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55A167F1"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0F3575">
        <w:rPr>
          <w:rFonts w:ascii="Calibri" w:hAnsi="Calibri" w:cs="Calibri"/>
          <w:b/>
          <w:sz w:val="32"/>
        </w:rPr>
        <w:t>2</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14:paraId="189CCC8A" w14:textId="0A56BF34"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14:paraId="11A8A659" w14:textId="77777777" w:rsidR="00303BAF" w:rsidRPr="00F575F6" w:rsidRDefault="00303BAF" w:rsidP="00303BAF">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14:paraId="19977487" w14:textId="77777777" w:rsidR="00303BAF" w:rsidRPr="00F575F6" w:rsidRDefault="00303BAF" w:rsidP="00303BAF">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625E2CAB" w14:textId="77777777" w:rsidR="00303BAF" w:rsidRPr="00F575F6" w:rsidRDefault="00303BAF" w:rsidP="00303BAF">
      <w:pPr>
        <w:pStyle w:val="NoSpacing"/>
        <w:numPr>
          <w:ilvl w:val="0"/>
          <w:numId w:val="3"/>
        </w:numPr>
        <w:rPr>
          <w:rFonts w:cs="Calibri"/>
          <w:sz w:val="24"/>
          <w:szCs w:val="24"/>
        </w:rPr>
      </w:pPr>
      <w:r w:rsidRPr="00F575F6">
        <w:rPr>
          <w:rFonts w:cs="Calibri"/>
          <w:b/>
          <w:sz w:val="24"/>
          <w:szCs w:val="24"/>
        </w:rPr>
        <w:t xml:space="preserve">VTAC SEAS and Scholarship applications </w:t>
      </w:r>
      <w:r w:rsidRPr="00F575F6">
        <w:rPr>
          <w:rFonts w:cs="Calibri"/>
          <w:sz w:val="24"/>
          <w:szCs w:val="24"/>
        </w:rPr>
        <w:t>– throughout August and September</w:t>
      </w:r>
    </w:p>
    <w:p w14:paraId="5EAD0777" w14:textId="77777777" w:rsidR="007F2E31" w:rsidRDefault="007F2E31" w:rsidP="00A20119">
      <w:pPr>
        <w:pStyle w:val="NoSpacing"/>
        <w:ind w:left="360"/>
        <w:rPr>
          <w:rFonts w:cs="Calibri"/>
          <w:b/>
          <w:sz w:val="26"/>
          <w:highlight w:val="yellow"/>
          <w:u w:val="single"/>
        </w:rPr>
      </w:pPr>
    </w:p>
    <w:p w14:paraId="50D2BD7C" w14:textId="77777777" w:rsidR="007F2E31" w:rsidRDefault="007F2E31" w:rsidP="00A20119">
      <w:pPr>
        <w:pStyle w:val="NoSpacing"/>
        <w:ind w:left="360"/>
        <w:rPr>
          <w:rFonts w:cs="Calibri"/>
          <w:b/>
          <w:sz w:val="26"/>
          <w:highlight w:val="yellow"/>
          <w:u w:val="single"/>
        </w:rPr>
      </w:pPr>
    </w:p>
    <w:p w14:paraId="4473D4BE" w14:textId="4D81FE46" w:rsidR="00A20119" w:rsidRPr="0002366C" w:rsidRDefault="00A20119" w:rsidP="00A157A0">
      <w:pPr>
        <w:pStyle w:val="NoSpacing"/>
        <w:rPr>
          <w:rFonts w:asciiTheme="minorHAnsi" w:hAnsiTheme="minorHAnsi" w:cstheme="minorHAnsi"/>
          <w:b/>
          <w:sz w:val="28"/>
          <w:u w:val="single"/>
        </w:rPr>
      </w:pPr>
      <w:r w:rsidRPr="0002366C">
        <w:rPr>
          <w:noProof/>
          <w:u w:val="single"/>
        </w:rPr>
        <w:drawing>
          <wp:inline distT="0" distB="0" distL="0" distR="0" wp14:anchorId="655841F9" wp14:editId="048F7E4B">
            <wp:extent cx="1619250" cy="616857"/>
            <wp:effectExtent l="0" t="0" r="0" b="0"/>
            <wp:docPr id="431889216" name="Picture 1" descr="V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A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168" cy="618350"/>
                    </a:xfrm>
                    <a:prstGeom prst="rect">
                      <a:avLst/>
                    </a:prstGeom>
                    <a:noFill/>
                    <a:ln>
                      <a:noFill/>
                    </a:ln>
                  </pic:spPr>
                </pic:pic>
              </a:graphicData>
            </a:graphic>
          </wp:inline>
        </w:drawing>
      </w:r>
      <w:r w:rsidRPr="0002366C">
        <w:rPr>
          <w:rFonts w:cs="Calibri"/>
          <w:b/>
          <w:sz w:val="26"/>
          <w:u w:val="single"/>
        </w:rPr>
        <w:t xml:space="preserve">  </w:t>
      </w:r>
      <w:r w:rsidRPr="0002366C">
        <w:rPr>
          <w:rFonts w:asciiTheme="minorHAnsi" w:hAnsiTheme="minorHAnsi" w:cstheme="minorHAnsi"/>
          <w:b/>
          <w:sz w:val="28"/>
          <w:u w:val="single"/>
        </w:rPr>
        <w:t>VTAC Year 12 Guides 2025</w:t>
      </w:r>
    </w:p>
    <w:p w14:paraId="2AB5446F" w14:textId="182661F0" w:rsidR="00A20119" w:rsidRPr="00A20119" w:rsidRDefault="00A20119" w:rsidP="00A20119">
      <w:pPr>
        <w:rPr>
          <w:rFonts w:asciiTheme="minorHAnsi" w:hAnsiTheme="minorHAnsi" w:cstheme="minorHAnsi"/>
        </w:rPr>
      </w:pPr>
      <w:r w:rsidRPr="0002366C">
        <w:rPr>
          <w:rFonts w:asciiTheme="minorHAnsi" w:hAnsiTheme="minorHAnsi" w:cstheme="minorHAnsi"/>
        </w:rPr>
        <w:t xml:space="preserve">The online </w:t>
      </w:r>
      <w:hyperlink r:id="rId10" w:history="1">
        <w:r w:rsidR="000E630F" w:rsidRPr="000E630F">
          <w:rPr>
            <w:rStyle w:val="Hyperlink"/>
            <w:rFonts w:asciiTheme="minorHAnsi" w:hAnsiTheme="minorHAnsi" w:cstheme="minorHAnsi"/>
            <w:b/>
            <w:iCs/>
          </w:rPr>
          <w:t>VTAC Year 12</w:t>
        </w:r>
        <w:r w:rsidR="000E630F" w:rsidRPr="000E630F">
          <w:rPr>
            <w:rStyle w:val="Hyperlink"/>
            <w:rFonts w:asciiTheme="minorHAnsi" w:hAnsiTheme="minorHAnsi" w:cstheme="minorHAnsi"/>
            <w:b/>
            <w:iCs/>
          </w:rPr>
          <w:t xml:space="preserve"> </w:t>
        </w:r>
        <w:r w:rsidR="000E630F" w:rsidRPr="000E630F">
          <w:rPr>
            <w:rStyle w:val="Hyperlink"/>
            <w:rFonts w:asciiTheme="minorHAnsi" w:hAnsiTheme="minorHAnsi" w:cstheme="minorHAnsi"/>
            <w:b/>
            <w:iCs/>
          </w:rPr>
          <w:t>Guide</w:t>
        </w:r>
      </w:hyperlink>
      <w:r w:rsidR="000E630F">
        <w:rPr>
          <w:rFonts w:asciiTheme="minorHAnsi" w:hAnsiTheme="minorHAnsi" w:cstheme="minorHAnsi"/>
          <w:b/>
          <w:i/>
        </w:rPr>
        <w:t xml:space="preserve"> </w:t>
      </w:r>
      <w:r w:rsidRPr="0002366C">
        <w:rPr>
          <w:rFonts w:asciiTheme="minorHAnsi" w:hAnsiTheme="minorHAnsi" w:cstheme="minorHAnsi"/>
          <w:bCs/>
          <w:iCs/>
        </w:rPr>
        <w:t>and the downloadable</w:t>
      </w:r>
      <w:r w:rsidRPr="0002366C">
        <w:rPr>
          <w:rFonts w:asciiTheme="minorHAnsi" w:hAnsiTheme="minorHAnsi" w:cstheme="minorHAnsi"/>
          <w:b/>
          <w:iCs/>
        </w:rPr>
        <w:t xml:space="preserve"> </w:t>
      </w:r>
      <w:hyperlink r:id="rId11" w:history="1">
        <w:r w:rsidR="0002366C" w:rsidRPr="0002366C">
          <w:rPr>
            <w:rStyle w:val="Hyperlink"/>
            <w:rFonts w:asciiTheme="minorHAnsi" w:hAnsiTheme="minorHAnsi" w:cstheme="minorHAnsi"/>
            <w:bCs/>
            <w:iCs/>
          </w:rPr>
          <w:t xml:space="preserve">VTAC Tertiary Research </w:t>
        </w:r>
        <w:r w:rsidR="0002366C" w:rsidRPr="0002366C">
          <w:rPr>
            <w:rStyle w:val="Hyperlink"/>
            <w:rFonts w:asciiTheme="minorHAnsi" w:hAnsiTheme="minorHAnsi" w:cstheme="minorHAnsi"/>
            <w:bCs/>
            <w:iCs/>
          </w:rPr>
          <w:t>G</w:t>
        </w:r>
        <w:r w:rsidR="0002366C" w:rsidRPr="0002366C">
          <w:rPr>
            <w:rStyle w:val="Hyperlink"/>
            <w:rFonts w:asciiTheme="minorHAnsi" w:hAnsiTheme="minorHAnsi" w:cstheme="minorHAnsi"/>
            <w:bCs/>
            <w:iCs/>
          </w:rPr>
          <w:t>uide</w:t>
        </w:r>
      </w:hyperlink>
      <w:r w:rsidR="0002366C" w:rsidRPr="0002366C">
        <w:rPr>
          <w:rFonts w:asciiTheme="minorHAnsi" w:hAnsiTheme="minorHAnsi" w:cstheme="minorHAnsi"/>
          <w:bCs/>
          <w:iCs/>
        </w:rPr>
        <w:t xml:space="preserve"> </w:t>
      </w:r>
      <w:r w:rsidRPr="0002366C">
        <w:rPr>
          <w:rFonts w:asciiTheme="minorHAnsi" w:hAnsiTheme="minorHAnsi" w:cstheme="minorHAnsi"/>
        </w:rPr>
        <w:t xml:space="preserve">are designed to provide students with useful information regarding </w:t>
      </w:r>
      <w:r w:rsidRPr="0002366C">
        <w:rPr>
          <w:rFonts w:asciiTheme="minorHAnsi" w:hAnsiTheme="minorHAnsi" w:cstheme="minorHAnsi"/>
          <w:i/>
          <w:iCs/>
        </w:rPr>
        <w:t xml:space="preserve">course research and the application processes </w:t>
      </w:r>
      <w:r w:rsidRPr="0002366C">
        <w:rPr>
          <w:rFonts w:asciiTheme="minorHAnsi" w:hAnsiTheme="minorHAnsi" w:cstheme="minorHAnsi"/>
        </w:rPr>
        <w:t>for entry to tertiary study in Victoria in 202</w:t>
      </w:r>
      <w:r w:rsidR="0002366C" w:rsidRPr="0002366C">
        <w:rPr>
          <w:rFonts w:asciiTheme="minorHAnsi" w:hAnsiTheme="minorHAnsi" w:cstheme="minorHAnsi"/>
        </w:rPr>
        <w:t>5</w:t>
      </w:r>
      <w:r w:rsidRPr="0002366C">
        <w:rPr>
          <w:rFonts w:asciiTheme="minorHAnsi" w:hAnsiTheme="minorHAnsi" w:cstheme="minorHAnsi"/>
        </w:rPr>
        <w:t>.  Year 12 students are encouraged to browse both resources and begin to familiarise themselves with what lies ahead over the coming months.</w:t>
      </w:r>
    </w:p>
    <w:p w14:paraId="070F0DC6" w14:textId="77777777" w:rsidR="00A20119" w:rsidRPr="00071676" w:rsidRDefault="00A20119" w:rsidP="00A20119">
      <w:pPr>
        <w:rPr>
          <w:rFonts w:asciiTheme="minorHAnsi" w:hAnsiTheme="minorHAnsi" w:cstheme="minorHAnsi"/>
          <w:sz w:val="50"/>
          <w:szCs w:val="50"/>
        </w:rPr>
      </w:pPr>
    </w:p>
    <w:p w14:paraId="6790284A" w14:textId="77777777" w:rsidR="00A20119" w:rsidRPr="00A20119" w:rsidRDefault="00A20119" w:rsidP="00A20119">
      <w:pPr>
        <w:pStyle w:val="ListParagraph"/>
        <w:numPr>
          <w:ilvl w:val="0"/>
          <w:numId w:val="3"/>
        </w:numPr>
        <w:rPr>
          <w:rFonts w:asciiTheme="minorHAnsi" w:hAnsiTheme="minorHAnsi" w:cstheme="minorHAnsi"/>
          <w:bCs/>
          <w:sz w:val="2"/>
          <w:szCs w:val="2"/>
        </w:rPr>
      </w:pPr>
    </w:p>
    <w:p w14:paraId="24FC6DD5" w14:textId="77777777" w:rsidR="00A20119" w:rsidRPr="006B4FC0" w:rsidRDefault="00A20119" w:rsidP="00A20119">
      <w:pPr>
        <w:pStyle w:val="ListParagraph"/>
        <w:rPr>
          <w:rFonts w:asciiTheme="minorHAnsi" w:hAnsiTheme="minorHAnsi" w:cstheme="minorHAnsi"/>
          <w:bCs/>
          <w:sz w:val="12"/>
          <w:szCs w:val="8"/>
        </w:rPr>
      </w:pPr>
    </w:p>
    <w:p w14:paraId="030E5575" w14:textId="77777777" w:rsidR="00A20119" w:rsidRPr="006B4FC0" w:rsidRDefault="00A20119" w:rsidP="00A20119">
      <w:pPr>
        <w:pStyle w:val="ListParagraph"/>
        <w:numPr>
          <w:ilvl w:val="0"/>
          <w:numId w:val="3"/>
        </w:numPr>
        <w:rPr>
          <w:rFonts w:asciiTheme="minorHAnsi" w:hAnsiTheme="minorHAnsi" w:cstheme="minorHAnsi"/>
          <w:bCs/>
          <w:sz w:val="2"/>
          <w:szCs w:val="2"/>
        </w:rPr>
      </w:pPr>
    </w:p>
    <w:p w14:paraId="57F10B25" w14:textId="5A08C8F6" w:rsidR="00A20119" w:rsidRPr="006B4FC0" w:rsidRDefault="006B4FC0" w:rsidP="00A20119">
      <w:pPr>
        <w:rPr>
          <w:rFonts w:asciiTheme="minorHAnsi" w:hAnsiTheme="minorHAnsi" w:cstheme="minorHAnsi"/>
          <w:b/>
          <w:sz w:val="28"/>
          <w:u w:val="single"/>
          <w:lang w:eastAsia="zh-CN"/>
        </w:rPr>
      </w:pPr>
      <w:r w:rsidRPr="0002366C">
        <w:rPr>
          <w:noProof/>
          <w:u w:val="single"/>
        </w:rPr>
        <w:drawing>
          <wp:inline distT="0" distB="0" distL="0" distR="0" wp14:anchorId="1E12625B" wp14:editId="4254007F">
            <wp:extent cx="2337565" cy="508000"/>
            <wp:effectExtent l="0" t="0" r="5715" b="6350"/>
            <wp:docPr id="308782725" name="Picture 308782725" descr="A group of people wearing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wearing clothing&#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6223" cy="520748"/>
                    </a:xfrm>
                    <a:prstGeom prst="rect">
                      <a:avLst/>
                    </a:prstGeom>
                    <a:noFill/>
                    <a:ln>
                      <a:noFill/>
                    </a:ln>
                  </pic:spPr>
                </pic:pic>
              </a:graphicData>
            </a:graphic>
          </wp:inline>
        </w:drawing>
      </w:r>
      <w:r w:rsidR="00A20119" w:rsidRPr="006B4FC0">
        <w:rPr>
          <w:rFonts w:asciiTheme="minorHAnsi" w:hAnsiTheme="minorHAnsi" w:cstheme="minorHAnsi"/>
          <w:b/>
          <w:sz w:val="28"/>
          <w:u w:val="single"/>
          <w:lang w:eastAsia="zh-CN"/>
        </w:rPr>
        <w:t xml:space="preserve"> What is VET in the VCE?</w:t>
      </w:r>
    </w:p>
    <w:p w14:paraId="0CF70896" w14:textId="027D1744" w:rsidR="00A20119" w:rsidRDefault="00A20119" w:rsidP="00A20119">
      <w:pPr>
        <w:pStyle w:val="NoSpacing"/>
        <w:rPr>
          <w:rFonts w:cs="Calibri"/>
          <w:b/>
          <w:sz w:val="28"/>
          <w:szCs w:val="24"/>
          <w:u w:val="single"/>
        </w:rPr>
      </w:pPr>
      <w:r w:rsidRPr="006B4FC0">
        <w:rPr>
          <w:rFonts w:asciiTheme="minorHAnsi" w:hAnsiTheme="minorHAnsi" w:cstheme="minorHAnsi"/>
          <w:sz w:val="24"/>
          <w:szCs w:val="24"/>
          <w:lang w:eastAsia="zh-CN"/>
        </w:rPr>
        <w:t xml:space="preserve">VET stands for </w:t>
      </w:r>
      <w:r w:rsidRPr="006B4FC0">
        <w:rPr>
          <w:rFonts w:asciiTheme="minorHAnsi" w:hAnsiTheme="minorHAnsi" w:cstheme="minorHAnsi"/>
          <w:i/>
          <w:sz w:val="24"/>
          <w:szCs w:val="24"/>
          <w:lang w:eastAsia="zh-CN"/>
        </w:rPr>
        <w:t xml:space="preserve">Vocational Education and Training, </w:t>
      </w:r>
      <w:r w:rsidRPr="006B4FC0">
        <w:rPr>
          <w:rFonts w:asciiTheme="minorHAnsi" w:hAnsiTheme="minorHAnsi" w:cstheme="minorHAnsi"/>
          <w:sz w:val="24"/>
          <w:szCs w:val="24"/>
          <w:lang w:eastAsia="zh-CN"/>
        </w:rPr>
        <w:t xml:space="preserve">and </w:t>
      </w:r>
      <w:r w:rsidRPr="006B4FC0">
        <w:rPr>
          <w:rFonts w:asciiTheme="minorHAnsi" w:hAnsiTheme="minorHAnsi" w:cstheme="minorHAnsi"/>
          <w:sz w:val="24"/>
          <w:szCs w:val="24"/>
          <w:u w:val="single"/>
          <w:lang w:eastAsia="zh-CN"/>
        </w:rPr>
        <w:t>vocation</w:t>
      </w:r>
      <w:r w:rsidRPr="006B4FC0">
        <w:rPr>
          <w:rFonts w:asciiTheme="minorHAnsi" w:hAnsiTheme="minorHAnsi" w:cstheme="minorHAnsi"/>
          <w:sz w:val="24"/>
          <w:szCs w:val="24"/>
          <w:lang w:eastAsia="zh-CN"/>
        </w:rPr>
        <w:t xml:space="preserve"> refers to work or employment. </w:t>
      </w:r>
      <w:r w:rsidRPr="006B4FC0">
        <w:rPr>
          <w:rFonts w:asciiTheme="minorHAnsi" w:hAnsiTheme="minorHAnsi" w:cstheme="minorHAnsi"/>
          <w:i/>
          <w:sz w:val="24"/>
          <w:szCs w:val="24"/>
          <w:lang w:eastAsia="zh-CN"/>
        </w:rPr>
        <w:t xml:space="preserve"> </w:t>
      </w:r>
      <w:r w:rsidRPr="006B4FC0">
        <w:rPr>
          <w:rFonts w:asciiTheme="minorHAnsi" w:hAnsiTheme="minorHAnsi" w:cstheme="minorHAnsi"/>
          <w:b/>
          <w:i/>
          <w:sz w:val="24"/>
          <w:szCs w:val="24"/>
          <w:lang w:eastAsia="zh-CN"/>
        </w:rPr>
        <w:t xml:space="preserve">VET in the VCE </w:t>
      </w:r>
      <w:r w:rsidRPr="006B4FC0">
        <w:rPr>
          <w:rFonts w:asciiTheme="minorHAnsi" w:hAnsiTheme="minorHAnsi" w:cstheme="minorHAnsi"/>
          <w:sz w:val="24"/>
          <w:szCs w:val="24"/>
          <w:lang w:eastAsia="zh-CN"/>
        </w:rPr>
        <w:t>programs are designed to give students an exposure to practical skills and an understanding of what it is like to ‘learn through doing’.  So, students can opt</w:t>
      </w:r>
      <w:r w:rsidRPr="0002366C">
        <w:rPr>
          <w:rFonts w:asciiTheme="minorHAnsi" w:hAnsiTheme="minorHAnsi" w:cstheme="minorHAnsi"/>
          <w:sz w:val="24"/>
          <w:szCs w:val="24"/>
          <w:lang w:eastAsia="zh-CN"/>
        </w:rPr>
        <w:t xml:space="preserve"> to do a VET subject while completing their VCE and, in most cases, the VET qualification contributes towards the VCE and the ATAR.   </w:t>
      </w:r>
      <w:r w:rsidRPr="0002366C">
        <w:rPr>
          <w:rFonts w:asciiTheme="minorHAnsi" w:hAnsiTheme="minorHAnsi" w:cstheme="minorHAnsi"/>
          <w:b/>
          <w:sz w:val="24"/>
          <w:szCs w:val="24"/>
          <w:lang w:eastAsia="zh-CN"/>
        </w:rPr>
        <w:t xml:space="preserve">Visit </w:t>
      </w:r>
      <w:hyperlink r:id="rId13" w:history="1">
        <w:r w:rsidRPr="0002366C">
          <w:rPr>
            <w:rStyle w:val="Hyperlink"/>
            <w:rFonts w:asciiTheme="minorHAnsi" w:hAnsiTheme="minorHAnsi" w:cstheme="minorHAnsi"/>
            <w:b/>
            <w:sz w:val="24"/>
            <w:szCs w:val="24"/>
            <w:lang w:eastAsia="zh-CN"/>
          </w:rPr>
          <w:t>Get VET in the VCE</w:t>
        </w:r>
      </w:hyperlink>
      <w:r w:rsidRPr="0002366C">
        <w:rPr>
          <w:rFonts w:asciiTheme="minorHAnsi" w:hAnsiTheme="minorHAnsi" w:cstheme="minorHAnsi"/>
          <w:b/>
          <w:sz w:val="24"/>
          <w:szCs w:val="24"/>
          <w:lang w:eastAsia="zh-CN"/>
        </w:rPr>
        <w:t>.</w:t>
      </w:r>
      <w:r>
        <w:rPr>
          <w:rFonts w:asciiTheme="minorHAnsi" w:hAnsiTheme="minorHAnsi" w:cstheme="minorHAnsi"/>
          <w:b/>
          <w:sz w:val="24"/>
          <w:szCs w:val="24"/>
          <w:lang w:eastAsia="zh-CN"/>
        </w:rPr>
        <w:t xml:space="preserve">  </w:t>
      </w:r>
      <w:r>
        <w:rPr>
          <w:b/>
          <w:noProof/>
          <w:sz w:val="68"/>
          <w:szCs w:val="36"/>
          <w:u w:val="single"/>
          <w:lang w:eastAsia="zh-CN"/>
        </w:rPr>
        <w:br/>
      </w:r>
    </w:p>
    <w:p w14:paraId="12CCBDEC" w14:textId="77777777" w:rsidR="0060418C" w:rsidRDefault="0060418C" w:rsidP="00A20119">
      <w:pPr>
        <w:pStyle w:val="NoSpacing"/>
        <w:rPr>
          <w:rFonts w:cs="Calibri"/>
          <w:b/>
          <w:sz w:val="28"/>
          <w:szCs w:val="24"/>
          <w:u w:val="single"/>
        </w:rPr>
      </w:pPr>
    </w:p>
    <w:p w14:paraId="7A9475E3" w14:textId="77777777" w:rsidR="0060418C" w:rsidRPr="00EC2DBD" w:rsidRDefault="0060418C" w:rsidP="0060418C">
      <w:pPr>
        <w:pStyle w:val="NoSpacing"/>
        <w:rPr>
          <w:b/>
          <w:sz w:val="28"/>
          <w:szCs w:val="28"/>
          <w:u w:val="single"/>
          <w:lang w:eastAsia="zh-CN"/>
        </w:rPr>
      </w:pPr>
      <w:r w:rsidRPr="00EC2DBD">
        <w:rPr>
          <w:noProof/>
          <w:u w:val="single"/>
        </w:rPr>
        <w:drawing>
          <wp:inline distT="0" distB="0" distL="0" distR="0" wp14:anchorId="365CE34C" wp14:editId="1387FCF2">
            <wp:extent cx="929765" cy="618717"/>
            <wp:effectExtent l="0" t="0" r="0" b="0"/>
            <wp:docPr id="219628679" name="Picture 1" descr="What is visual merchandising? Insights and effects | Ty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visual merchandising? Insights and effects | Ty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6847" cy="623430"/>
                    </a:xfrm>
                    <a:prstGeom prst="rect">
                      <a:avLst/>
                    </a:prstGeom>
                    <a:noFill/>
                    <a:ln>
                      <a:noFill/>
                    </a:ln>
                  </pic:spPr>
                </pic:pic>
              </a:graphicData>
            </a:graphic>
          </wp:inline>
        </w:drawing>
      </w:r>
      <w:r w:rsidRPr="00EC2DBD">
        <w:rPr>
          <w:rFonts w:cs="Calibri"/>
          <w:b/>
          <w:sz w:val="28"/>
          <w:szCs w:val="28"/>
          <w:u w:val="single"/>
        </w:rPr>
        <w:t xml:space="preserve"> What is </w:t>
      </w:r>
      <w:r w:rsidRPr="00EC2DBD">
        <w:rPr>
          <w:b/>
          <w:sz w:val="28"/>
          <w:szCs w:val="28"/>
          <w:u w:val="single"/>
          <w:lang w:eastAsia="zh-CN"/>
        </w:rPr>
        <w:t>Visual Merchandising?</w:t>
      </w:r>
    </w:p>
    <w:p w14:paraId="2C7B7F99" w14:textId="77777777" w:rsidR="0060418C" w:rsidRPr="0060418C" w:rsidRDefault="0060418C" w:rsidP="0060418C">
      <w:pPr>
        <w:pStyle w:val="NoSpacing"/>
        <w:rPr>
          <w:bCs/>
          <w:i/>
          <w:sz w:val="24"/>
          <w:szCs w:val="24"/>
          <w:lang w:eastAsia="zh-CN"/>
        </w:rPr>
      </w:pPr>
      <w:r w:rsidRPr="0060418C">
        <w:rPr>
          <w:bCs/>
          <w:iCs/>
          <w:sz w:val="24"/>
          <w:szCs w:val="24"/>
          <w:lang w:eastAsia="zh-CN"/>
        </w:rPr>
        <w:t xml:space="preserve">The </w:t>
      </w:r>
      <w:hyperlink r:id="rId15" w:history="1">
        <w:r w:rsidRPr="0060418C">
          <w:rPr>
            <w:rStyle w:val="Hyperlink"/>
            <w:bCs/>
            <w:iCs/>
            <w:sz w:val="24"/>
            <w:szCs w:val="24"/>
            <w:lang w:eastAsia="zh-CN"/>
          </w:rPr>
          <w:t>Good Careers Guide</w:t>
        </w:r>
      </w:hyperlink>
      <w:r w:rsidRPr="0060418C">
        <w:rPr>
          <w:bCs/>
          <w:iCs/>
          <w:sz w:val="24"/>
          <w:szCs w:val="24"/>
          <w:lang w:eastAsia="zh-CN"/>
        </w:rPr>
        <w:t xml:space="preserve"> states that a Visual Merchandiser </w:t>
      </w:r>
      <w:r w:rsidRPr="0060418C">
        <w:rPr>
          <w:bCs/>
          <w:i/>
          <w:sz w:val="24"/>
          <w:szCs w:val="24"/>
          <w:lang w:eastAsia="zh-CN"/>
        </w:rPr>
        <w:t>develops floor plans and three-dimensional displays of goods and services in order to maximise sales and profit.  These include window displays, interior point-of-sale displays and special promotions.</w:t>
      </w:r>
    </w:p>
    <w:p w14:paraId="18DAED6C" w14:textId="77777777" w:rsidR="0060418C" w:rsidRPr="0060418C" w:rsidRDefault="0060418C" w:rsidP="0060418C">
      <w:pPr>
        <w:pStyle w:val="NoSpacing"/>
        <w:rPr>
          <w:b/>
          <w:i/>
          <w:sz w:val="24"/>
          <w:szCs w:val="24"/>
          <w:lang w:eastAsia="zh-CN"/>
        </w:rPr>
      </w:pPr>
    </w:p>
    <w:p w14:paraId="21D2FDBC" w14:textId="77777777" w:rsidR="0060418C" w:rsidRDefault="0060418C" w:rsidP="0060418C">
      <w:pPr>
        <w:pStyle w:val="NoSpacing"/>
        <w:rPr>
          <w:sz w:val="24"/>
          <w:szCs w:val="24"/>
          <w:lang w:eastAsia="zh-CN"/>
        </w:rPr>
      </w:pPr>
      <w:r w:rsidRPr="0060418C">
        <w:rPr>
          <w:sz w:val="24"/>
          <w:szCs w:val="24"/>
          <w:lang w:eastAsia="zh-CN"/>
        </w:rPr>
        <w:t xml:space="preserve">RMIT offers a range of visual merchandising courses and students keen on finding out more are encouraged to browse </w:t>
      </w:r>
      <w:hyperlink r:id="rId16" w:history="1">
        <w:r w:rsidRPr="0060418C">
          <w:rPr>
            <w:rStyle w:val="Hyperlink"/>
            <w:b/>
            <w:sz w:val="24"/>
            <w:szCs w:val="24"/>
            <w:lang w:eastAsia="zh-CN"/>
          </w:rPr>
          <w:t>RMIT Visual Merchandising</w:t>
        </w:r>
      </w:hyperlink>
      <w:r w:rsidRPr="0060418C">
        <w:rPr>
          <w:rStyle w:val="Hyperlink"/>
          <w:bCs/>
          <w:sz w:val="24"/>
          <w:szCs w:val="24"/>
          <w:lang w:eastAsia="zh-CN"/>
        </w:rPr>
        <w:t xml:space="preserve"> </w:t>
      </w:r>
      <w:r w:rsidRPr="0060418C">
        <w:rPr>
          <w:sz w:val="24"/>
          <w:szCs w:val="24"/>
          <w:lang w:eastAsia="zh-CN"/>
        </w:rPr>
        <w:t>to find out more.</w:t>
      </w:r>
    </w:p>
    <w:p w14:paraId="22FB0DB5" w14:textId="77777777" w:rsidR="00071676" w:rsidRDefault="00071676" w:rsidP="00B36C56">
      <w:pPr>
        <w:pStyle w:val="NoSpacing"/>
        <w:rPr>
          <w:rFonts w:cs="Calibri"/>
          <w:b/>
          <w:sz w:val="28"/>
          <w:szCs w:val="28"/>
          <w:u w:val="single"/>
        </w:rPr>
      </w:pPr>
    </w:p>
    <w:p w14:paraId="69A5EAC7" w14:textId="77777777" w:rsidR="00071676" w:rsidRDefault="00071676" w:rsidP="00B36C56">
      <w:pPr>
        <w:pStyle w:val="NoSpacing"/>
        <w:rPr>
          <w:rFonts w:cs="Calibri"/>
          <w:b/>
          <w:sz w:val="28"/>
          <w:szCs w:val="28"/>
          <w:u w:val="single"/>
        </w:rPr>
      </w:pPr>
    </w:p>
    <w:p w14:paraId="4C4ECE9E" w14:textId="1449AE06" w:rsidR="00666BAA" w:rsidRDefault="00B36C56" w:rsidP="00B36C56">
      <w:pPr>
        <w:pStyle w:val="NoSpacing"/>
        <w:rPr>
          <w:rFonts w:cs="Calibri"/>
          <w:b/>
          <w:sz w:val="28"/>
          <w:szCs w:val="28"/>
          <w:u w:val="single"/>
        </w:rPr>
      </w:pPr>
      <w:r w:rsidRPr="00C1142A">
        <w:rPr>
          <w:rFonts w:cs="Calibri"/>
          <w:noProof/>
          <w:sz w:val="28"/>
          <w:szCs w:val="28"/>
          <w:u w:val="single"/>
          <w:lang w:eastAsia="en-AU"/>
        </w:rPr>
        <w:lastRenderedPageBreak/>
        <w:drawing>
          <wp:inline distT="0" distB="0" distL="0" distR="0" wp14:anchorId="340EF09E" wp14:editId="62F70189">
            <wp:extent cx="1836420" cy="422964"/>
            <wp:effectExtent l="0" t="0" r="0" b="0"/>
            <wp:docPr id="1176477904" name="Picture 1176477904"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7" cstate="print"/>
                    <a:stretch>
                      <a:fillRect/>
                    </a:stretch>
                  </pic:blipFill>
                  <pic:spPr>
                    <a:xfrm>
                      <a:off x="0" y="0"/>
                      <a:ext cx="1888103" cy="434868"/>
                    </a:xfrm>
                    <a:prstGeom prst="rect">
                      <a:avLst/>
                    </a:prstGeom>
                  </pic:spPr>
                </pic:pic>
              </a:graphicData>
            </a:graphic>
          </wp:inline>
        </w:drawing>
      </w:r>
      <w:r>
        <w:rPr>
          <w:rFonts w:cs="Calibri"/>
          <w:b/>
          <w:sz w:val="28"/>
          <w:szCs w:val="28"/>
          <w:u w:val="single"/>
        </w:rPr>
        <w:t xml:space="preserve"> </w:t>
      </w:r>
      <w:r w:rsidR="00666BAA">
        <w:rPr>
          <w:rFonts w:cs="Calibri"/>
          <w:b/>
          <w:sz w:val="28"/>
          <w:szCs w:val="28"/>
          <w:u w:val="single"/>
        </w:rPr>
        <w:t>News from Monash University</w:t>
      </w:r>
    </w:p>
    <w:p w14:paraId="114D8E01" w14:textId="11BFB7EB" w:rsidR="00666BAA" w:rsidRDefault="006B4FC0" w:rsidP="00666BAA">
      <w:pPr>
        <w:pStyle w:val="NoSpacing"/>
        <w:numPr>
          <w:ilvl w:val="0"/>
          <w:numId w:val="13"/>
        </w:numPr>
        <w:rPr>
          <w:rFonts w:cs="Calibri"/>
          <w:b/>
          <w:bCs/>
          <w:sz w:val="26"/>
          <w:szCs w:val="26"/>
          <w:u w:val="single"/>
        </w:rPr>
      </w:pPr>
      <w:bookmarkStart w:id="0" w:name="_Hlk172470618"/>
      <w:r>
        <w:rPr>
          <w:rFonts w:cs="Calibri"/>
          <w:b/>
          <w:bCs/>
          <w:sz w:val="26"/>
          <w:szCs w:val="26"/>
          <w:u w:val="single"/>
        </w:rPr>
        <w:t>Monash Information Evening Webinar</w:t>
      </w:r>
    </w:p>
    <w:p w14:paraId="2855E3C2" w14:textId="20B6C57C" w:rsidR="00666BAA" w:rsidRPr="003409AD" w:rsidRDefault="006B4FC0" w:rsidP="00666BAA">
      <w:pPr>
        <w:pStyle w:val="NoSpacing"/>
        <w:rPr>
          <w:rFonts w:asciiTheme="minorHAnsi" w:hAnsiTheme="minorHAnsi" w:cstheme="minorHAnsi"/>
          <w:sz w:val="24"/>
          <w:szCs w:val="24"/>
        </w:rPr>
      </w:pPr>
      <w:r w:rsidRPr="003409AD">
        <w:rPr>
          <w:rFonts w:asciiTheme="minorHAnsi" w:hAnsiTheme="minorHAnsi" w:cstheme="minorHAnsi"/>
          <w:sz w:val="24"/>
          <w:szCs w:val="24"/>
        </w:rPr>
        <w:t xml:space="preserve">Students who may have </w:t>
      </w:r>
      <w:proofErr w:type="gramStart"/>
      <w:r w:rsidRPr="003409AD">
        <w:rPr>
          <w:rFonts w:asciiTheme="minorHAnsi" w:hAnsiTheme="minorHAnsi" w:cstheme="minorHAnsi"/>
          <w:sz w:val="24"/>
          <w:szCs w:val="24"/>
        </w:rPr>
        <w:t>missed out on</w:t>
      </w:r>
      <w:proofErr w:type="gramEnd"/>
      <w:r w:rsidRPr="003409AD">
        <w:rPr>
          <w:rFonts w:asciiTheme="minorHAnsi" w:hAnsiTheme="minorHAnsi" w:cstheme="minorHAnsi"/>
          <w:sz w:val="24"/>
          <w:szCs w:val="24"/>
        </w:rPr>
        <w:t xml:space="preserve"> the recent Open Day events, or earlier events during the year, may wish to register to participate in a webinar where they will learn about – </w:t>
      </w:r>
    </w:p>
    <w:p w14:paraId="5757CD13" w14:textId="77777777" w:rsidR="006B4FC0" w:rsidRPr="003409AD" w:rsidRDefault="006B4FC0" w:rsidP="00666BAA">
      <w:pPr>
        <w:pStyle w:val="NoSpacing"/>
        <w:rPr>
          <w:rFonts w:asciiTheme="minorHAnsi" w:hAnsiTheme="minorHAnsi" w:cstheme="minorHAnsi"/>
          <w:sz w:val="24"/>
          <w:szCs w:val="24"/>
        </w:rPr>
      </w:pPr>
    </w:p>
    <w:p w14:paraId="07A3852A" w14:textId="42725887" w:rsidR="006B4FC0" w:rsidRPr="006B4FC0" w:rsidRDefault="006B4FC0" w:rsidP="006B4FC0">
      <w:pPr>
        <w:pStyle w:val="NoSpacing"/>
        <w:numPr>
          <w:ilvl w:val="0"/>
          <w:numId w:val="15"/>
        </w:numPr>
        <w:rPr>
          <w:rFonts w:asciiTheme="minorHAnsi" w:hAnsiTheme="minorHAnsi" w:cstheme="minorHAnsi"/>
          <w:sz w:val="24"/>
          <w:szCs w:val="24"/>
        </w:rPr>
      </w:pPr>
      <w:r w:rsidRPr="003409AD">
        <w:rPr>
          <w:rFonts w:asciiTheme="minorHAnsi" w:hAnsiTheme="minorHAnsi" w:cstheme="minorHAnsi"/>
          <w:sz w:val="24"/>
          <w:szCs w:val="24"/>
        </w:rPr>
        <w:t>Monash’ t</w:t>
      </w:r>
      <w:r w:rsidRPr="006B4FC0">
        <w:rPr>
          <w:rFonts w:asciiTheme="minorHAnsi" w:hAnsiTheme="minorHAnsi" w:cstheme="minorHAnsi"/>
          <w:sz w:val="24"/>
          <w:szCs w:val="24"/>
        </w:rPr>
        <w:t>en diverse discipline areas</w:t>
      </w:r>
    </w:p>
    <w:p w14:paraId="273849E4"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 xml:space="preserve">undergraduate course types, such as our comprehensive and specialist courses, double </w:t>
      </w:r>
      <w:proofErr w:type="gramStart"/>
      <w:r w:rsidRPr="006B4FC0">
        <w:rPr>
          <w:rFonts w:asciiTheme="minorHAnsi" w:hAnsiTheme="minorHAnsi" w:cstheme="minorHAnsi"/>
          <w:sz w:val="24"/>
          <w:szCs w:val="24"/>
        </w:rPr>
        <w:t>degrees</w:t>
      </w:r>
      <w:proofErr w:type="gramEnd"/>
      <w:r w:rsidRPr="006B4FC0">
        <w:rPr>
          <w:rFonts w:asciiTheme="minorHAnsi" w:hAnsiTheme="minorHAnsi" w:cstheme="minorHAnsi"/>
          <w:sz w:val="24"/>
          <w:szCs w:val="24"/>
        </w:rPr>
        <w:t xml:space="preserve"> and pathway programs</w:t>
      </w:r>
    </w:p>
    <w:p w14:paraId="35777B0F"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international opportunities including study abroad and overseas tours</w:t>
      </w:r>
    </w:p>
    <w:p w14:paraId="43B8B003"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how to apply – everything you need to know about VTAC, key dates and deadlines</w:t>
      </w:r>
    </w:p>
    <w:p w14:paraId="1F453A75"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scholarships and fees</w:t>
      </w:r>
    </w:p>
    <w:p w14:paraId="3DE06C67"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SEAS and the Monash Guarantee</w:t>
      </w:r>
    </w:p>
    <w:p w14:paraId="65AB7359" w14:textId="77777777" w:rsidR="006B4FC0" w:rsidRPr="006B4FC0" w:rsidRDefault="006B4FC0" w:rsidP="006B4FC0">
      <w:pPr>
        <w:pStyle w:val="NoSpacing"/>
        <w:numPr>
          <w:ilvl w:val="0"/>
          <w:numId w:val="15"/>
        </w:numPr>
        <w:rPr>
          <w:rFonts w:asciiTheme="minorHAnsi" w:hAnsiTheme="minorHAnsi" w:cstheme="minorHAnsi"/>
          <w:sz w:val="24"/>
          <w:szCs w:val="24"/>
        </w:rPr>
      </w:pPr>
      <w:r w:rsidRPr="006B4FC0">
        <w:rPr>
          <w:rFonts w:asciiTheme="minorHAnsi" w:hAnsiTheme="minorHAnsi" w:cstheme="minorHAnsi"/>
          <w:sz w:val="24"/>
          <w:szCs w:val="24"/>
        </w:rPr>
        <w:t>accommodation options, both on and off-campus.</w:t>
      </w:r>
    </w:p>
    <w:p w14:paraId="395B3F16" w14:textId="77777777" w:rsidR="006B4FC0" w:rsidRPr="003409AD" w:rsidRDefault="006B4FC0" w:rsidP="00666BAA">
      <w:pPr>
        <w:pStyle w:val="NoSpacing"/>
        <w:rPr>
          <w:rFonts w:asciiTheme="minorHAnsi" w:hAnsiTheme="minorHAnsi" w:cstheme="minorHAnsi"/>
          <w:sz w:val="24"/>
          <w:szCs w:val="24"/>
        </w:rPr>
      </w:pPr>
    </w:p>
    <w:p w14:paraId="1DEA0BC7" w14:textId="192D5C06" w:rsidR="006B4FC0" w:rsidRPr="003409AD" w:rsidRDefault="006B4FC0" w:rsidP="00666BAA">
      <w:pPr>
        <w:pStyle w:val="NoSpacing"/>
        <w:rPr>
          <w:rFonts w:asciiTheme="minorHAnsi" w:hAnsiTheme="minorHAnsi" w:cstheme="minorHAnsi"/>
          <w:bCs/>
          <w:sz w:val="24"/>
          <w:szCs w:val="24"/>
        </w:rPr>
      </w:pPr>
      <w:r w:rsidRPr="003409AD">
        <w:rPr>
          <w:rFonts w:asciiTheme="minorHAnsi" w:hAnsiTheme="minorHAnsi" w:cstheme="minorHAnsi"/>
          <w:b/>
          <w:bCs/>
          <w:sz w:val="24"/>
          <w:szCs w:val="24"/>
          <w:u w:val="single"/>
        </w:rPr>
        <w:t>Date</w:t>
      </w:r>
      <w:r w:rsidRPr="003409AD">
        <w:rPr>
          <w:rFonts w:asciiTheme="minorHAnsi" w:hAnsiTheme="minorHAnsi" w:cstheme="minorHAnsi"/>
          <w:b/>
          <w:bCs/>
          <w:sz w:val="24"/>
          <w:szCs w:val="24"/>
        </w:rPr>
        <w:t>:</w:t>
      </w:r>
      <w:r w:rsidRPr="003409AD">
        <w:rPr>
          <w:rFonts w:asciiTheme="minorHAnsi" w:hAnsiTheme="minorHAnsi" w:cstheme="minorHAnsi"/>
          <w:b/>
          <w:bCs/>
          <w:sz w:val="24"/>
          <w:szCs w:val="24"/>
        </w:rPr>
        <w:tab/>
      </w:r>
      <w:r w:rsidRPr="003409AD">
        <w:rPr>
          <w:rFonts w:asciiTheme="minorHAnsi" w:hAnsiTheme="minorHAnsi" w:cstheme="minorHAnsi"/>
          <w:b/>
          <w:bCs/>
          <w:sz w:val="24"/>
          <w:szCs w:val="24"/>
        </w:rPr>
        <w:tab/>
      </w:r>
      <w:r w:rsidRPr="003409AD">
        <w:rPr>
          <w:rFonts w:asciiTheme="minorHAnsi" w:hAnsiTheme="minorHAnsi" w:cstheme="minorHAnsi"/>
          <w:bCs/>
          <w:sz w:val="24"/>
          <w:szCs w:val="24"/>
        </w:rPr>
        <w:t>Wednesday 21 August 2024</w:t>
      </w:r>
    </w:p>
    <w:p w14:paraId="59DCE9A0" w14:textId="70233444" w:rsidR="006B4FC0" w:rsidRPr="003409AD" w:rsidRDefault="006B4FC0" w:rsidP="00666BAA">
      <w:pPr>
        <w:pStyle w:val="NoSpacing"/>
        <w:rPr>
          <w:rFonts w:asciiTheme="minorHAnsi" w:hAnsiTheme="minorHAnsi" w:cstheme="minorHAnsi"/>
          <w:bCs/>
          <w:sz w:val="24"/>
          <w:szCs w:val="24"/>
        </w:rPr>
      </w:pPr>
      <w:r w:rsidRPr="003409AD">
        <w:rPr>
          <w:rFonts w:asciiTheme="minorHAnsi" w:hAnsiTheme="minorHAnsi" w:cstheme="minorHAnsi"/>
          <w:b/>
          <w:sz w:val="24"/>
          <w:szCs w:val="24"/>
          <w:u w:val="single"/>
        </w:rPr>
        <w:t>Time</w:t>
      </w:r>
      <w:r w:rsidRPr="003409AD">
        <w:rPr>
          <w:rFonts w:asciiTheme="minorHAnsi" w:hAnsiTheme="minorHAnsi" w:cstheme="minorHAnsi"/>
          <w:b/>
          <w:sz w:val="24"/>
          <w:szCs w:val="24"/>
        </w:rPr>
        <w:t>:</w:t>
      </w:r>
      <w:r w:rsidRPr="003409AD">
        <w:rPr>
          <w:rFonts w:asciiTheme="minorHAnsi" w:hAnsiTheme="minorHAnsi" w:cstheme="minorHAnsi"/>
          <w:b/>
          <w:sz w:val="24"/>
          <w:szCs w:val="24"/>
        </w:rPr>
        <w:tab/>
      </w:r>
      <w:r w:rsidRPr="003409AD">
        <w:rPr>
          <w:rFonts w:asciiTheme="minorHAnsi" w:hAnsiTheme="minorHAnsi" w:cstheme="minorHAnsi"/>
          <w:b/>
          <w:sz w:val="24"/>
          <w:szCs w:val="24"/>
        </w:rPr>
        <w:tab/>
      </w:r>
      <w:r w:rsidRPr="003409AD">
        <w:rPr>
          <w:rFonts w:asciiTheme="minorHAnsi" w:hAnsiTheme="minorHAnsi" w:cstheme="minorHAnsi"/>
          <w:bCs/>
          <w:sz w:val="24"/>
          <w:szCs w:val="24"/>
        </w:rPr>
        <w:t>6.30pm – 8.00pm</w:t>
      </w:r>
    </w:p>
    <w:p w14:paraId="3822E145" w14:textId="77777777" w:rsidR="006B4FC0" w:rsidRPr="003409AD" w:rsidRDefault="006B4FC0" w:rsidP="00666BAA">
      <w:pPr>
        <w:pStyle w:val="NoSpacing"/>
        <w:rPr>
          <w:rFonts w:asciiTheme="minorHAnsi" w:hAnsiTheme="minorHAnsi" w:cstheme="minorHAnsi"/>
          <w:bCs/>
          <w:sz w:val="24"/>
          <w:szCs w:val="24"/>
        </w:rPr>
      </w:pPr>
    </w:p>
    <w:p w14:paraId="174CC2AC" w14:textId="11133126" w:rsidR="006B4FC0" w:rsidRPr="003409AD" w:rsidRDefault="000E630F" w:rsidP="00666BAA">
      <w:pPr>
        <w:pStyle w:val="NoSpacing"/>
        <w:rPr>
          <w:rFonts w:asciiTheme="minorHAnsi" w:hAnsiTheme="minorHAnsi" w:cstheme="minorHAnsi"/>
          <w:b/>
          <w:sz w:val="24"/>
          <w:szCs w:val="24"/>
        </w:rPr>
      </w:pPr>
      <w:hyperlink r:id="rId18" w:history="1">
        <w:r w:rsidR="006B4FC0" w:rsidRPr="003409AD">
          <w:rPr>
            <w:rStyle w:val="Hyperlink"/>
            <w:rFonts w:asciiTheme="minorHAnsi" w:hAnsiTheme="minorHAnsi" w:cstheme="minorHAnsi"/>
            <w:b/>
            <w:sz w:val="24"/>
            <w:szCs w:val="24"/>
          </w:rPr>
          <w:t>Book here</w:t>
        </w:r>
      </w:hyperlink>
      <w:r w:rsidR="006B4FC0" w:rsidRPr="003409AD">
        <w:rPr>
          <w:rFonts w:asciiTheme="minorHAnsi" w:hAnsiTheme="minorHAnsi" w:cstheme="minorHAnsi"/>
          <w:b/>
          <w:sz w:val="24"/>
          <w:szCs w:val="24"/>
        </w:rPr>
        <w:t xml:space="preserve"> to participate.</w:t>
      </w:r>
    </w:p>
    <w:p w14:paraId="76785407" w14:textId="77777777" w:rsidR="003409AD" w:rsidRPr="006B4FC0" w:rsidRDefault="003409AD" w:rsidP="00666BAA">
      <w:pPr>
        <w:pStyle w:val="NoSpacing"/>
        <w:rPr>
          <w:rFonts w:asciiTheme="minorHAnsi" w:hAnsiTheme="minorHAnsi" w:cstheme="minorHAnsi"/>
          <w:b/>
          <w:sz w:val="24"/>
          <w:szCs w:val="24"/>
        </w:rPr>
      </w:pPr>
    </w:p>
    <w:p w14:paraId="5DFB5E8D" w14:textId="77777777" w:rsidR="003409AD" w:rsidRPr="00666BAA" w:rsidRDefault="003409AD" w:rsidP="003409AD">
      <w:pPr>
        <w:pStyle w:val="NoSpacing"/>
        <w:numPr>
          <w:ilvl w:val="0"/>
          <w:numId w:val="13"/>
        </w:numPr>
        <w:rPr>
          <w:rFonts w:cs="Calibri"/>
          <w:b/>
          <w:sz w:val="26"/>
          <w:szCs w:val="26"/>
          <w:u w:val="single"/>
        </w:rPr>
      </w:pPr>
      <w:r w:rsidRPr="00666BAA">
        <w:rPr>
          <w:rFonts w:cs="Calibri"/>
          <w:b/>
          <w:i/>
          <w:iCs/>
          <w:sz w:val="26"/>
          <w:szCs w:val="26"/>
          <w:u w:val="single"/>
        </w:rPr>
        <w:t>New</w:t>
      </w:r>
      <w:r w:rsidRPr="00666BAA">
        <w:rPr>
          <w:rFonts w:cs="Calibri"/>
          <w:b/>
          <w:sz w:val="26"/>
          <w:szCs w:val="26"/>
          <w:u w:val="single"/>
        </w:rPr>
        <w:t xml:space="preserve"> Bachelor of Learning Design and Technology</w:t>
      </w:r>
    </w:p>
    <w:p w14:paraId="0F6742DC" w14:textId="77777777" w:rsidR="003409AD" w:rsidRPr="00B36C56" w:rsidRDefault="003409AD" w:rsidP="003409AD">
      <w:pPr>
        <w:pStyle w:val="NoSpacing"/>
        <w:rPr>
          <w:rFonts w:cs="Calibri"/>
          <w:color w:val="000000"/>
          <w:sz w:val="24"/>
          <w:szCs w:val="24"/>
        </w:rPr>
      </w:pPr>
      <w:r w:rsidRPr="00B36C56">
        <w:rPr>
          <w:rFonts w:cs="Calibri"/>
          <w:color w:val="000000"/>
          <w:sz w:val="24"/>
          <w:szCs w:val="24"/>
        </w:rPr>
        <w:t xml:space="preserve">In 2025, Monash will be offering the </w:t>
      </w:r>
      <w:r w:rsidRPr="00B36C56">
        <w:rPr>
          <w:rFonts w:cs="Calibri"/>
          <w:b/>
          <w:bCs/>
          <w:i/>
          <w:iCs/>
          <w:color w:val="000000"/>
          <w:sz w:val="24"/>
          <w:szCs w:val="24"/>
        </w:rPr>
        <w:t>Bachelor of Learning Design and Technology</w:t>
      </w:r>
      <w:r w:rsidRPr="00B36C56">
        <w:rPr>
          <w:rFonts w:cs="Calibri"/>
          <w:color w:val="000000"/>
          <w:sz w:val="24"/>
          <w:szCs w:val="24"/>
        </w:rPr>
        <w:t xml:space="preserve">. </w:t>
      </w:r>
      <w:r w:rsidRPr="00B36C56">
        <w:rPr>
          <w:rFonts w:cs="Calibri"/>
          <w:i/>
          <w:iCs/>
          <w:color w:val="000000"/>
          <w:sz w:val="24"/>
          <w:szCs w:val="24"/>
        </w:rPr>
        <w:t xml:space="preserve">Learning design and technology is where learning meets innovation, where creativity transforms education, and where you become the architect of learning experiences. </w:t>
      </w:r>
      <w:r w:rsidRPr="00B36C56">
        <w:rPr>
          <w:rFonts w:cs="Calibri"/>
          <w:color w:val="000000"/>
          <w:sz w:val="24"/>
          <w:szCs w:val="24"/>
        </w:rPr>
        <w:t xml:space="preserve"> </w:t>
      </w:r>
      <w:r w:rsidRPr="00B36C56">
        <w:rPr>
          <w:rFonts w:cs="Calibri"/>
          <w:color w:val="000000"/>
          <w:sz w:val="24"/>
          <w:szCs w:val="24"/>
        </w:rPr>
        <w:br/>
      </w:r>
      <w:r w:rsidRPr="00B36C56">
        <w:rPr>
          <w:rFonts w:cs="Calibri"/>
          <w:color w:val="000000"/>
          <w:sz w:val="24"/>
          <w:szCs w:val="24"/>
        </w:rPr>
        <w:br/>
        <w:t xml:space="preserve">This course has been designed with industry leaders to ensure graduates are at the forefront of learning design with highly transferable skills, including project management, leadership, critical </w:t>
      </w:r>
      <w:proofErr w:type="gramStart"/>
      <w:r w:rsidRPr="00B36C56">
        <w:rPr>
          <w:rFonts w:cs="Calibri"/>
          <w:color w:val="000000"/>
          <w:sz w:val="24"/>
          <w:szCs w:val="24"/>
        </w:rPr>
        <w:t>thinking</w:t>
      </w:r>
      <w:proofErr w:type="gramEnd"/>
      <w:r w:rsidRPr="00B36C56">
        <w:rPr>
          <w:rFonts w:cs="Calibri"/>
          <w:color w:val="000000"/>
          <w:sz w:val="24"/>
          <w:szCs w:val="24"/>
        </w:rPr>
        <w:t xml:space="preserve"> and data-driven decision-making.  In this course, students will learn how to create experiences that are not just within the classroom, but for everyday learning.  They will get to combine their love of creativity, </w:t>
      </w:r>
      <w:proofErr w:type="gramStart"/>
      <w:r w:rsidRPr="00B36C56">
        <w:rPr>
          <w:rFonts w:cs="Calibri"/>
          <w:color w:val="000000"/>
          <w:sz w:val="24"/>
          <w:szCs w:val="24"/>
        </w:rPr>
        <w:t>technology</w:t>
      </w:r>
      <w:proofErr w:type="gramEnd"/>
      <w:r w:rsidRPr="00B36C56">
        <w:rPr>
          <w:rFonts w:cs="Calibri"/>
          <w:color w:val="000000"/>
          <w:sz w:val="24"/>
          <w:szCs w:val="24"/>
        </w:rPr>
        <w:t xml:space="preserve"> and psychology to explore how we best navigate new challenges and technologies, from robotics and simulations to corporate training and development.</w:t>
      </w:r>
    </w:p>
    <w:p w14:paraId="077C9A2A" w14:textId="77777777" w:rsidR="003409AD" w:rsidRPr="00B36C56" w:rsidRDefault="003409AD" w:rsidP="003409AD">
      <w:pPr>
        <w:pStyle w:val="NoSpacing"/>
        <w:rPr>
          <w:rFonts w:cs="Calibri"/>
          <w:color w:val="000000"/>
          <w:sz w:val="24"/>
          <w:szCs w:val="24"/>
        </w:rPr>
      </w:pPr>
      <w:r w:rsidRPr="00B36C56">
        <w:rPr>
          <w:rFonts w:cs="Calibri"/>
          <w:color w:val="000000"/>
          <w:sz w:val="24"/>
          <w:szCs w:val="24"/>
        </w:rPr>
        <w:br/>
        <w:t>Significantly, this course will require students to undertake off-campus industry experience. An application and interview will be part of the process to ensure a meaningful placement experience.</w:t>
      </w:r>
      <w:r w:rsidRPr="00B36C56">
        <w:rPr>
          <w:rFonts w:cs="Calibri"/>
          <w:color w:val="000000"/>
          <w:sz w:val="24"/>
          <w:szCs w:val="24"/>
        </w:rPr>
        <w:br/>
      </w:r>
    </w:p>
    <w:p w14:paraId="5232DF20" w14:textId="77777777" w:rsidR="003409AD" w:rsidRDefault="003409AD" w:rsidP="003409AD">
      <w:pPr>
        <w:pStyle w:val="NoSpacing"/>
        <w:rPr>
          <w:b/>
          <w:bCs/>
          <w:sz w:val="24"/>
          <w:szCs w:val="24"/>
        </w:rPr>
      </w:pPr>
      <w:r w:rsidRPr="00B36C56">
        <w:rPr>
          <w:rFonts w:cs="Calibri"/>
          <w:b/>
          <w:bCs/>
          <w:color w:val="000000"/>
          <w:sz w:val="24"/>
          <w:szCs w:val="24"/>
        </w:rPr>
        <w:t xml:space="preserve">Find out more at </w:t>
      </w:r>
      <w:hyperlink r:id="rId19" w:history="1">
        <w:r w:rsidRPr="00B36C56">
          <w:rPr>
            <w:rStyle w:val="Hyperlink"/>
            <w:b/>
            <w:bCs/>
            <w:sz w:val="24"/>
            <w:szCs w:val="24"/>
          </w:rPr>
          <w:t>Bachelor of Learning Design and Technology</w:t>
        </w:r>
      </w:hyperlink>
      <w:r w:rsidRPr="00B36C56">
        <w:rPr>
          <w:b/>
          <w:bCs/>
          <w:sz w:val="24"/>
          <w:szCs w:val="24"/>
        </w:rPr>
        <w:t>.</w:t>
      </w:r>
    </w:p>
    <w:p w14:paraId="23898F12" w14:textId="77777777" w:rsidR="006B4FC0" w:rsidRDefault="006B4FC0" w:rsidP="00666BAA">
      <w:pPr>
        <w:pStyle w:val="NoSpacing"/>
        <w:rPr>
          <w:rFonts w:asciiTheme="minorHAnsi" w:hAnsiTheme="minorHAnsi" w:cstheme="minorHAnsi"/>
          <w:sz w:val="24"/>
          <w:szCs w:val="24"/>
        </w:rPr>
      </w:pPr>
    </w:p>
    <w:p w14:paraId="63125572" w14:textId="77777777" w:rsidR="006B4FC0" w:rsidRDefault="006B4FC0" w:rsidP="00666BAA">
      <w:pPr>
        <w:pStyle w:val="NoSpacing"/>
        <w:rPr>
          <w:rFonts w:asciiTheme="minorHAnsi" w:hAnsiTheme="minorHAnsi" w:cstheme="minorHAnsi"/>
          <w:sz w:val="24"/>
          <w:szCs w:val="24"/>
        </w:rPr>
      </w:pPr>
    </w:p>
    <w:p w14:paraId="26AF7B98" w14:textId="77777777" w:rsidR="006B4FC0" w:rsidRDefault="006B4FC0" w:rsidP="00666BAA">
      <w:pPr>
        <w:pStyle w:val="NoSpacing"/>
        <w:rPr>
          <w:rFonts w:asciiTheme="minorHAnsi" w:hAnsiTheme="minorHAnsi" w:cstheme="minorHAnsi"/>
          <w:sz w:val="24"/>
          <w:szCs w:val="24"/>
        </w:rPr>
      </w:pPr>
    </w:p>
    <w:p w14:paraId="6FB18CD5" w14:textId="77777777" w:rsidR="006B4FC0" w:rsidRDefault="006B4FC0" w:rsidP="00666BAA">
      <w:pPr>
        <w:pStyle w:val="NoSpacing"/>
        <w:rPr>
          <w:rFonts w:asciiTheme="minorHAnsi" w:hAnsiTheme="minorHAnsi" w:cstheme="minorHAnsi"/>
          <w:sz w:val="24"/>
          <w:szCs w:val="24"/>
        </w:rPr>
      </w:pPr>
    </w:p>
    <w:p w14:paraId="5C0E9F6E" w14:textId="77777777" w:rsidR="006B4FC0" w:rsidRDefault="006B4FC0" w:rsidP="00666BAA">
      <w:pPr>
        <w:pStyle w:val="NoSpacing"/>
        <w:rPr>
          <w:rFonts w:asciiTheme="minorHAnsi" w:hAnsiTheme="minorHAnsi" w:cstheme="minorHAnsi"/>
          <w:sz w:val="24"/>
          <w:szCs w:val="24"/>
        </w:rPr>
      </w:pPr>
    </w:p>
    <w:p w14:paraId="08262A69" w14:textId="77777777" w:rsidR="006B4FC0" w:rsidRDefault="006B4FC0" w:rsidP="00666BAA">
      <w:pPr>
        <w:pStyle w:val="NoSpacing"/>
        <w:rPr>
          <w:rFonts w:asciiTheme="minorHAnsi" w:hAnsiTheme="minorHAnsi" w:cstheme="minorHAnsi"/>
          <w:sz w:val="24"/>
          <w:szCs w:val="24"/>
        </w:rPr>
      </w:pPr>
    </w:p>
    <w:p w14:paraId="1422E700" w14:textId="77777777" w:rsidR="006B4FC0" w:rsidRDefault="006B4FC0" w:rsidP="00666BAA">
      <w:pPr>
        <w:pStyle w:val="NoSpacing"/>
        <w:rPr>
          <w:rFonts w:asciiTheme="minorHAnsi" w:hAnsiTheme="minorHAnsi" w:cstheme="minorHAnsi"/>
          <w:sz w:val="24"/>
          <w:szCs w:val="24"/>
        </w:rPr>
      </w:pPr>
    </w:p>
    <w:p w14:paraId="3EA51B77" w14:textId="77777777" w:rsidR="006B4FC0" w:rsidRDefault="006B4FC0" w:rsidP="00666BAA">
      <w:pPr>
        <w:pStyle w:val="NoSpacing"/>
        <w:rPr>
          <w:rFonts w:asciiTheme="minorHAnsi" w:hAnsiTheme="minorHAnsi" w:cstheme="minorHAnsi"/>
          <w:sz w:val="24"/>
          <w:szCs w:val="24"/>
        </w:rPr>
      </w:pPr>
    </w:p>
    <w:bookmarkEnd w:id="0"/>
    <w:p w14:paraId="3A9AC81D" w14:textId="220C9501" w:rsidR="004F7C32" w:rsidRPr="004F7C32" w:rsidRDefault="000C345A" w:rsidP="000C345A">
      <w:pPr>
        <w:pStyle w:val="NoSpacing"/>
        <w:rPr>
          <w:rFonts w:cs="Calibri"/>
          <w:b/>
          <w:bCs/>
          <w:sz w:val="28"/>
          <w:szCs w:val="28"/>
          <w:u w:val="single"/>
        </w:rPr>
      </w:pPr>
      <w:r w:rsidRPr="000C0FB5">
        <w:rPr>
          <w:noProof/>
          <w:u w:val="single"/>
          <w:lang w:eastAsia="en-AU"/>
        </w:rPr>
        <w:lastRenderedPageBreak/>
        <w:drawing>
          <wp:inline distT="0" distB="0" distL="0" distR="0" wp14:anchorId="57A167CE" wp14:editId="7C4945ED">
            <wp:extent cx="982980" cy="359369"/>
            <wp:effectExtent l="0" t="0" r="0" b="0"/>
            <wp:docPr id="1952671725" name="Picture 1952671725"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20" cstate="print"/>
                    <a:srcRect/>
                    <a:stretch>
                      <a:fillRect/>
                    </a:stretch>
                  </pic:blipFill>
                  <pic:spPr bwMode="auto">
                    <a:xfrm>
                      <a:off x="0" y="0"/>
                      <a:ext cx="1002485" cy="366500"/>
                    </a:xfrm>
                    <a:prstGeom prst="rect">
                      <a:avLst/>
                    </a:prstGeom>
                    <a:noFill/>
                    <a:ln w="9525">
                      <a:noFill/>
                      <a:miter lim="800000"/>
                      <a:headEnd/>
                      <a:tailEnd/>
                    </a:ln>
                  </pic:spPr>
                </pic:pic>
              </a:graphicData>
            </a:graphic>
          </wp:inline>
        </w:drawing>
      </w:r>
      <w:r w:rsidR="004F7C32">
        <w:rPr>
          <w:rFonts w:cs="Calibri"/>
          <w:b/>
          <w:bCs/>
          <w:sz w:val="28"/>
          <w:szCs w:val="28"/>
          <w:u w:val="single"/>
        </w:rPr>
        <w:t xml:space="preserve"> News from RMIT</w:t>
      </w:r>
    </w:p>
    <w:p w14:paraId="381E3E06" w14:textId="77777777" w:rsidR="004F7C32" w:rsidRPr="00124F7F" w:rsidRDefault="004F7C32" w:rsidP="004F7C32">
      <w:pPr>
        <w:pStyle w:val="NoSpacing"/>
        <w:numPr>
          <w:ilvl w:val="0"/>
          <w:numId w:val="20"/>
        </w:numPr>
        <w:rPr>
          <w:b/>
          <w:bCs/>
          <w:i/>
          <w:iCs/>
          <w:sz w:val="26"/>
          <w:szCs w:val="24"/>
          <w:u w:val="single"/>
        </w:rPr>
      </w:pPr>
      <w:bookmarkStart w:id="1" w:name="_Hlk172800059"/>
      <w:r>
        <w:rPr>
          <w:b/>
          <w:bCs/>
          <w:i/>
          <w:iCs/>
          <w:sz w:val="26"/>
          <w:szCs w:val="24"/>
          <w:u w:val="single"/>
        </w:rPr>
        <w:t xml:space="preserve">New </w:t>
      </w:r>
      <w:r>
        <w:rPr>
          <w:b/>
          <w:bCs/>
          <w:sz w:val="26"/>
          <w:szCs w:val="24"/>
          <w:u w:val="single"/>
        </w:rPr>
        <w:t>EAL Study Score Requirements for 2025</w:t>
      </w:r>
    </w:p>
    <w:p w14:paraId="7B3E4F15" w14:textId="77777777" w:rsidR="004F7C32" w:rsidRPr="004F7C32" w:rsidRDefault="004F7C32" w:rsidP="004F7C32">
      <w:pPr>
        <w:pStyle w:val="NoSpacing"/>
        <w:rPr>
          <w:sz w:val="6"/>
          <w:szCs w:val="6"/>
        </w:rPr>
      </w:pPr>
      <w:r w:rsidRPr="004F7C32">
        <w:rPr>
          <w:sz w:val="24"/>
          <w:szCs w:val="24"/>
        </w:rPr>
        <w:t xml:space="preserve">RMIT is introducing </w:t>
      </w:r>
      <w:r w:rsidRPr="004F7C32">
        <w:rPr>
          <w:i/>
          <w:iCs/>
          <w:sz w:val="24"/>
          <w:szCs w:val="24"/>
        </w:rPr>
        <w:t>new</w:t>
      </w:r>
      <w:r w:rsidRPr="004F7C32">
        <w:rPr>
          <w:sz w:val="24"/>
          <w:szCs w:val="24"/>
        </w:rPr>
        <w:t xml:space="preserve"> </w:t>
      </w:r>
      <w:r w:rsidRPr="004F7C32">
        <w:rPr>
          <w:b/>
          <w:bCs/>
          <w:i/>
          <w:iCs/>
          <w:sz w:val="24"/>
          <w:szCs w:val="24"/>
        </w:rPr>
        <w:t>EAL Study Score requirements</w:t>
      </w:r>
      <w:r w:rsidRPr="004F7C32">
        <w:rPr>
          <w:sz w:val="24"/>
          <w:szCs w:val="24"/>
        </w:rPr>
        <w:t xml:space="preserve"> for Australian Year 12 qualifications from 2025.  </w:t>
      </w:r>
      <w:r w:rsidRPr="004F7C32">
        <w:rPr>
          <w:sz w:val="24"/>
          <w:szCs w:val="24"/>
        </w:rPr>
        <w:br/>
      </w:r>
    </w:p>
    <w:p w14:paraId="206CCFD8" w14:textId="77777777" w:rsidR="004F7C32" w:rsidRPr="004F7C32" w:rsidRDefault="004F7C32" w:rsidP="004F7C32">
      <w:pPr>
        <w:pStyle w:val="NoSpacing"/>
        <w:numPr>
          <w:ilvl w:val="0"/>
          <w:numId w:val="21"/>
        </w:numPr>
        <w:rPr>
          <w:sz w:val="24"/>
          <w:szCs w:val="24"/>
        </w:rPr>
      </w:pPr>
      <w:r w:rsidRPr="004F7C32">
        <w:rPr>
          <w:sz w:val="24"/>
          <w:szCs w:val="24"/>
        </w:rPr>
        <w:t xml:space="preserve">Bachelor’s Degrees require a </w:t>
      </w:r>
      <w:r w:rsidRPr="004F7C32">
        <w:rPr>
          <w:b/>
          <w:bCs/>
          <w:sz w:val="24"/>
          <w:szCs w:val="24"/>
        </w:rPr>
        <w:t>27 in EAL</w:t>
      </w:r>
    </w:p>
    <w:p w14:paraId="096E44A6" w14:textId="77777777" w:rsidR="004F7C32" w:rsidRPr="004F7C32" w:rsidRDefault="004F7C32" w:rsidP="004F7C32">
      <w:pPr>
        <w:pStyle w:val="NoSpacing"/>
        <w:numPr>
          <w:ilvl w:val="0"/>
          <w:numId w:val="21"/>
        </w:numPr>
        <w:rPr>
          <w:sz w:val="24"/>
          <w:szCs w:val="24"/>
        </w:rPr>
      </w:pPr>
      <w:r w:rsidRPr="004F7C32">
        <w:rPr>
          <w:sz w:val="24"/>
          <w:szCs w:val="24"/>
        </w:rPr>
        <w:t xml:space="preserve">Associate Degrees and the Diploma of Commerce require a </w:t>
      </w:r>
      <w:r w:rsidRPr="004F7C32">
        <w:rPr>
          <w:b/>
          <w:bCs/>
          <w:sz w:val="24"/>
          <w:szCs w:val="24"/>
        </w:rPr>
        <w:t>23 in EAL</w:t>
      </w:r>
    </w:p>
    <w:bookmarkEnd w:id="1"/>
    <w:p w14:paraId="664C4A1A" w14:textId="77777777" w:rsidR="004F7C32" w:rsidRPr="004F7C32" w:rsidRDefault="004F7C32" w:rsidP="004F7C32">
      <w:pPr>
        <w:pStyle w:val="NoSpacing"/>
        <w:rPr>
          <w:sz w:val="24"/>
          <w:szCs w:val="24"/>
        </w:rPr>
      </w:pPr>
    </w:p>
    <w:p w14:paraId="17C3B152" w14:textId="77777777" w:rsidR="004F7C32" w:rsidRPr="00124F7F" w:rsidRDefault="004F7C32" w:rsidP="004F7C32">
      <w:pPr>
        <w:pStyle w:val="NoSpacing"/>
        <w:numPr>
          <w:ilvl w:val="0"/>
          <w:numId w:val="20"/>
        </w:numPr>
        <w:rPr>
          <w:b/>
          <w:bCs/>
          <w:i/>
          <w:iCs/>
          <w:sz w:val="26"/>
          <w:szCs w:val="24"/>
          <w:u w:val="single"/>
        </w:rPr>
      </w:pPr>
      <w:r w:rsidRPr="00124F7F">
        <w:rPr>
          <w:b/>
          <w:bCs/>
          <w:sz w:val="26"/>
          <w:szCs w:val="24"/>
          <w:u w:val="single"/>
        </w:rPr>
        <w:t>Early Offer Program</w:t>
      </w:r>
      <w:bookmarkStart w:id="2" w:name="_Hlk170202085"/>
    </w:p>
    <w:p w14:paraId="49766384" w14:textId="77777777" w:rsidR="004F7C32" w:rsidRPr="004F7C32" w:rsidRDefault="004F7C32" w:rsidP="004F7C32">
      <w:pPr>
        <w:pStyle w:val="NoSpacing"/>
        <w:rPr>
          <w:bCs/>
          <w:i/>
          <w:iCs/>
          <w:sz w:val="24"/>
          <w:szCs w:val="24"/>
        </w:rPr>
      </w:pPr>
      <w:r w:rsidRPr="004F7C32">
        <w:rPr>
          <w:bCs/>
          <w:i/>
          <w:iCs/>
          <w:sz w:val="24"/>
          <w:szCs w:val="24"/>
        </w:rPr>
        <w:t>Are you a leader in the community, good at problem-solving, a creative thinker or perhaps good at communicating? With an RMIT Early Offer your skills can count towards your dream course, allowing you to be accepted on a lower ATAR and receive a conditional offer before your final exams.</w:t>
      </w:r>
    </w:p>
    <w:bookmarkEnd w:id="2"/>
    <w:p w14:paraId="5DD498CA" w14:textId="77777777" w:rsidR="004F7C32" w:rsidRPr="004F7C32" w:rsidRDefault="004F7C32" w:rsidP="004F7C32">
      <w:pPr>
        <w:pStyle w:val="NoSpacing"/>
        <w:rPr>
          <w:bCs/>
          <w:sz w:val="24"/>
          <w:szCs w:val="24"/>
        </w:rPr>
      </w:pPr>
      <w:r w:rsidRPr="004F7C32">
        <w:rPr>
          <w:bCs/>
          <w:sz w:val="24"/>
          <w:szCs w:val="24"/>
        </w:rPr>
        <w:br/>
        <w:t xml:space="preserve">Australian and Permanent Resident students can apply for one course and must apply at the following RMIT link - </w:t>
      </w:r>
      <w:hyperlink r:id="rId21" w:tgtFrame="loopstyle_link" w:history="1">
        <w:r w:rsidRPr="004F7C32">
          <w:rPr>
            <w:rStyle w:val="Hyperlink"/>
            <w:rFonts w:cs="Calibri"/>
            <w:b/>
            <w:bCs/>
            <w:sz w:val="24"/>
            <w:szCs w:val="24"/>
          </w:rPr>
          <w:t>Early Offer Program</w:t>
        </w:r>
      </w:hyperlink>
      <w:r w:rsidRPr="004F7C32">
        <w:rPr>
          <w:bCs/>
          <w:sz w:val="24"/>
          <w:szCs w:val="24"/>
        </w:rPr>
        <w:t>.  The eligible courses and expected ATAR are also found at this link.</w:t>
      </w:r>
    </w:p>
    <w:p w14:paraId="3FF6756B" w14:textId="77777777" w:rsidR="004F7C32" w:rsidRPr="004F7C32" w:rsidRDefault="004F7C32" w:rsidP="004F7C32">
      <w:pPr>
        <w:rPr>
          <w:rFonts w:ascii="Calibri" w:hAnsi="Calibri" w:cs="Calibri"/>
          <w:bCs/>
        </w:rPr>
      </w:pPr>
      <w:r w:rsidRPr="004F7C32">
        <w:rPr>
          <w:rFonts w:ascii="Calibri" w:hAnsi="Calibri" w:cs="Calibri"/>
          <w:bCs/>
        </w:rPr>
        <w:t xml:space="preserve">The application process requires students to - </w:t>
      </w:r>
      <w:r w:rsidRPr="004F7C32">
        <w:rPr>
          <w:rFonts w:ascii="Calibri" w:hAnsi="Calibri" w:cs="Calibri"/>
          <w:bCs/>
        </w:rPr>
        <w:br/>
      </w:r>
    </w:p>
    <w:p w14:paraId="6D036342" w14:textId="77777777" w:rsidR="004F7C32" w:rsidRPr="004F7C32" w:rsidRDefault="004F7C32" w:rsidP="004F7C32">
      <w:pPr>
        <w:numPr>
          <w:ilvl w:val="0"/>
          <w:numId w:val="17"/>
        </w:numPr>
        <w:rPr>
          <w:rFonts w:ascii="Calibri" w:hAnsi="Calibri" w:cs="Calibri"/>
          <w:bCs/>
        </w:rPr>
      </w:pPr>
      <w:r w:rsidRPr="004F7C32">
        <w:rPr>
          <w:rFonts w:ascii="Calibri" w:hAnsi="Calibri" w:cs="Calibri"/>
          <w:bCs/>
        </w:rPr>
        <w:t xml:space="preserve">Choose </w:t>
      </w:r>
      <w:r w:rsidRPr="004F7C32">
        <w:rPr>
          <w:rFonts w:ascii="Calibri" w:hAnsi="Calibri" w:cs="Calibri"/>
          <w:bCs/>
          <w:u w:val="single"/>
        </w:rPr>
        <w:t>one</w:t>
      </w:r>
      <w:r w:rsidRPr="004F7C32">
        <w:rPr>
          <w:rFonts w:ascii="Calibri" w:hAnsi="Calibri" w:cs="Calibri"/>
          <w:bCs/>
        </w:rPr>
        <w:t xml:space="preserve"> of the following categories:</w:t>
      </w:r>
    </w:p>
    <w:p w14:paraId="3603CF91"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Analytical and Critical Thinking</w:t>
      </w:r>
    </w:p>
    <w:p w14:paraId="4B3EB96E"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Leadership</w:t>
      </w:r>
    </w:p>
    <w:p w14:paraId="405C7CF0"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Communication</w:t>
      </w:r>
    </w:p>
    <w:p w14:paraId="3731E412" w14:textId="77777777" w:rsidR="004F7C32" w:rsidRPr="004F7C32" w:rsidRDefault="004F7C32" w:rsidP="004F7C32">
      <w:pPr>
        <w:numPr>
          <w:ilvl w:val="0"/>
          <w:numId w:val="18"/>
        </w:numPr>
        <w:rPr>
          <w:rFonts w:ascii="Calibri" w:hAnsi="Calibri" w:cs="Calibri"/>
          <w:bCs/>
        </w:rPr>
      </w:pPr>
      <w:r w:rsidRPr="004F7C32">
        <w:rPr>
          <w:rFonts w:ascii="Calibri" w:hAnsi="Calibri" w:cs="Calibri"/>
          <w:bCs/>
        </w:rPr>
        <w:t>Creative Thinking and Innovation</w:t>
      </w:r>
    </w:p>
    <w:p w14:paraId="10075B10" w14:textId="77777777" w:rsidR="004F7C32" w:rsidRPr="004F7C32" w:rsidRDefault="004F7C32" w:rsidP="004F7C32">
      <w:pPr>
        <w:numPr>
          <w:ilvl w:val="0"/>
          <w:numId w:val="19"/>
        </w:numPr>
        <w:rPr>
          <w:rFonts w:ascii="Calibri" w:hAnsi="Calibri" w:cs="Calibri"/>
          <w:bCs/>
        </w:rPr>
      </w:pPr>
      <w:r w:rsidRPr="004F7C32">
        <w:rPr>
          <w:rFonts w:ascii="Calibri" w:hAnsi="Calibri" w:cs="Calibri"/>
          <w:bCs/>
        </w:rPr>
        <w:t>Write a 200-word statement of their experience for their chosen category</w:t>
      </w:r>
    </w:p>
    <w:p w14:paraId="053D2419" w14:textId="77777777" w:rsidR="004F7C32" w:rsidRPr="004F7C32" w:rsidRDefault="004F7C32" w:rsidP="004F7C32">
      <w:pPr>
        <w:numPr>
          <w:ilvl w:val="0"/>
          <w:numId w:val="19"/>
        </w:numPr>
        <w:rPr>
          <w:rFonts w:ascii="Calibri" w:hAnsi="Calibri" w:cs="Calibri"/>
          <w:bCs/>
        </w:rPr>
      </w:pPr>
      <w:r w:rsidRPr="004F7C32">
        <w:rPr>
          <w:rFonts w:ascii="Calibri" w:hAnsi="Calibri" w:cs="Calibri"/>
          <w:bCs/>
        </w:rPr>
        <w:t>Supply supporting documentation verifying their involvement in the category they have written about.</w:t>
      </w:r>
    </w:p>
    <w:p w14:paraId="47E1EDCD" w14:textId="159E77CD" w:rsidR="004F7C32" w:rsidRPr="004F7C32" w:rsidRDefault="004F7C32" w:rsidP="004F7C32">
      <w:pPr>
        <w:pStyle w:val="NoSpacing"/>
        <w:rPr>
          <w:rFonts w:cs="Calibri"/>
          <w:i/>
          <w:iCs/>
          <w:sz w:val="24"/>
          <w:szCs w:val="24"/>
        </w:rPr>
      </w:pPr>
      <w:r w:rsidRPr="004F7C32">
        <w:rPr>
          <w:rFonts w:cs="Calibri"/>
          <w:bCs/>
          <w:sz w:val="24"/>
          <w:szCs w:val="24"/>
        </w:rPr>
        <w:br/>
        <w:t xml:space="preserve">Applications have opened and close on 15 September 2024.  The outcome of the application will be released 26 September 2024.  The conditional offer will become unconditional should students complete Year 12, meet the course prerequisites, and attain the Early Offer ATAR required.  </w:t>
      </w:r>
      <w:r w:rsidRPr="004F7C32">
        <w:rPr>
          <w:rFonts w:cs="Calibri"/>
          <w:b/>
          <w:sz w:val="24"/>
          <w:szCs w:val="24"/>
        </w:rPr>
        <w:t xml:space="preserve">Visit </w:t>
      </w:r>
      <w:hyperlink r:id="rId22" w:tgtFrame="loopstyle_link" w:history="1">
        <w:r w:rsidRPr="004F7C32">
          <w:rPr>
            <w:rStyle w:val="Hyperlink"/>
            <w:rFonts w:cs="Calibri"/>
            <w:b/>
            <w:sz w:val="24"/>
            <w:szCs w:val="24"/>
          </w:rPr>
          <w:t>Early Offer Program</w:t>
        </w:r>
      </w:hyperlink>
      <w:r w:rsidRPr="004F7C32">
        <w:rPr>
          <w:rStyle w:val="Hyperlink"/>
          <w:rFonts w:cs="Calibri"/>
          <w:b/>
          <w:color w:val="auto"/>
          <w:sz w:val="24"/>
          <w:szCs w:val="24"/>
          <w:u w:val="none"/>
        </w:rPr>
        <w:t>.</w:t>
      </w:r>
      <w:r w:rsidRPr="004F7C32">
        <w:rPr>
          <w:rStyle w:val="Hyperlink"/>
          <w:rFonts w:cs="Calibri"/>
          <w:b/>
          <w:sz w:val="24"/>
          <w:szCs w:val="24"/>
        </w:rPr>
        <w:br/>
      </w:r>
    </w:p>
    <w:p w14:paraId="450CAD94" w14:textId="47BA0F18" w:rsidR="004F7C32" w:rsidRPr="004F7C32" w:rsidRDefault="000C345A" w:rsidP="004F7C32">
      <w:pPr>
        <w:pStyle w:val="NoSpacing"/>
        <w:numPr>
          <w:ilvl w:val="0"/>
          <w:numId w:val="16"/>
        </w:numPr>
        <w:rPr>
          <w:rFonts w:cs="Calibri"/>
          <w:i/>
          <w:iCs/>
          <w:sz w:val="24"/>
          <w:szCs w:val="24"/>
        </w:rPr>
      </w:pPr>
      <w:r w:rsidRPr="004F7C32">
        <w:rPr>
          <w:rFonts w:cs="Calibri"/>
          <w:b/>
          <w:bCs/>
          <w:sz w:val="26"/>
          <w:szCs w:val="24"/>
          <w:u w:val="single"/>
        </w:rPr>
        <w:t>Studying Professional Communication at RMIT</w:t>
      </w:r>
    </w:p>
    <w:p w14:paraId="610FDEF5" w14:textId="126BEE65" w:rsidR="000C345A" w:rsidRPr="000C345A" w:rsidRDefault="000C345A" w:rsidP="004F7C32">
      <w:pPr>
        <w:pStyle w:val="NoSpacing"/>
        <w:rPr>
          <w:rFonts w:cs="Calibri"/>
          <w:i/>
          <w:iCs/>
          <w:sz w:val="24"/>
          <w:szCs w:val="24"/>
        </w:rPr>
      </w:pPr>
      <w:r w:rsidRPr="000C345A">
        <w:rPr>
          <w:rFonts w:cs="Calibri"/>
          <w:i/>
          <w:iCs/>
          <w:sz w:val="24"/>
          <w:szCs w:val="24"/>
        </w:rPr>
        <w:t>Designed to equip you with in-depth knowledge of this essential field, the Bachelor of Professional Communication reflects the workplace reality of increasing demand for professional communication roles and functions.</w:t>
      </w:r>
    </w:p>
    <w:p w14:paraId="38E94588" w14:textId="77777777" w:rsidR="000C345A" w:rsidRPr="000C345A" w:rsidRDefault="000C345A" w:rsidP="000C345A">
      <w:pPr>
        <w:pStyle w:val="NoSpacing"/>
        <w:rPr>
          <w:rFonts w:cs="Calibri"/>
          <w:sz w:val="24"/>
          <w:szCs w:val="24"/>
        </w:rPr>
      </w:pPr>
    </w:p>
    <w:p w14:paraId="681D34CA" w14:textId="77777777" w:rsidR="000C345A" w:rsidRPr="00600F0F" w:rsidRDefault="000C345A" w:rsidP="000C345A">
      <w:pPr>
        <w:pStyle w:val="NoSpacing"/>
        <w:rPr>
          <w:rFonts w:cs="Calibri"/>
          <w:sz w:val="24"/>
          <w:szCs w:val="24"/>
        </w:rPr>
      </w:pPr>
      <w:r w:rsidRPr="006E0FB9">
        <w:rPr>
          <w:rFonts w:cs="Calibri"/>
          <w:sz w:val="24"/>
          <w:szCs w:val="24"/>
        </w:rPr>
        <w:t xml:space="preserve">With the </w:t>
      </w:r>
      <w:r w:rsidRPr="000C345A">
        <w:rPr>
          <w:rFonts w:cs="Calibri"/>
          <w:sz w:val="24"/>
          <w:szCs w:val="24"/>
        </w:rPr>
        <w:t xml:space="preserve">3-year </w:t>
      </w:r>
      <w:r w:rsidRPr="006E0FB9">
        <w:rPr>
          <w:rFonts w:cs="Calibri"/>
          <w:sz w:val="24"/>
          <w:szCs w:val="24"/>
        </w:rPr>
        <w:t>Bachelor of Professional Communication</w:t>
      </w:r>
      <w:r w:rsidRPr="000C345A">
        <w:rPr>
          <w:rFonts w:cs="Calibri"/>
          <w:sz w:val="24"/>
          <w:szCs w:val="24"/>
        </w:rPr>
        <w:t xml:space="preserve">, students </w:t>
      </w:r>
      <w:r w:rsidRPr="006E0FB9">
        <w:rPr>
          <w:rFonts w:cs="Calibri"/>
          <w:sz w:val="24"/>
          <w:szCs w:val="24"/>
        </w:rPr>
        <w:t>can choose either a double major</w:t>
      </w:r>
      <w:r w:rsidRPr="000C345A">
        <w:rPr>
          <w:rFonts w:cs="Calibri"/>
          <w:sz w:val="24"/>
          <w:szCs w:val="24"/>
        </w:rPr>
        <w:t xml:space="preserve">, </w:t>
      </w:r>
      <w:r w:rsidRPr="006E0FB9">
        <w:rPr>
          <w:rFonts w:cs="Calibri"/>
          <w:sz w:val="24"/>
          <w:szCs w:val="24"/>
        </w:rPr>
        <w:t xml:space="preserve">or </w:t>
      </w:r>
      <w:r w:rsidRPr="000C345A">
        <w:rPr>
          <w:rFonts w:cs="Calibri"/>
          <w:sz w:val="24"/>
          <w:szCs w:val="24"/>
        </w:rPr>
        <w:t>choose to</w:t>
      </w:r>
      <w:r w:rsidRPr="006E0FB9">
        <w:rPr>
          <w:rFonts w:cs="Calibri"/>
          <w:sz w:val="24"/>
          <w:szCs w:val="24"/>
        </w:rPr>
        <w:t xml:space="preserve"> specialise in one and choose three minors </w:t>
      </w:r>
      <w:r w:rsidRPr="000C345A">
        <w:rPr>
          <w:rFonts w:cs="Calibri"/>
          <w:sz w:val="24"/>
          <w:szCs w:val="24"/>
        </w:rPr>
        <w:t xml:space="preserve">RMITs </w:t>
      </w:r>
      <w:r w:rsidRPr="006E0FB9">
        <w:rPr>
          <w:rFonts w:cs="Calibri"/>
          <w:sz w:val="24"/>
          <w:szCs w:val="24"/>
        </w:rPr>
        <w:t xml:space="preserve">broad range of multidisciplinary areas. </w:t>
      </w:r>
      <w:r w:rsidRPr="000C345A">
        <w:rPr>
          <w:rFonts w:cs="Calibri"/>
          <w:sz w:val="24"/>
          <w:szCs w:val="24"/>
        </w:rPr>
        <w:t xml:space="preserve"> Students also get to participate in relevant projects and professional placements that integrate their theoretical learning with practical application.  </w:t>
      </w:r>
      <w:r w:rsidRPr="00600F0F">
        <w:rPr>
          <w:rFonts w:cs="Calibri"/>
          <w:sz w:val="24"/>
          <w:szCs w:val="24"/>
        </w:rPr>
        <w:t>Th</w:t>
      </w:r>
      <w:r w:rsidRPr="000C345A">
        <w:rPr>
          <w:rFonts w:cs="Calibri"/>
          <w:sz w:val="24"/>
          <w:szCs w:val="24"/>
        </w:rPr>
        <w:t xml:space="preserve">is course also </w:t>
      </w:r>
      <w:r w:rsidRPr="00600F0F">
        <w:rPr>
          <w:rFonts w:cs="Calibri"/>
          <w:sz w:val="24"/>
          <w:szCs w:val="24"/>
        </w:rPr>
        <w:t>involve</w:t>
      </w:r>
      <w:r w:rsidRPr="000C345A">
        <w:rPr>
          <w:rFonts w:cs="Calibri"/>
          <w:sz w:val="24"/>
          <w:szCs w:val="24"/>
        </w:rPr>
        <w:t>s</w:t>
      </w:r>
      <w:r w:rsidRPr="00600F0F">
        <w:rPr>
          <w:rFonts w:cs="Calibri"/>
          <w:sz w:val="24"/>
          <w:szCs w:val="24"/>
        </w:rPr>
        <w:t xml:space="preserve"> interacting with industry, </w:t>
      </w:r>
      <w:r w:rsidRPr="000C345A">
        <w:rPr>
          <w:rFonts w:cs="Calibri"/>
          <w:sz w:val="24"/>
          <w:szCs w:val="24"/>
        </w:rPr>
        <w:t>government,</w:t>
      </w:r>
      <w:r w:rsidRPr="00600F0F">
        <w:rPr>
          <w:rFonts w:cs="Calibri"/>
          <w:sz w:val="24"/>
          <w:szCs w:val="24"/>
        </w:rPr>
        <w:t xml:space="preserve"> and community organisations that </w:t>
      </w:r>
      <w:r w:rsidRPr="000C345A">
        <w:rPr>
          <w:rFonts w:cs="Calibri"/>
          <w:sz w:val="24"/>
          <w:szCs w:val="24"/>
        </w:rPr>
        <w:t>RMIT</w:t>
      </w:r>
      <w:r w:rsidRPr="00600F0F">
        <w:rPr>
          <w:rFonts w:cs="Calibri"/>
          <w:sz w:val="24"/>
          <w:szCs w:val="24"/>
        </w:rPr>
        <w:t xml:space="preserve"> have existing relationships with, or</w:t>
      </w:r>
      <w:r w:rsidRPr="000C345A">
        <w:rPr>
          <w:rFonts w:cs="Calibri"/>
          <w:sz w:val="24"/>
          <w:szCs w:val="24"/>
        </w:rPr>
        <w:t xml:space="preserve"> students can even complete</w:t>
      </w:r>
      <w:r w:rsidRPr="00600F0F">
        <w:rPr>
          <w:rFonts w:cs="Calibri"/>
          <w:sz w:val="24"/>
          <w:szCs w:val="24"/>
        </w:rPr>
        <w:t xml:space="preserve"> an approved placement of </w:t>
      </w:r>
      <w:r w:rsidRPr="000C345A">
        <w:rPr>
          <w:rFonts w:cs="Calibri"/>
          <w:sz w:val="24"/>
          <w:szCs w:val="24"/>
        </w:rPr>
        <w:t>their</w:t>
      </w:r>
      <w:r w:rsidRPr="00600F0F">
        <w:rPr>
          <w:rFonts w:cs="Calibri"/>
          <w:sz w:val="24"/>
          <w:szCs w:val="24"/>
        </w:rPr>
        <w:t xml:space="preserve"> own choosing.</w:t>
      </w:r>
    </w:p>
    <w:p w14:paraId="00097591" w14:textId="77777777" w:rsidR="000C345A" w:rsidRPr="006E0FB9" w:rsidRDefault="000C345A" w:rsidP="000C345A">
      <w:pPr>
        <w:pStyle w:val="NoSpacing"/>
        <w:rPr>
          <w:rFonts w:cs="Calibri"/>
          <w:sz w:val="24"/>
          <w:szCs w:val="24"/>
        </w:rPr>
      </w:pPr>
      <w:r w:rsidRPr="006E0FB9">
        <w:rPr>
          <w:rFonts w:cs="Calibri"/>
          <w:sz w:val="24"/>
          <w:szCs w:val="24"/>
        </w:rPr>
        <w:lastRenderedPageBreak/>
        <w:t>Majors include:</w:t>
      </w:r>
      <w:r w:rsidRPr="000C345A">
        <w:rPr>
          <w:rFonts w:cs="Calibri"/>
          <w:sz w:val="24"/>
          <w:szCs w:val="24"/>
        </w:rPr>
        <w:br/>
      </w:r>
    </w:p>
    <w:p w14:paraId="05EFE15E" w14:textId="77777777" w:rsidR="000C345A" w:rsidRPr="006E0FB9" w:rsidRDefault="000E630F" w:rsidP="000C345A">
      <w:pPr>
        <w:pStyle w:val="NoSpacing"/>
        <w:numPr>
          <w:ilvl w:val="0"/>
          <w:numId w:val="14"/>
        </w:numPr>
        <w:rPr>
          <w:rFonts w:cs="Calibri"/>
          <w:sz w:val="24"/>
          <w:szCs w:val="24"/>
        </w:rPr>
      </w:pPr>
      <w:hyperlink r:id="rId23" w:history="1">
        <w:r w:rsidR="000C345A" w:rsidRPr="000C345A">
          <w:rPr>
            <w:rStyle w:val="Hyperlink"/>
            <w:rFonts w:cs="Calibri"/>
            <w:sz w:val="24"/>
            <w:szCs w:val="24"/>
          </w:rPr>
          <w:t>Advertising</w:t>
        </w:r>
      </w:hyperlink>
      <w:r w:rsidR="000C345A" w:rsidRPr="000C345A">
        <w:rPr>
          <w:rFonts w:cs="Calibri"/>
          <w:sz w:val="24"/>
          <w:szCs w:val="24"/>
        </w:rPr>
        <w:t xml:space="preserve">   </w:t>
      </w:r>
      <w:r w:rsidR="000C345A" w:rsidRPr="006E0FB9">
        <w:rPr>
          <w:rFonts w:cs="Calibri"/>
          <w:sz w:val="24"/>
          <w:szCs w:val="24"/>
        </w:rPr>
        <w:t>– RMIT is ranked #1 in Australia and #5 in the world* in the 2023 QS rankings by subject</w:t>
      </w:r>
    </w:p>
    <w:p w14:paraId="5EA594A3" w14:textId="77777777" w:rsidR="000C345A" w:rsidRPr="006E0FB9" w:rsidRDefault="000E630F" w:rsidP="000C345A">
      <w:pPr>
        <w:pStyle w:val="NoSpacing"/>
        <w:numPr>
          <w:ilvl w:val="0"/>
          <w:numId w:val="14"/>
        </w:numPr>
        <w:rPr>
          <w:rFonts w:cs="Calibri"/>
          <w:sz w:val="24"/>
          <w:szCs w:val="24"/>
        </w:rPr>
      </w:pPr>
      <w:hyperlink r:id="rId24" w:history="1">
        <w:r w:rsidR="000C345A" w:rsidRPr="000C345A">
          <w:rPr>
            <w:rStyle w:val="Hyperlink"/>
            <w:rFonts w:cs="Calibri"/>
            <w:sz w:val="24"/>
            <w:szCs w:val="24"/>
          </w:rPr>
          <w:t>Public Relations</w:t>
        </w:r>
      </w:hyperlink>
      <w:r w:rsidR="000C345A" w:rsidRPr="000C345A">
        <w:rPr>
          <w:rFonts w:cs="Calibri"/>
          <w:sz w:val="24"/>
          <w:szCs w:val="24"/>
        </w:rPr>
        <w:t xml:space="preserve"> </w:t>
      </w:r>
      <w:r w:rsidR="000C345A" w:rsidRPr="006E0FB9">
        <w:rPr>
          <w:rFonts w:cs="Calibri"/>
          <w:sz w:val="24"/>
          <w:szCs w:val="24"/>
        </w:rPr>
        <w:t> – the first PR degree in Australia, or</w:t>
      </w:r>
    </w:p>
    <w:p w14:paraId="11440F46" w14:textId="77777777" w:rsidR="000C345A" w:rsidRPr="006E0FB9" w:rsidRDefault="000E630F" w:rsidP="000C345A">
      <w:pPr>
        <w:pStyle w:val="NoSpacing"/>
        <w:numPr>
          <w:ilvl w:val="0"/>
          <w:numId w:val="14"/>
        </w:numPr>
        <w:rPr>
          <w:rFonts w:cs="Calibri"/>
          <w:sz w:val="24"/>
          <w:szCs w:val="24"/>
        </w:rPr>
      </w:pPr>
      <w:hyperlink r:id="rId25" w:history="1">
        <w:r w:rsidR="000C345A" w:rsidRPr="000C345A">
          <w:rPr>
            <w:rStyle w:val="Hyperlink"/>
            <w:rFonts w:cs="Calibri"/>
            <w:sz w:val="24"/>
            <w:szCs w:val="24"/>
          </w:rPr>
          <w:t>Digital Communication</w:t>
        </w:r>
      </w:hyperlink>
      <w:r w:rsidR="000C345A" w:rsidRPr="000C345A">
        <w:rPr>
          <w:rFonts w:cs="Calibri"/>
          <w:sz w:val="24"/>
          <w:szCs w:val="24"/>
        </w:rPr>
        <w:t xml:space="preserve">  </w:t>
      </w:r>
      <w:r w:rsidR="000C345A" w:rsidRPr="006E0FB9">
        <w:rPr>
          <w:rFonts w:cs="Calibri"/>
          <w:sz w:val="24"/>
          <w:szCs w:val="24"/>
        </w:rPr>
        <w:t>– informed by RMIT’s world-leading research and our industry partners.</w:t>
      </w:r>
    </w:p>
    <w:p w14:paraId="7B0A9A76" w14:textId="77777777" w:rsidR="000C345A" w:rsidRPr="000C345A" w:rsidRDefault="000C345A" w:rsidP="000C345A">
      <w:pPr>
        <w:pStyle w:val="NoSpacing"/>
        <w:rPr>
          <w:rFonts w:cs="Calibri"/>
          <w:sz w:val="24"/>
          <w:szCs w:val="24"/>
        </w:rPr>
      </w:pPr>
    </w:p>
    <w:p w14:paraId="60D49D3F" w14:textId="77777777" w:rsidR="000C345A" w:rsidRPr="000C345A" w:rsidRDefault="000C345A" w:rsidP="000C345A">
      <w:pPr>
        <w:pStyle w:val="NoSpacing"/>
        <w:rPr>
          <w:rFonts w:cs="Calibri"/>
          <w:sz w:val="24"/>
          <w:szCs w:val="24"/>
        </w:rPr>
      </w:pPr>
      <w:r w:rsidRPr="000C345A">
        <w:rPr>
          <w:b/>
          <w:bCs/>
          <w:sz w:val="24"/>
          <w:szCs w:val="24"/>
        </w:rPr>
        <w:t xml:space="preserve">Find out more about the minors on offer, as well as more details about this course at </w:t>
      </w:r>
      <w:hyperlink r:id="rId26" w:history="1">
        <w:r w:rsidRPr="000C345A">
          <w:rPr>
            <w:rStyle w:val="Hyperlink"/>
            <w:rFonts w:cs="Calibri"/>
            <w:b/>
            <w:bCs/>
            <w:sz w:val="24"/>
            <w:szCs w:val="24"/>
          </w:rPr>
          <w:t>Bachelor of Professional Communication</w:t>
        </w:r>
      </w:hyperlink>
      <w:r w:rsidRPr="000C345A">
        <w:rPr>
          <w:rStyle w:val="Hyperlink"/>
          <w:rFonts w:cs="Calibri"/>
          <w:b/>
          <w:bCs/>
          <w:color w:val="auto"/>
          <w:sz w:val="24"/>
          <w:szCs w:val="24"/>
          <w:u w:val="none"/>
        </w:rPr>
        <w:t>.</w:t>
      </w:r>
      <w:r w:rsidRPr="000C345A">
        <w:rPr>
          <w:rFonts w:cs="Calibri"/>
          <w:sz w:val="24"/>
          <w:szCs w:val="24"/>
        </w:rPr>
        <w:t xml:space="preserve"> </w:t>
      </w:r>
    </w:p>
    <w:p w14:paraId="58F18895" w14:textId="77777777" w:rsidR="000A781D" w:rsidRPr="00320937" w:rsidRDefault="000A781D" w:rsidP="00A20119">
      <w:pPr>
        <w:pStyle w:val="NoSpacing"/>
        <w:rPr>
          <w:rFonts w:asciiTheme="minorHAnsi" w:hAnsiTheme="minorHAnsi" w:cstheme="minorHAnsi"/>
          <w:b/>
          <w:sz w:val="28"/>
          <w:szCs w:val="28"/>
          <w:u w:val="single"/>
        </w:rPr>
      </w:pPr>
    </w:p>
    <w:p w14:paraId="01C800FD" w14:textId="77777777" w:rsidR="00320937" w:rsidRPr="00B138B1" w:rsidRDefault="00320937" w:rsidP="00A20119">
      <w:pPr>
        <w:pStyle w:val="NoSpacing"/>
        <w:rPr>
          <w:rFonts w:asciiTheme="minorHAnsi" w:hAnsiTheme="minorHAnsi" w:cstheme="minorHAnsi"/>
          <w:b/>
          <w:sz w:val="40"/>
          <w:szCs w:val="40"/>
          <w:u w:val="single"/>
        </w:rPr>
      </w:pPr>
    </w:p>
    <w:p w14:paraId="32F79347" w14:textId="77777777" w:rsidR="00320937" w:rsidRPr="00320937" w:rsidRDefault="00320937" w:rsidP="00320937">
      <w:pPr>
        <w:pStyle w:val="NoSpacing"/>
        <w:rPr>
          <w:rFonts w:asciiTheme="minorHAnsi" w:hAnsiTheme="minorHAnsi" w:cstheme="minorHAnsi"/>
          <w:b/>
          <w:sz w:val="28"/>
          <w:szCs w:val="28"/>
          <w:u w:val="single"/>
        </w:rPr>
      </w:pPr>
      <w:r w:rsidRPr="00320937">
        <w:rPr>
          <w:noProof/>
          <w:sz w:val="26"/>
          <w:szCs w:val="26"/>
          <w:u w:val="single"/>
        </w:rPr>
        <w:drawing>
          <wp:inline distT="0" distB="0" distL="0" distR="0" wp14:anchorId="2183E8BA" wp14:editId="2A037D26">
            <wp:extent cx="1910632" cy="501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5843" cy="516146"/>
                    </a:xfrm>
                    <a:prstGeom prst="rect">
                      <a:avLst/>
                    </a:prstGeom>
                    <a:noFill/>
                    <a:ln>
                      <a:noFill/>
                    </a:ln>
                  </pic:spPr>
                </pic:pic>
              </a:graphicData>
            </a:graphic>
          </wp:inline>
        </w:drawing>
      </w:r>
      <w:r w:rsidRPr="00320937">
        <w:rPr>
          <w:rFonts w:asciiTheme="minorHAnsi" w:hAnsiTheme="minorHAnsi" w:cstheme="minorHAnsi"/>
          <w:b/>
          <w:sz w:val="28"/>
          <w:szCs w:val="28"/>
          <w:u w:val="single"/>
        </w:rPr>
        <w:t xml:space="preserve"> Bachelor of Exercise and Sport Science</w:t>
      </w:r>
    </w:p>
    <w:p w14:paraId="1ECEA407" w14:textId="0B010606" w:rsidR="00320937" w:rsidRPr="00320937" w:rsidRDefault="00320937" w:rsidP="00320937">
      <w:pPr>
        <w:pStyle w:val="NoSpacing"/>
        <w:rPr>
          <w:rFonts w:asciiTheme="minorHAnsi" w:hAnsiTheme="minorHAnsi" w:cstheme="minorHAnsi"/>
          <w:sz w:val="24"/>
          <w:szCs w:val="24"/>
        </w:rPr>
      </w:pPr>
      <w:r>
        <w:rPr>
          <w:rFonts w:asciiTheme="minorHAnsi" w:hAnsiTheme="minorHAnsi" w:cstheme="minorHAnsi"/>
          <w:bCs/>
          <w:sz w:val="24"/>
          <w:szCs w:val="24"/>
        </w:rPr>
        <w:t xml:space="preserve">From 2025, the 3-year </w:t>
      </w:r>
      <w:hyperlink r:id="rId28" w:anchor="msdynttrid=1d0lRF7Li6VrGcthwJd7FO7QQJ3-n0S7GifSbnaKmm4" w:history="1">
        <w:r>
          <w:rPr>
            <w:rStyle w:val="Hyperlink"/>
            <w:rFonts w:asciiTheme="minorHAnsi" w:hAnsiTheme="minorHAnsi" w:cstheme="minorHAnsi"/>
            <w:sz w:val="24"/>
            <w:szCs w:val="24"/>
          </w:rPr>
          <w:t>Bachelor of Exercise and Sport Science</w:t>
        </w:r>
      </w:hyperlink>
      <w:r>
        <w:rPr>
          <w:rFonts w:asciiTheme="minorHAnsi" w:hAnsiTheme="minorHAnsi" w:cstheme="minorHAnsi"/>
          <w:sz w:val="24"/>
          <w:szCs w:val="24"/>
        </w:rPr>
        <w:t xml:space="preserve"> will be offered at Fed Uni’s Berwick Campus!  The </w:t>
      </w:r>
      <w:r w:rsidRPr="00320937">
        <w:rPr>
          <w:rFonts w:asciiTheme="minorHAnsi" w:hAnsiTheme="minorHAnsi" w:cstheme="minorHAnsi"/>
          <w:sz w:val="24"/>
          <w:szCs w:val="24"/>
        </w:rPr>
        <w:t>Bachelor of Exercise and Sport Science program</w:t>
      </w:r>
      <w:r>
        <w:rPr>
          <w:rFonts w:asciiTheme="minorHAnsi" w:hAnsiTheme="minorHAnsi" w:cstheme="minorHAnsi"/>
          <w:sz w:val="24"/>
          <w:szCs w:val="24"/>
        </w:rPr>
        <w:t xml:space="preserve"> is </w:t>
      </w:r>
      <w:hyperlink r:id="rId29" w:history="1">
        <w:r w:rsidRPr="00320937">
          <w:rPr>
            <w:rStyle w:val="Hyperlink"/>
            <w:rFonts w:asciiTheme="minorHAnsi" w:hAnsiTheme="minorHAnsi" w:cstheme="minorHAnsi"/>
            <w:sz w:val="24"/>
            <w:szCs w:val="24"/>
          </w:rPr>
          <w:t>ESSA</w:t>
        </w:r>
      </w:hyperlink>
      <w:r w:rsidRPr="00320937">
        <w:rPr>
          <w:rFonts w:asciiTheme="minorHAnsi" w:hAnsiTheme="minorHAnsi" w:cstheme="minorHAnsi"/>
          <w:sz w:val="24"/>
          <w:szCs w:val="24"/>
        </w:rPr>
        <w:t> accredited</w:t>
      </w:r>
      <w:r>
        <w:rPr>
          <w:rFonts w:asciiTheme="minorHAnsi" w:hAnsiTheme="minorHAnsi" w:cstheme="minorHAnsi"/>
          <w:sz w:val="24"/>
          <w:szCs w:val="24"/>
        </w:rPr>
        <w:t xml:space="preserve"> and e</w:t>
      </w:r>
      <w:r w:rsidRPr="00320937">
        <w:rPr>
          <w:rFonts w:asciiTheme="minorHAnsi" w:hAnsiTheme="minorHAnsi" w:cstheme="minorHAnsi"/>
          <w:sz w:val="24"/>
          <w:szCs w:val="24"/>
        </w:rPr>
        <w:t xml:space="preserve">nables </w:t>
      </w:r>
      <w:r>
        <w:rPr>
          <w:rFonts w:asciiTheme="minorHAnsi" w:hAnsiTheme="minorHAnsi" w:cstheme="minorHAnsi"/>
          <w:sz w:val="24"/>
          <w:szCs w:val="24"/>
        </w:rPr>
        <w:t>students</w:t>
      </w:r>
      <w:r w:rsidRPr="00320937">
        <w:rPr>
          <w:rFonts w:asciiTheme="minorHAnsi" w:hAnsiTheme="minorHAnsi" w:cstheme="minorHAnsi"/>
          <w:sz w:val="24"/>
          <w:szCs w:val="24"/>
        </w:rPr>
        <w:t xml:space="preserve"> to develop knowledge and practical skills with core studies in biomechanics, anatomy, </w:t>
      </w:r>
      <w:proofErr w:type="gramStart"/>
      <w:r w:rsidRPr="00320937">
        <w:rPr>
          <w:rFonts w:asciiTheme="minorHAnsi" w:hAnsiTheme="minorHAnsi" w:cstheme="minorHAnsi"/>
          <w:sz w:val="24"/>
          <w:szCs w:val="24"/>
        </w:rPr>
        <w:t>physiology</w:t>
      </w:r>
      <w:proofErr w:type="gramEnd"/>
      <w:r w:rsidRPr="00320937">
        <w:rPr>
          <w:rFonts w:asciiTheme="minorHAnsi" w:hAnsiTheme="minorHAnsi" w:cstheme="minorHAnsi"/>
          <w:sz w:val="24"/>
          <w:szCs w:val="24"/>
        </w:rPr>
        <w:t xml:space="preserve"> and health, whilst pursuing an interest in either applied exercise programming, health or teaching.</w:t>
      </w:r>
      <w:r>
        <w:rPr>
          <w:rFonts w:asciiTheme="minorHAnsi" w:hAnsiTheme="minorHAnsi" w:cstheme="minorHAnsi"/>
          <w:sz w:val="24"/>
          <w:szCs w:val="24"/>
        </w:rPr>
        <w:t xml:space="preserve">  </w:t>
      </w:r>
      <w:r w:rsidR="00451CD7">
        <w:rPr>
          <w:rFonts w:asciiTheme="minorHAnsi" w:hAnsiTheme="minorHAnsi" w:cstheme="minorHAnsi"/>
          <w:sz w:val="24"/>
          <w:szCs w:val="24"/>
        </w:rPr>
        <w:br/>
      </w:r>
      <w:r w:rsidR="00451CD7">
        <w:rPr>
          <w:rFonts w:asciiTheme="minorHAnsi" w:hAnsiTheme="minorHAnsi" w:cstheme="minorHAnsi"/>
          <w:sz w:val="24"/>
          <w:szCs w:val="24"/>
        </w:rPr>
        <w:br/>
      </w:r>
      <w:r w:rsidR="00F56D2B">
        <w:rPr>
          <w:rFonts w:asciiTheme="minorHAnsi" w:hAnsiTheme="minorHAnsi" w:cstheme="minorHAnsi"/>
          <w:sz w:val="24"/>
          <w:szCs w:val="24"/>
        </w:rPr>
        <w:t>Students will</w:t>
      </w:r>
      <w:r w:rsidR="00F56D2B" w:rsidRPr="00F56D2B">
        <w:rPr>
          <w:rFonts w:asciiTheme="minorHAnsi" w:hAnsiTheme="minorHAnsi" w:cstheme="minorHAnsi"/>
          <w:sz w:val="24"/>
          <w:szCs w:val="24"/>
        </w:rPr>
        <w:t xml:space="preserve"> gain valuable work experience within a range of exercise science industries both locally and state-wide.</w:t>
      </w:r>
      <w:r w:rsidR="00F56D2B">
        <w:rPr>
          <w:rFonts w:asciiTheme="minorHAnsi" w:hAnsiTheme="minorHAnsi" w:cstheme="minorHAnsi"/>
          <w:sz w:val="24"/>
          <w:szCs w:val="24"/>
        </w:rPr>
        <w:t xml:space="preserve">  </w:t>
      </w:r>
      <w:r w:rsidR="00451CD7">
        <w:rPr>
          <w:rFonts w:asciiTheme="minorHAnsi" w:hAnsiTheme="minorHAnsi" w:cstheme="minorHAnsi"/>
          <w:sz w:val="24"/>
          <w:szCs w:val="24"/>
        </w:rPr>
        <w:br/>
      </w:r>
      <w:r w:rsidR="00451CD7">
        <w:rPr>
          <w:rFonts w:asciiTheme="minorHAnsi" w:hAnsiTheme="minorHAnsi" w:cstheme="minorHAnsi"/>
          <w:sz w:val="24"/>
          <w:szCs w:val="24"/>
        </w:rPr>
        <w:br/>
      </w:r>
      <w:r w:rsidR="00F56D2B">
        <w:rPr>
          <w:rFonts w:asciiTheme="minorHAnsi" w:hAnsiTheme="minorHAnsi" w:cstheme="minorHAnsi"/>
          <w:sz w:val="24"/>
          <w:szCs w:val="24"/>
        </w:rPr>
        <w:t xml:space="preserve">Students who wish to </w:t>
      </w:r>
      <w:r w:rsidR="00F56D2B" w:rsidRPr="00F56D2B">
        <w:rPr>
          <w:rFonts w:asciiTheme="minorHAnsi" w:hAnsiTheme="minorHAnsi" w:cstheme="minorHAnsi"/>
          <w:sz w:val="24"/>
          <w:szCs w:val="24"/>
        </w:rPr>
        <w:t>wish to progress to further study, the Bachelor of Exercise and Sport Science is a pathway to coursework masters degrees including a </w:t>
      </w:r>
      <w:hyperlink r:id="rId30" w:history="1">
        <w:r w:rsidR="00F56D2B" w:rsidRPr="00F56D2B">
          <w:rPr>
            <w:rStyle w:val="Hyperlink"/>
            <w:rFonts w:asciiTheme="minorHAnsi" w:hAnsiTheme="minorHAnsi" w:cstheme="minorHAnsi"/>
            <w:sz w:val="24"/>
            <w:szCs w:val="24"/>
          </w:rPr>
          <w:t>Master of Clinical Exercise Physiology</w:t>
        </w:r>
      </w:hyperlink>
      <w:r w:rsidR="00F56D2B" w:rsidRPr="00F56D2B">
        <w:rPr>
          <w:rFonts w:asciiTheme="minorHAnsi" w:hAnsiTheme="minorHAnsi" w:cstheme="minorHAnsi"/>
          <w:sz w:val="24"/>
          <w:szCs w:val="24"/>
        </w:rPr>
        <w:t>, </w:t>
      </w:r>
      <w:hyperlink r:id="rId31" w:history="1">
        <w:r w:rsidR="00F56D2B" w:rsidRPr="00F56D2B">
          <w:rPr>
            <w:rStyle w:val="Hyperlink"/>
            <w:rFonts w:asciiTheme="minorHAnsi" w:hAnsiTheme="minorHAnsi" w:cstheme="minorHAnsi"/>
            <w:sz w:val="24"/>
            <w:szCs w:val="24"/>
          </w:rPr>
          <w:t>Master of Strength and Conditioning</w:t>
        </w:r>
      </w:hyperlink>
      <w:r w:rsidR="00F56D2B" w:rsidRPr="00F56D2B">
        <w:rPr>
          <w:rFonts w:asciiTheme="minorHAnsi" w:hAnsiTheme="minorHAnsi" w:cstheme="minorHAnsi"/>
          <w:sz w:val="24"/>
          <w:szCs w:val="24"/>
        </w:rPr>
        <w:t> and </w:t>
      </w:r>
      <w:hyperlink r:id="rId32" w:history="1">
        <w:r w:rsidR="00F56D2B" w:rsidRPr="00F56D2B">
          <w:rPr>
            <w:rStyle w:val="Hyperlink"/>
            <w:rFonts w:asciiTheme="minorHAnsi" w:hAnsiTheme="minorHAnsi" w:cstheme="minorHAnsi"/>
            <w:sz w:val="24"/>
            <w:szCs w:val="24"/>
          </w:rPr>
          <w:t>Master of Teaching (Secondary)</w:t>
        </w:r>
      </w:hyperlink>
      <w:r w:rsidR="00F56D2B" w:rsidRPr="00F56D2B">
        <w:rPr>
          <w:rFonts w:asciiTheme="minorHAnsi" w:hAnsiTheme="minorHAnsi" w:cstheme="minorHAnsi"/>
          <w:sz w:val="24"/>
          <w:szCs w:val="24"/>
        </w:rPr>
        <w:t>.</w:t>
      </w:r>
    </w:p>
    <w:p w14:paraId="0B175033" w14:textId="78775A76" w:rsidR="00320937" w:rsidRDefault="00320937" w:rsidP="00A20119">
      <w:pPr>
        <w:pStyle w:val="NoSpacing"/>
        <w:rPr>
          <w:rFonts w:asciiTheme="minorHAnsi" w:hAnsiTheme="minorHAnsi" w:cstheme="minorHAnsi"/>
          <w:bCs/>
          <w:sz w:val="24"/>
          <w:szCs w:val="24"/>
        </w:rPr>
      </w:pPr>
    </w:p>
    <w:p w14:paraId="3946197F" w14:textId="77777777" w:rsidR="007108A1" w:rsidRDefault="007108A1" w:rsidP="00A20119">
      <w:pPr>
        <w:pStyle w:val="NoSpacing"/>
        <w:rPr>
          <w:rFonts w:asciiTheme="minorHAnsi" w:hAnsiTheme="minorHAnsi" w:cstheme="minorHAnsi"/>
          <w:bCs/>
          <w:sz w:val="24"/>
          <w:szCs w:val="24"/>
        </w:rPr>
      </w:pPr>
    </w:p>
    <w:p w14:paraId="0BED6C56" w14:textId="77777777" w:rsidR="00B138B1" w:rsidRDefault="00B138B1" w:rsidP="00A20119">
      <w:pPr>
        <w:pStyle w:val="NoSpacing"/>
        <w:rPr>
          <w:rFonts w:asciiTheme="minorHAnsi" w:hAnsiTheme="minorHAnsi" w:cstheme="minorHAnsi"/>
          <w:bCs/>
          <w:sz w:val="24"/>
          <w:szCs w:val="24"/>
        </w:rPr>
      </w:pPr>
    </w:p>
    <w:p w14:paraId="4CF6CCD8" w14:textId="77777777" w:rsidR="007108A1" w:rsidRPr="00090928" w:rsidRDefault="007108A1" w:rsidP="007108A1">
      <w:pPr>
        <w:pStyle w:val="NoSpacing"/>
        <w:rPr>
          <w:rFonts w:cs="Calibri"/>
          <w:b/>
          <w:sz w:val="28"/>
          <w:szCs w:val="28"/>
          <w:u w:val="single"/>
        </w:rPr>
      </w:pPr>
      <w:r w:rsidRPr="00090928">
        <w:rPr>
          <w:rFonts w:cs="Calibri"/>
          <w:b/>
          <w:noProof/>
          <w:sz w:val="28"/>
          <w:szCs w:val="24"/>
          <w:u w:val="single"/>
          <w:lang w:eastAsia="en-AU"/>
        </w:rPr>
        <w:drawing>
          <wp:inline distT="0" distB="0" distL="0" distR="0" wp14:anchorId="660BDEA5" wp14:editId="7069417F">
            <wp:extent cx="1428750" cy="614641"/>
            <wp:effectExtent l="0" t="0" r="0" b="0"/>
            <wp:docPr id="40" name="Picture 40" descr="C:\Users\burja\AppData\Local\Microsoft\Windows\INetCache\Content.Outlook\26ZNTDLW\Deakin College co-brand lockup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ja\AppData\Local\Microsoft\Windows\INetCache\Content.Outlook\26ZNTDLW\Deakin College co-brand lockup MON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3942" cy="621176"/>
                    </a:xfrm>
                    <a:prstGeom prst="rect">
                      <a:avLst/>
                    </a:prstGeom>
                    <a:noFill/>
                    <a:ln>
                      <a:noFill/>
                    </a:ln>
                  </pic:spPr>
                </pic:pic>
              </a:graphicData>
            </a:graphic>
          </wp:inline>
        </w:drawing>
      </w:r>
      <w:r>
        <w:rPr>
          <w:rFonts w:cs="Calibri"/>
          <w:b/>
          <w:sz w:val="28"/>
          <w:szCs w:val="28"/>
          <w:u w:val="single"/>
        </w:rPr>
        <w:t xml:space="preserve"> </w:t>
      </w:r>
      <w:r>
        <w:rPr>
          <w:rFonts w:cs="Calibri"/>
          <w:b/>
          <w:i/>
          <w:iCs/>
          <w:sz w:val="28"/>
          <w:szCs w:val="28"/>
          <w:u w:val="single"/>
        </w:rPr>
        <w:t xml:space="preserve">New </w:t>
      </w:r>
      <w:r>
        <w:rPr>
          <w:rFonts w:cs="Calibri"/>
          <w:b/>
          <w:sz w:val="28"/>
          <w:szCs w:val="28"/>
          <w:u w:val="single"/>
        </w:rPr>
        <w:t>Pathway Offerings to Deakin University</w:t>
      </w:r>
    </w:p>
    <w:p w14:paraId="331D49F8" w14:textId="77777777" w:rsidR="007108A1" w:rsidRPr="007108A1" w:rsidRDefault="007108A1" w:rsidP="007108A1">
      <w:pPr>
        <w:pStyle w:val="NoSpacing"/>
        <w:rPr>
          <w:rFonts w:cs="Calibri"/>
          <w:bCs/>
          <w:sz w:val="24"/>
          <w:szCs w:val="24"/>
        </w:rPr>
      </w:pPr>
      <w:r w:rsidRPr="007108A1">
        <w:rPr>
          <w:rFonts w:cs="Calibri"/>
          <w:bCs/>
          <w:sz w:val="24"/>
          <w:szCs w:val="24"/>
        </w:rPr>
        <w:t xml:space="preserve">Deakin College offers a suite of diploma courses that students can use as pathways to Deakin University bachelor degrees.  Recently Deakin College introduced two </w:t>
      </w:r>
      <w:r w:rsidRPr="007108A1">
        <w:rPr>
          <w:rFonts w:cs="Calibri"/>
          <w:bCs/>
          <w:i/>
          <w:iCs/>
          <w:sz w:val="24"/>
          <w:szCs w:val="24"/>
        </w:rPr>
        <w:t>new</w:t>
      </w:r>
      <w:r w:rsidRPr="007108A1">
        <w:rPr>
          <w:rFonts w:cs="Calibri"/>
          <w:bCs/>
          <w:sz w:val="24"/>
          <w:szCs w:val="24"/>
        </w:rPr>
        <w:t xml:space="preserve"> pathway diplomas:</w:t>
      </w:r>
    </w:p>
    <w:p w14:paraId="05AB7E39" w14:textId="77777777" w:rsidR="007108A1" w:rsidRPr="007108A1" w:rsidRDefault="007108A1" w:rsidP="007108A1">
      <w:pPr>
        <w:pStyle w:val="NoSpacing"/>
        <w:rPr>
          <w:rFonts w:cs="Calibri"/>
          <w:bCs/>
          <w:sz w:val="24"/>
          <w:szCs w:val="24"/>
        </w:rPr>
      </w:pPr>
    </w:p>
    <w:p w14:paraId="1F15FCFE" w14:textId="77777777" w:rsidR="007108A1" w:rsidRPr="007108A1" w:rsidRDefault="000E630F" w:rsidP="007108A1">
      <w:pPr>
        <w:pStyle w:val="NoSpacing"/>
        <w:numPr>
          <w:ilvl w:val="0"/>
          <w:numId w:val="8"/>
        </w:numPr>
        <w:rPr>
          <w:rFonts w:cs="Calibri"/>
          <w:bCs/>
          <w:sz w:val="24"/>
          <w:szCs w:val="24"/>
        </w:rPr>
      </w:pPr>
      <w:hyperlink r:id="rId34" w:history="1">
        <w:r w:rsidR="007108A1" w:rsidRPr="007108A1">
          <w:rPr>
            <w:rStyle w:val="Hyperlink"/>
            <w:rFonts w:cs="Calibri"/>
            <w:bCs/>
            <w:sz w:val="24"/>
            <w:szCs w:val="24"/>
          </w:rPr>
          <w:t>Diploma of Communication</w:t>
        </w:r>
      </w:hyperlink>
      <w:r w:rsidR="007108A1" w:rsidRPr="007108A1">
        <w:rPr>
          <w:rFonts w:cs="Calibri"/>
          <w:bCs/>
          <w:sz w:val="24"/>
          <w:szCs w:val="24"/>
        </w:rPr>
        <w:t xml:space="preserve"> can be used as a pathway to Deakin University’s </w:t>
      </w:r>
      <w:hyperlink r:id="rId35" w:history="1">
        <w:r w:rsidR="007108A1" w:rsidRPr="007108A1">
          <w:rPr>
            <w:rStyle w:val="Hyperlink"/>
            <w:rFonts w:cs="Calibri"/>
            <w:bCs/>
            <w:sz w:val="24"/>
            <w:szCs w:val="24"/>
          </w:rPr>
          <w:t>Bachelor of Criminology</w:t>
        </w:r>
      </w:hyperlink>
      <w:r w:rsidR="007108A1" w:rsidRPr="007108A1">
        <w:rPr>
          <w:rFonts w:cs="Calibri"/>
          <w:bCs/>
          <w:sz w:val="24"/>
          <w:szCs w:val="24"/>
        </w:rPr>
        <w:t xml:space="preserve"> with credit.</w:t>
      </w:r>
      <w:r w:rsidR="007108A1" w:rsidRPr="007108A1">
        <w:rPr>
          <w:rFonts w:cs="Calibri"/>
          <w:bCs/>
          <w:sz w:val="24"/>
          <w:szCs w:val="24"/>
        </w:rPr>
        <w:br/>
      </w:r>
    </w:p>
    <w:p w14:paraId="29975D2A" w14:textId="77777777" w:rsidR="007108A1" w:rsidRPr="007108A1" w:rsidRDefault="000E630F" w:rsidP="007108A1">
      <w:pPr>
        <w:pStyle w:val="NoSpacing"/>
        <w:numPr>
          <w:ilvl w:val="0"/>
          <w:numId w:val="8"/>
        </w:numPr>
        <w:rPr>
          <w:rFonts w:cs="Calibri"/>
          <w:bCs/>
          <w:sz w:val="24"/>
          <w:szCs w:val="24"/>
        </w:rPr>
      </w:pPr>
      <w:hyperlink r:id="rId36" w:history="1">
        <w:r w:rsidR="007108A1" w:rsidRPr="007108A1">
          <w:rPr>
            <w:rStyle w:val="Hyperlink"/>
            <w:rFonts w:cs="Calibri"/>
            <w:bCs/>
            <w:sz w:val="24"/>
            <w:szCs w:val="24"/>
          </w:rPr>
          <w:t>Diploma of Information Technology</w:t>
        </w:r>
      </w:hyperlink>
      <w:r w:rsidR="007108A1" w:rsidRPr="007108A1">
        <w:rPr>
          <w:rFonts w:cs="Calibri"/>
          <w:bCs/>
          <w:sz w:val="24"/>
          <w:szCs w:val="24"/>
        </w:rPr>
        <w:t xml:space="preserve"> can be used as a pathway to Deakin University’s </w:t>
      </w:r>
      <w:hyperlink r:id="rId37" w:history="1">
        <w:r w:rsidR="007108A1" w:rsidRPr="007108A1">
          <w:rPr>
            <w:rStyle w:val="Hyperlink"/>
            <w:rFonts w:cs="Calibri"/>
            <w:bCs/>
            <w:sz w:val="24"/>
            <w:szCs w:val="24"/>
          </w:rPr>
          <w:t>Bachelor of Data Science</w:t>
        </w:r>
      </w:hyperlink>
      <w:r w:rsidR="007108A1" w:rsidRPr="007108A1">
        <w:rPr>
          <w:rFonts w:cs="Calibri"/>
          <w:bCs/>
          <w:sz w:val="24"/>
          <w:szCs w:val="24"/>
        </w:rPr>
        <w:t xml:space="preserve"> and </w:t>
      </w:r>
      <w:hyperlink r:id="rId38" w:history="1">
        <w:r w:rsidR="007108A1" w:rsidRPr="007108A1">
          <w:rPr>
            <w:rStyle w:val="Hyperlink"/>
            <w:rFonts w:cs="Calibri"/>
            <w:bCs/>
            <w:sz w:val="24"/>
            <w:szCs w:val="24"/>
          </w:rPr>
          <w:t>Bachelor of Software Engineering (Honours)</w:t>
        </w:r>
      </w:hyperlink>
      <w:r w:rsidR="007108A1" w:rsidRPr="007108A1">
        <w:rPr>
          <w:rFonts w:cs="Calibri"/>
          <w:bCs/>
          <w:sz w:val="24"/>
          <w:szCs w:val="24"/>
        </w:rPr>
        <w:t>, also both with credit.</w:t>
      </w:r>
    </w:p>
    <w:p w14:paraId="2EDDD346" w14:textId="77777777" w:rsidR="007108A1" w:rsidRPr="007108A1" w:rsidRDefault="007108A1" w:rsidP="007108A1">
      <w:pPr>
        <w:pStyle w:val="NoSpacing"/>
        <w:rPr>
          <w:rFonts w:cs="Calibri"/>
          <w:b/>
          <w:sz w:val="24"/>
          <w:szCs w:val="24"/>
        </w:rPr>
      </w:pPr>
    </w:p>
    <w:p w14:paraId="0EFEF50E" w14:textId="77777777" w:rsidR="007108A1" w:rsidRPr="007108A1" w:rsidRDefault="007108A1" w:rsidP="007108A1">
      <w:pPr>
        <w:pStyle w:val="NoSpacing"/>
        <w:rPr>
          <w:rFonts w:cs="Calibri"/>
          <w:b/>
          <w:sz w:val="24"/>
          <w:szCs w:val="24"/>
        </w:rPr>
      </w:pPr>
      <w:r w:rsidRPr="007108A1">
        <w:rPr>
          <w:rFonts w:cs="Calibri"/>
          <w:b/>
          <w:sz w:val="24"/>
          <w:szCs w:val="24"/>
        </w:rPr>
        <w:t xml:space="preserve">Students keen on learning more about all the pathway diplomas Deakin College offers, should browse </w:t>
      </w:r>
      <w:hyperlink r:id="rId39" w:history="1">
        <w:r w:rsidRPr="007108A1">
          <w:rPr>
            <w:rStyle w:val="Hyperlink"/>
            <w:rFonts w:cs="Calibri"/>
            <w:b/>
            <w:sz w:val="24"/>
            <w:szCs w:val="24"/>
          </w:rPr>
          <w:t>Deakin College</w:t>
        </w:r>
      </w:hyperlink>
      <w:r w:rsidRPr="007108A1">
        <w:rPr>
          <w:rFonts w:cs="Calibri"/>
          <w:b/>
          <w:sz w:val="24"/>
          <w:szCs w:val="24"/>
        </w:rPr>
        <w:t>.</w:t>
      </w:r>
    </w:p>
    <w:p w14:paraId="0DD74716" w14:textId="6EF61758" w:rsidR="007108A1" w:rsidRPr="00320937" w:rsidRDefault="004F7C32" w:rsidP="00A20119">
      <w:pPr>
        <w:pStyle w:val="NoSpacing"/>
        <w:rPr>
          <w:rFonts w:asciiTheme="minorHAnsi" w:hAnsiTheme="minorHAnsi" w:cstheme="minorHAnsi"/>
          <w:bCs/>
          <w:sz w:val="24"/>
          <w:szCs w:val="24"/>
        </w:rPr>
      </w:pPr>
      <w:r>
        <w:rPr>
          <w:noProof/>
        </w:rPr>
        <w:lastRenderedPageBreak/>
        <w:drawing>
          <wp:inline distT="0" distB="0" distL="0" distR="0" wp14:anchorId="71EA71B1" wp14:editId="3E435241">
            <wp:extent cx="5731510" cy="6272427"/>
            <wp:effectExtent l="0" t="0" r="0" b="0"/>
            <wp:docPr id="1541698694" name="Picture 1" descr="A group of people on inflatables in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98694" name="Picture 1" descr="A group of people on inflatables in a lak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6272427"/>
                    </a:xfrm>
                    <a:prstGeom prst="rect">
                      <a:avLst/>
                    </a:prstGeom>
                    <a:noFill/>
                    <a:ln>
                      <a:noFill/>
                    </a:ln>
                  </pic:spPr>
                </pic:pic>
              </a:graphicData>
            </a:graphic>
          </wp:inline>
        </w:drawing>
      </w:r>
    </w:p>
    <w:p w14:paraId="0685096E" w14:textId="7BECFA19" w:rsidR="00C30C87" w:rsidRDefault="00C30C87" w:rsidP="004F7C32">
      <w:pPr>
        <w:pStyle w:val="NoSpacing"/>
        <w:jc w:val="right"/>
        <w:rPr>
          <w:rFonts w:asciiTheme="minorHAnsi" w:hAnsiTheme="minorHAnsi" w:cstheme="minorHAnsi"/>
          <w:b/>
          <w:sz w:val="24"/>
          <w:szCs w:val="24"/>
          <w:u w:val="single"/>
        </w:rPr>
      </w:pPr>
    </w:p>
    <w:p w14:paraId="1783F29C" w14:textId="4C521F31" w:rsidR="00666BAA" w:rsidRDefault="00666BAA" w:rsidP="004F7C32">
      <w:pPr>
        <w:pStyle w:val="NoSpacing"/>
        <w:jc w:val="center"/>
        <w:rPr>
          <w:b/>
          <w:sz w:val="28"/>
          <w:u w:val="single"/>
        </w:rPr>
      </w:pPr>
      <w:bookmarkStart w:id="3" w:name="Banking"/>
      <w:bookmarkEnd w:id="3"/>
      <w:r>
        <w:rPr>
          <w:b/>
          <w:sz w:val="28"/>
          <w:u w:val="single"/>
        </w:rPr>
        <w:br w:type="page"/>
      </w:r>
    </w:p>
    <w:p w14:paraId="75123F55" w14:textId="69C86BD4" w:rsidR="00A7238A" w:rsidRPr="00A7238A" w:rsidRDefault="00A7238A" w:rsidP="00A7238A">
      <w:pPr>
        <w:spacing w:before="100" w:beforeAutospacing="1" w:after="100" w:afterAutospacing="1"/>
        <w:rPr>
          <w:rFonts w:ascii="Calibri" w:hAnsi="Calibri"/>
          <w:sz w:val="2"/>
          <w:szCs w:val="2"/>
        </w:rPr>
      </w:pPr>
      <w:r w:rsidRPr="007301EE">
        <w:rPr>
          <w:rFonts w:ascii="Calibri" w:hAnsi="Calibri"/>
          <w:b/>
          <w:sz w:val="28"/>
          <w:u w:val="single"/>
        </w:rPr>
        <w:lastRenderedPageBreak/>
        <w:t xml:space="preserve">Banking </w:t>
      </w:r>
      <w:r>
        <w:rPr>
          <w:rFonts w:ascii="Calibri" w:hAnsi="Calibri"/>
          <w:b/>
          <w:sz w:val="28"/>
          <w:u w:val="single"/>
        </w:rPr>
        <w:t>a</w:t>
      </w:r>
      <w:r w:rsidRPr="007301EE">
        <w:rPr>
          <w:rFonts w:ascii="Calibri" w:hAnsi="Calibri"/>
          <w:b/>
          <w:sz w:val="28"/>
          <w:u w:val="single"/>
        </w:rPr>
        <w:t xml:space="preserve">nd Finance Degrees </w:t>
      </w:r>
      <w:r>
        <w:rPr>
          <w:rFonts w:ascii="Calibri" w:hAnsi="Calibri"/>
          <w:b/>
          <w:sz w:val="28"/>
          <w:u w:val="single"/>
        </w:rPr>
        <w:t xml:space="preserve">in Victoria in </w:t>
      </w:r>
      <w:r w:rsidRPr="007301EE">
        <w:rPr>
          <w:rFonts w:ascii="Calibri" w:hAnsi="Calibri"/>
          <w:b/>
          <w:sz w:val="28"/>
          <w:u w:val="single"/>
        </w:rPr>
        <w:t xml:space="preserve">2024 </w:t>
      </w:r>
      <w:r w:rsidRPr="007301EE">
        <w:rPr>
          <w:rFonts w:ascii="Calibri" w:hAnsi="Calibri"/>
          <w:b/>
          <w:sz w:val="28"/>
          <w:u w:val="single"/>
        </w:rPr>
        <w:br/>
      </w:r>
      <w:r w:rsidRPr="007301EE">
        <w:rPr>
          <w:rFonts w:ascii="Calibri" w:hAnsi="Calibri"/>
          <w:sz w:val="20"/>
          <w:szCs w:val="20"/>
        </w:rPr>
        <w:t xml:space="preserve">A number of universities in Victoria offer specific Banking and Finance, Accounting and Finance, or similarly named degrees.  Also, </w:t>
      </w:r>
      <w:r w:rsidRPr="007301EE">
        <w:rPr>
          <w:rFonts w:ascii="Calibri" w:hAnsi="Calibri"/>
          <w:b/>
          <w:bCs/>
          <w:i/>
          <w:iCs/>
          <w:sz w:val="20"/>
          <w:szCs w:val="20"/>
        </w:rPr>
        <w:t>finance as a major</w:t>
      </w:r>
      <w:r w:rsidRPr="007301EE">
        <w:rPr>
          <w:rFonts w:ascii="Calibri" w:hAnsi="Calibri"/>
          <w:i/>
          <w:iCs/>
          <w:sz w:val="20"/>
          <w:szCs w:val="20"/>
        </w:rPr>
        <w:t xml:space="preserve">, </w:t>
      </w:r>
      <w:r w:rsidRPr="007301EE">
        <w:rPr>
          <w:rFonts w:ascii="Calibri" w:hAnsi="Calibri"/>
          <w:sz w:val="20"/>
          <w:szCs w:val="20"/>
        </w:rPr>
        <w:t xml:space="preserve">is often offered in </w:t>
      </w:r>
      <w:r w:rsidRPr="007301EE">
        <w:rPr>
          <w:rFonts w:ascii="Calibri" w:hAnsi="Calibri"/>
          <w:sz w:val="20"/>
          <w:szCs w:val="20"/>
          <w:u w:val="single"/>
        </w:rPr>
        <w:t>business</w:t>
      </w:r>
      <w:r w:rsidRPr="007301EE">
        <w:rPr>
          <w:rFonts w:ascii="Calibri" w:hAnsi="Calibri"/>
          <w:sz w:val="20"/>
          <w:szCs w:val="20"/>
        </w:rPr>
        <w:t xml:space="preserve"> and </w:t>
      </w:r>
      <w:r w:rsidRPr="007301EE">
        <w:rPr>
          <w:rFonts w:ascii="Calibri" w:hAnsi="Calibri"/>
          <w:sz w:val="20"/>
          <w:szCs w:val="20"/>
          <w:u w:val="single"/>
        </w:rPr>
        <w:t>commerce</w:t>
      </w:r>
      <w:r w:rsidRPr="007301EE">
        <w:rPr>
          <w:rFonts w:ascii="Calibri" w:hAnsi="Calibri"/>
          <w:sz w:val="20"/>
          <w:szCs w:val="20"/>
        </w:rPr>
        <w:t xml:space="preserve"> degrees, and a number of these are included below.</w:t>
      </w:r>
      <w:r>
        <w:rPr>
          <w:rFonts w:ascii="Calibri" w:hAnsi="Calibri"/>
          <w:sz w:val="20"/>
          <w:szCs w:val="20"/>
        </w:rPr>
        <w:t xml:space="preserve">  </w:t>
      </w:r>
      <w:r w:rsidRPr="007301EE">
        <w:rPr>
          <w:rFonts w:ascii="Calibri" w:hAnsi="Calibri"/>
          <w:b/>
          <w:sz w:val="20"/>
          <w:szCs w:val="20"/>
        </w:rPr>
        <w:t xml:space="preserve">For a comprehensive list of all courses, visit </w:t>
      </w:r>
      <w:hyperlink r:id="rId41" w:history="1">
        <w:r w:rsidRPr="007301EE">
          <w:rPr>
            <w:rStyle w:val="Hyperlink"/>
            <w:rFonts w:ascii="Calibri" w:hAnsi="Calibri"/>
            <w:b/>
            <w:sz w:val="20"/>
            <w:szCs w:val="20"/>
          </w:rPr>
          <w:t>VTAC</w:t>
        </w:r>
      </w:hyperlink>
      <w:r w:rsidRPr="007301EE">
        <w:rPr>
          <w:rFonts w:ascii="Calibri" w:hAnsi="Calibri"/>
          <w:sz w:val="20"/>
          <w:szCs w:val="20"/>
        </w:rPr>
        <w:t>.</w:t>
      </w:r>
    </w:p>
    <w:tbl>
      <w:tblPr>
        <w:tblW w:w="11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919"/>
        <w:gridCol w:w="3560"/>
        <w:gridCol w:w="4554"/>
      </w:tblGrid>
      <w:tr w:rsidR="00A7238A" w:rsidRPr="0054319B" w14:paraId="2953BD81" w14:textId="77777777" w:rsidTr="00A7238A">
        <w:trPr>
          <w:trHeight w:val="119"/>
          <w:jc w:val="center"/>
        </w:trPr>
        <w:tc>
          <w:tcPr>
            <w:tcW w:w="1698" w:type="dxa"/>
            <w:shd w:val="clear" w:color="auto" w:fill="2E74B5"/>
          </w:tcPr>
          <w:p w14:paraId="58149836" w14:textId="77777777" w:rsidR="00A7238A" w:rsidRPr="007301EE" w:rsidRDefault="00A7238A" w:rsidP="00E25C67">
            <w:pPr>
              <w:jc w:val="center"/>
              <w:rPr>
                <w:rFonts w:ascii="Calibri" w:hAnsi="Calibri"/>
                <w:b/>
                <w:color w:val="FFFFFF"/>
                <w:szCs w:val="22"/>
                <w:lang w:eastAsia="zh-CN"/>
              </w:rPr>
            </w:pPr>
            <w:r w:rsidRPr="007301EE">
              <w:rPr>
                <w:rFonts w:ascii="Calibri" w:hAnsi="Calibri"/>
                <w:b/>
                <w:color w:val="FFFFFF"/>
                <w:szCs w:val="22"/>
                <w:lang w:eastAsia="zh-CN"/>
              </w:rPr>
              <w:t>INSTITUTION</w:t>
            </w:r>
          </w:p>
        </w:tc>
        <w:tc>
          <w:tcPr>
            <w:tcW w:w="1919" w:type="dxa"/>
            <w:shd w:val="clear" w:color="auto" w:fill="2E74B5"/>
          </w:tcPr>
          <w:p w14:paraId="29204508"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COURSE NAME</w:t>
            </w:r>
          </w:p>
        </w:tc>
        <w:tc>
          <w:tcPr>
            <w:tcW w:w="3560" w:type="dxa"/>
            <w:shd w:val="clear" w:color="auto" w:fill="2E74B5"/>
          </w:tcPr>
          <w:p w14:paraId="56050F95"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VCE PREREQs</w:t>
            </w:r>
          </w:p>
        </w:tc>
        <w:tc>
          <w:tcPr>
            <w:tcW w:w="4554" w:type="dxa"/>
            <w:shd w:val="clear" w:color="auto" w:fill="2E74B5"/>
          </w:tcPr>
          <w:p w14:paraId="1B33B281" w14:textId="77777777" w:rsidR="00A7238A" w:rsidRPr="007301EE" w:rsidRDefault="00A7238A" w:rsidP="00E25C67">
            <w:pPr>
              <w:rPr>
                <w:rFonts w:ascii="Calibri" w:hAnsi="Calibri"/>
                <w:b/>
                <w:color w:val="FFFFFF"/>
                <w:szCs w:val="22"/>
                <w:lang w:eastAsia="zh-CN"/>
              </w:rPr>
            </w:pPr>
            <w:r w:rsidRPr="007301EE">
              <w:rPr>
                <w:rFonts w:ascii="Calibri" w:hAnsi="Calibri"/>
                <w:b/>
                <w:color w:val="FFFFFF"/>
                <w:szCs w:val="22"/>
                <w:lang w:eastAsia="zh-CN"/>
              </w:rPr>
              <w:t>MAJOR STUDIES IN 2024</w:t>
            </w:r>
          </w:p>
        </w:tc>
      </w:tr>
      <w:tr w:rsidR="00A7238A" w:rsidRPr="0054319B" w14:paraId="0876E49C" w14:textId="77777777" w:rsidTr="00A7238A">
        <w:trPr>
          <w:trHeight w:val="360"/>
          <w:jc w:val="center"/>
        </w:trPr>
        <w:tc>
          <w:tcPr>
            <w:tcW w:w="1698" w:type="dxa"/>
            <w:shd w:val="clear" w:color="auto" w:fill="BDD6EE"/>
          </w:tcPr>
          <w:p w14:paraId="0C99D203" w14:textId="77777777" w:rsidR="00A7238A" w:rsidRPr="002521B2" w:rsidRDefault="00A7238A" w:rsidP="00E25C67">
            <w:pPr>
              <w:rPr>
                <w:rFonts w:ascii="Calibri" w:hAnsi="Calibri"/>
                <w:b/>
                <w:sz w:val="26"/>
                <w:szCs w:val="22"/>
                <w:lang w:eastAsia="zh-CN"/>
              </w:rPr>
            </w:pPr>
            <w:r w:rsidRPr="002521B2">
              <w:rPr>
                <w:rFonts w:ascii="Calibri" w:hAnsi="Calibri"/>
                <w:b/>
                <w:sz w:val="26"/>
                <w:szCs w:val="22"/>
                <w:lang w:eastAsia="zh-CN"/>
              </w:rPr>
              <w:t xml:space="preserve">ACU </w:t>
            </w:r>
            <w:r w:rsidRPr="002521B2">
              <w:rPr>
                <w:rFonts w:ascii="Calibri" w:hAnsi="Calibri"/>
                <w:b/>
                <w:sz w:val="26"/>
                <w:szCs w:val="22"/>
                <w:lang w:eastAsia="zh-CN"/>
              </w:rPr>
              <w:br/>
            </w:r>
            <w:r w:rsidRPr="002521B2">
              <w:rPr>
                <w:rFonts w:ascii="Calibri" w:hAnsi="Calibri"/>
                <w:sz w:val="16"/>
                <w:szCs w:val="16"/>
                <w:lang w:val="fr-FR" w:eastAsia="zh-CN"/>
              </w:rPr>
              <w:t>M - Melbourne</w:t>
            </w:r>
          </w:p>
        </w:tc>
        <w:tc>
          <w:tcPr>
            <w:tcW w:w="1919" w:type="dxa"/>
            <w:shd w:val="clear" w:color="auto" w:fill="auto"/>
          </w:tcPr>
          <w:p w14:paraId="041A6FE5"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Accounting and Finance</w:t>
            </w:r>
            <w:r w:rsidRPr="00926A2F">
              <w:rPr>
                <w:rFonts w:ascii="Calibri" w:hAnsi="Calibri"/>
                <w:szCs w:val="20"/>
                <w:lang w:eastAsia="zh-CN"/>
              </w:rPr>
              <w:br/>
            </w:r>
            <w:r w:rsidRPr="00926A2F">
              <w:rPr>
                <w:rFonts w:ascii="Calibri" w:hAnsi="Calibri"/>
                <w:b/>
                <w:bCs/>
                <w:sz w:val="22"/>
                <w:szCs w:val="18"/>
                <w:lang w:eastAsia="zh-CN"/>
              </w:rPr>
              <w:t>ATAR: 63.55 (M)</w:t>
            </w:r>
          </w:p>
        </w:tc>
        <w:tc>
          <w:tcPr>
            <w:tcW w:w="3560" w:type="dxa"/>
            <w:shd w:val="clear" w:color="auto" w:fill="auto"/>
          </w:tcPr>
          <w:p w14:paraId="05435D84" w14:textId="77777777" w:rsidR="00A7238A" w:rsidRPr="009F256F" w:rsidRDefault="00A7238A" w:rsidP="00E25C67">
            <w:pPr>
              <w:rPr>
                <w:rFonts w:ascii="Calibri" w:hAnsi="Calibri"/>
                <w:sz w:val="18"/>
                <w:szCs w:val="20"/>
                <w:lang w:eastAsia="zh-CN"/>
              </w:rPr>
            </w:pPr>
            <w:r w:rsidRPr="009F256F">
              <w:rPr>
                <w:rFonts w:ascii="Calibri" w:hAnsi="Calibri"/>
                <w:sz w:val="18"/>
                <w:szCs w:val="20"/>
                <w:lang w:eastAsia="zh-CN"/>
              </w:rPr>
              <w:t>Units 3 and 4: a study score of at least 30 in English (EAL) or at least 25 in English other than EAL.</w:t>
            </w:r>
          </w:p>
        </w:tc>
        <w:tc>
          <w:tcPr>
            <w:tcW w:w="4554" w:type="dxa"/>
            <w:shd w:val="clear" w:color="auto" w:fill="auto"/>
          </w:tcPr>
          <w:p w14:paraId="046742B6" w14:textId="77777777" w:rsidR="00A7238A" w:rsidRPr="002521B2" w:rsidRDefault="00A7238A" w:rsidP="00E25C67">
            <w:pPr>
              <w:rPr>
                <w:rFonts w:ascii="Calibri" w:hAnsi="Calibri"/>
                <w:sz w:val="4"/>
                <w:szCs w:val="2"/>
                <w:lang w:eastAsia="zh-CN"/>
              </w:rPr>
            </w:pPr>
            <w:r w:rsidRPr="002521B2">
              <w:rPr>
                <w:rFonts w:ascii="Calibri" w:hAnsi="Calibri"/>
                <w:sz w:val="18"/>
                <w:szCs w:val="16"/>
                <w:lang w:eastAsia="zh-CN"/>
              </w:rPr>
              <w:t xml:space="preserve">Accounting Theory, Auditing, Company Law, Corporate Accounting, Economics, Financial Accounting, </w:t>
            </w:r>
            <w:r w:rsidRPr="00783973">
              <w:rPr>
                <w:rFonts w:ascii="Calibri" w:hAnsi="Calibri"/>
                <w:b/>
                <w:bCs/>
                <w:sz w:val="18"/>
                <w:szCs w:val="16"/>
                <w:lang w:eastAsia="zh-CN"/>
              </w:rPr>
              <w:t>Financial Risk Management, Principles of Finance</w:t>
            </w:r>
            <w:r w:rsidRPr="002521B2">
              <w:rPr>
                <w:rFonts w:ascii="Calibri" w:hAnsi="Calibri"/>
                <w:sz w:val="18"/>
                <w:szCs w:val="16"/>
                <w:lang w:eastAsia="zh-CN"/>
              </w:rPr>
              <w:t>, Taxation Law.</w:t>
            </w:r>
          </w:p>
        </w:tc>
      </w:tr>
      <w:tr w:rsidR="00A7238A" w:rsidRPr="0054319B" w14:paraId="409EF841" w14:textId="77777777" w:rsidTr="00A7238A">
        <w:trPr>
          <w:trHeight w:val="844"/>
          <w:jc w:val="center"/>
        </w:trPr>
        <w:tc>
          <w:tcPr>
            <w:tcW w:w="1698" w:type="dxa"/>
            <w:shd w:val="clear" w:color="auto" w:fill="BDD6EE"/>
          </w:tcPr>
          <w:p w14:paraId="542CF9C1" w14:textId="77777777" w:rsidR="00A7238A" w:rsidRPr="002521B2" w:rsidRDefault="00A7238A" w:rsidP="00E25C67">
            <w:pPr>
              <w:rPr>
                <w:rFonts w:ascii="Calibri" w:hAnsi="Calibri"/>
                <w:bCs/>
                <w:sz w:val="16"/>
                <w:szCs w:val="12"/>
                <w:lang w:eastAsia="zh-CN"/>
              </w:rPr>
            </w:pPr>
            <w:r w:rsidRPr="002521B2">
              <w:rPr>
                <w:rFonts w:ascii="Calibri" w:hAnsi="Calibri"/>
                <w:b/>
                <w:sz w:val="26"/>
                <w:szCs w:val="22"/>
                <w:lang w:eastAsia="zh-CN"/>
              </w:rPr>
              <w:t>DEAKIN</w:t>
            </w:r>
            <w:r w:rsidRPr="002521B2">
              <w:rPr>
                <w:rFonts w:ascii="Calibri" w:hAnsi="Calibri"/>
                <w:b/>
                <w:sz w:val="26"/>
                <w:szCs w:val="22"/>
                <w:lang w:eastAsia="zh-CN"/>
              </w:rPr>
              <w:br/>
            </w:r>
            <w:r w:rsidRPr="002521B2">
              <w:rPr>
                <w:rFonts w:ascii="Calibri" w:hAnsi="Calibri"/>
                <w:bCs/>
                <w:sz w:val="16"/>
                <w:szCs w:val="12"/>
                <w:lang w:eastAsia="zh-CN"/>
              </w:rPr>
              <w:t>M – Melbourne</w:t>
            </w:r>
            <w:r w:rsidRPr="002521B2">
              <w:rPr>
                <w:rFonts w:ascii="Calibri" w:hAnsi="Calibri"/>
                <w:bCs/>
                <w:sz w:val="16"/>
                <w:szCs w:val="12"/>
                <w:lang w:eastAsia="zh-CN"/>
              </w:rPr>
              <w:br/>
              <w:t>G – Geelong WF</w:t>
            </w:r>
            <w:r w:rsidRPr="002521B2">
              <w:rPr>
                <w:rFonts w:ascii="Calibri" w:hAnsi="Calibri"/>
                <w:bCs/>
                <w:sz w:val="16"/>
                <w:szCs w:val="12"/>
                <w:lang w:eastAsia="zh-CN"/>
              </w:rPr>
              <w:br/>
            </w:r>
          </w:p>
        </w:tc>
        <w:tc>
          <w:tcPr>
            <w:tcW w:w="1919" w:type="dxa"/>
            <w:shd w:val="clear" w:color="auto" w:fill="auto"/>
          </w:tcPr>
          <w:p w14:paraId="5C764D15" w14:textId="77777777" w:rsidR="00A7238A" w:rsidRPr="00926A2F" w:rsidRDefault="00A7238A" w:rsidP="00E25C67">
            <w:pPr>
              <w:jc w:val="center"/>
              <w:rPr>
                <w:rFonts w:ascii="Calibri" w:hAnsi="Calibri"/>
                <w:b/>
                <w:bCs/>
                <w:sz w:val="22"/>
                <w:szCs w:val="18"/>
                <w:lang w:eastAsia="zh-CN"/>
              </w:rPr>
            </w:pPr>
            <w:r w:rsidRPr="00926A2F">
              <w:rPr>
                <w:rFonts w:ascii="Calibri" w:hAnsi="Calibri"/>
                <w:szCs w:val="20"/>
                <w:lang w:eastAsia="zh-CN"/>
              </w:rPr>
              <w:t>Commerce</w:t>
            </w:r>
            <w:r w:rsidRPr="00926A2F">
              <w:rPr>
                <w:rFonts w:ascii="Calibri" w:hAnsi="Calibri"/>
                <w:szCs w:val="20"/>
                <w:lang w:eastAsia="zh-CN"/>
              </w:rPr>
              <w:br/>
            </w:r>
            <w:r w:rsidRPr="00926A2F">
              <w:rPr>
                <w:rFonts w:ascii="Calibri" w:hAnsi="Calibri"/>
                <w:b/>
                <w:bCs/>
                <w:sz w:val="22"/>
                <w:szCs w:val="18"/>
                <w:lang w:eastAsia="zh-CN"/>
              </w:rPr>
              <w:t xml:space="preserve">ATAR: </w:t>
            </w:r>
            <w:r w:rsidRPr="00926A2F">
              <w:rPr>
                <w:rFonts w:ascii="Calibri" w:hAnsi="Calibri"/>
                <w:b/>
                <w:bCs/>
                <w:sz w:val="22"/>
                <w:szCs w:val="18"/>
                <w:lang w:eastAsia="zh-CN"/>
              </w:rPr>
              <w:br/>
              <w:t>80.00 (M)</w:t>
            </w:r>
          </w:p>
          <w:p w14:paraId="41781504" w14:textId="77777777" w:rsidR="00A7238A" w:rsidRPr="00926A2F" w:rsidRDefault="00A7238A" w:rsidP="00E25C67">
            <w:pPr>
              <w:jc w:val="center"/>
              <w:rPr>
                <w:rFonts w:ascii="Calibri" w:hAnsi="Calibri"/>
                <w:b/>
                <w:bCs/>
                <w:sz w:val="22"/>
                <w:szCs w:val="18"/>
                <w:lang w:eastAsia="zh-CN"/>
              </w:rPr>
            </w:pPr>
            <w:r w:rsidRPr="00926A2F">
              <w:rPr>
                <w:rFonts w:ascii="Calibri" w:hAnsi="Calibri"/>
                <w:b/>
                <w:bCs/>
                <w:sz w:val="22"/>
                <w:szCs w:val="18"/>
                <w:lang w:eastAsia="zh-CN"/>
              </w:rPr>
              <w:t>70.80 (G)</w:t>
            </w:r>
          </w:p>
          <w:p w14:paraId="36CB13FE"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br/>
            </w:r>
          </w:p>
        </w:tc>
        <w:tc>
          <w:tcPr>
            <w:tcW w:w="3560" w:type="dxa"/>
            <w:shd w:val="clear" w:color="auto" w:fill="auto"/>
          </w:tcPr>
          <w:p w14:paraId="27CAD370" w14:textId="77777777" w:rsidR="00A7238A" w:rsidRPr="002521B2" w:rsidRDefault="00A7238A" w:rsidP="00E25C67">
            <w:pPr>
              <w:rPr>
                <w:rFonts w:ascii="Calibri" w:hAnsi="Calibri"/>
                <w:sz w:val="18"/>
                <w:szCs w:val="20"/>
                <w:lang w:eastAsia="zh-CN"/>
              </w:rPr>
            </w:pPr>
            <w:r w:rsidRPr="002521B2">
              <w:rPr>
                <w:rFonts w:ascii="Calibri" w:hAnsi="Calibri"/>
                <w:sz w:val="18"/>
                <w:szCs w:val="20"/>
                <w:lang w:eastAsia="zh-CN"/>
              </w:rPr>
              <w:t>Units 3 and 4: a study score of at least 25 in English (EAL) or at least 20 in English other than EAL.</w:t>
            </w:r>
          </w:p>
        </w:tc>
        <w:tc>
          <w:tcPr>
            <w:tcW w:w="4554" w:type="dxa"/>
            <w:shd w:val="clear" w:color="auto" w:fill="auto"/>
          </w:tcPr>
          <w:p w14:paraId="2B1E3333" w14:textId="77777777" w:rsidR="00A7238A" w:rsidRPr="002521B2" w:rsidRDefault="00A7238A" w:rsidP="00E25C67">
            <w:pPr>
              <w:rPr>
                <w:rFonts w:ascii="Calibri" w:hAnsi="Calibri"/>
                <w:sz w:val="4"/>
                <w:szCs w:val="2"/>
                <w:lang w:eastAsia="zh-CN"/>
              </w:rPr>
            </w:pPr>
            <w:r w:rsidRPr="002521B2">
              <w:rPr>
                <w:rFonts w:ascii="Calibri" w:hAnsi="Calibri"/>
                <w:sz w:val="18"/>
                <w:szCs w:val="16"/>
                <w:lang w:eastAsia="zh-CN"/>
              </w:rPr>
              <w:t xml:space="preserve">Accounting, Business analytics, Economics, Emerging technology, Entrepreneurship, Event management, </w:t>
            </w:r>
            <w:r w:rsidRPr="002521B2">
              <w:rPr>
                <w:rFonts w:ascii="Calibri" w:hAnsi="Calibri"/>
                <w:b/>
                <w:bCs/>
                <w:i/>
                <w:iCs/>
                <w:sz w:val="18"/>
                <w:szCs w:val="16"/>
                <w:lang w:eastAsia="zh-CN"/>
              </w:rPr>
              <w:t>Finance, Financial planning</w:t>
            </w:r>
            <w:r w:rsidRPr="002521B2">
              <w:rPr>
                <w:rFonts w:ascii="Calibri" w:hAnsi="Calibri"/>
                <w:sz w:val="18"/>
                <w:szCs w:val="16"/>
                <w:lang w:eastAsia="zh-CN"/>
              </w:rPr>
              <w:t>, Global and social impact, Human resource management, International business, International trade, Management, Management information systems, Marketing, People management, Production management, Project management, Property investments, Recruitment and talent acquisition, Retail management, Social entrepreneurship, Wealth management.</w:t>
            </w:r>
          </w:p>
        </w:tc>
      </w:tr>
      <w:tr w:rsidR="00A7238A" w:rsidRPr="0054319B" w14:paraId="7E841845" w14:textId="77777777" w:rsidTr="00A7238A">
        <w:trPr>
          <w:trHeight w:val="301"/>
          <w:jc w:val="center"/>
        </w:trPr>
        <w:tc>
          <w:tcPr>
            <w:tcW w:w="1698" w:type="dxa"/>
            <w:shd w:val="clear" w:color="auto" w:fill="BDD6EE"/>
          </w:tcPr>
          <w:p w14:paraId="2DA6AF74" w14:textId="77777777" w:rsidR="00A7238A" w:rsidRPr="001D5395" w:rsidRDefault="00A7238A" w:rsidP="00E25C67">
            <w:pPr>
              <w:rPr>
                <w:rFonts w:ascii="Calibri" w:hAnsi="Calibri"/>
                <w:bCs/>
                <w:sz w:val="16"/>
                <w:szCs w:val="12"/>
                <w:lang w:eastAsia="zh-CN"/>
              </w:rPr>
            </w:pPr>
            <w:r w:rsidRPr="001D5395">
              <w:rPr>
                <w:rFonts w:ascii="Calibri" w:hAnsi="Calibri"/>
                <w:b/>
                <w:sz w:val="26"/>
                <w:szCs w:val="22"/>
                <w:lang w:eastAsia="zh-CN"/>
              </w:rPr>
              <w:t>FEDERATION</w:t>
            </w:r>
            <w:r w:rsidRPr="001D5395">
              <w:rPr>
                <w:rFonts w:ascii="Calibri" w:hAnsi="Calibri"/>
                <w:b/>
                <w:sz w:val="26"/>
                <w:szCs w:val="22"/>
                <w:lang w:eastAsia="zh-CN"/>
              </w:rPr>
              <w:br/>
            </w:r>
            <w:r w:rsidRPr="001D5395">
              <w:rPr>
                <w:rFonts w:ascii="Calibri" w:hAnsi="Calibri"/>
                <w:bCs/>
                <w:sz w:val="16"/>
                <w:szCs w:val="12"/>
                <w:lang w:eastAsia="zh-CN"/>
              </w:rPr>
              <w:t>B – Berwick</w:t>
            </w:r>
          </w:p>
        </w:tc>
        <w:tc>
          <w:tcPr>
            <w:tcW w:w="1919" w:type="dxa"/>
            <w:shd w:val="clear" w:color="auto" w:fill="auto"/>
          </w:tcPr>
          <w:p w14:paraId="6EA5C6CF"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50.75 (B)</w:t>
            </w:r>
          </w:p>
        </w:tc>
        <w:tc>
          <w:tcPr>
            <w:tcW w:w="3560" w:type="dxa"/>
            <w:shd w:val="clear" w:color="auto" w:fill="auto"/>
          </w:tcPr>
          <w:p w14:paraId="68C8F2F3" w14:textId="77777777" w:rsidR="00A7238A" w:rsidRPr="001D5395" w:rsidRDefault="00A7238A" w:rsidP="00E25C67">
            <w:pPr>
              <w:rPr>
                <w:rFonts w:ascii="Calibri" w:hAnsi="Calibri"/>
                <w:sz w:val="18"/>
                <w:szCs w:val="20"/>
                <w:lang w:eastAsia="zh-CN"/>
              </w:rPr>
            </w:pPr>
            <w:r w:rsidRPr="001D5395">
              <w:rPr>
                <w:rFonts w:ascii="Calibri" w:hAnsi="Calibri"/>
                <w:sz w:val="18"/>
                <w:szCs w:val="20"/>
                <w:lang w:eastAsia="zh-CN"/>
              </w:rPr>
              <w:t>Units 3 and 4: a study score of at least 20 in any English.</w:t>
            </w:r>
          </w:p>
        </w:tc>
        <w:tc>
          <w:tcPr>
            <w:tcW w:w="4554" w:type="dxa"/>
            <w:shd w:val="clear" w:color="auto" w:fill="auto"/>
          </w:tcPr>
          <w:p w14:paraId="001D48F2" w14:textId="77777777" w:rsidR="00A7238A" w:rsidRPr="001D5395" w:rsidRDefault="00A7238A" w:rsidP="00E25C67">
            <w:pPr>
              <w:rPr>
                <w:rFonts w:ascii="Calibri" w:hAnsi="Calibri"/>
                <w:sz w:val="4"/>
                <w:szCs w:val="2"/>
                <w:lang w:eastAsia="zh-CN"/>
              </w:rPr>
            </w:pPr>
            <w:r w:rsidRPr="001D5395">
              <w:rPr>
                <w:rFonts w:ascii="Calibri" w:hAnsi="Calibri"/>
                <w:b/>
                <w:bCs/>
                <w:i/>
                <w:iCs/>
                <w:sz w:val="18"/>
                <w:szCs w:val="16"/>
                <w:lang w:eastAsia="zh-CN"/>
              </w:rPr>
              <w:t>Banking and Finance</w:t>
            </w:r>
            <w:r w:rsidRPr="001D5395">
              <w:rPr>
                <w:rFonts w:ascii="Calibri" w:hAnsi="Calibri"/>
                <w:sz w:val="18"/>
                <w:szCs w:val="16"/>
                <w:lang w:eastAsia="zh-CN"/>
              </w:rPr>
              <w:t>, Cognitive Enterprise, Management, Marketing.</w:t>
            </w:r>
            <w:r w:rsidRPr="001D5395">
              <w:rPr>
                <w:rFonts w:ascii="Calibri" w:hAnsi="Calibri"/>
                <w:sz w:val="18"/>
                <w:szCs w:val="16"/>
                <w:lang w:eastAsia="zh-CN"/>
              </w:rPr>
              <w:br/>
            </w:r>
          </w:p>
        </w:tc>
      </w:tr>
      <w:tr w:rsidR="00A7238A" w:rsidRPr="0054319B" w14:paraId="5D48179A" w14:textId="77777777" w:rsidTr="00A7238A">
        <w:trPr>
          <w:trHeight w:val="444"/>
          <w:jc w:val="center"/>
        </w:trPr>
        <w:tc>
          <w:tcPr>
            <w:tcW w:w="1698" w:type="dxa"/>
            <w:shd w:val="clear" w:color="auto" w:fill="BDD6EE"/>
          </w:tcPr>
          <w:p w14:paraId="2CA3FD4A" w14:textId="77777777" w:rsidR="00A7238A" w:rsidRPr="00783973" w:rsidRDefault="00A7238A" w:rsidP="00E25C67">
            <w:pPr>
              <w:rPr>
                <w:rFonts w:ascii="Calibri" w:hAnsi="Calibri"/>
                <w:b/>
                <w:sz w:val="26"/>
                <w:szCs w:val="22"/>
                <w:lang w:eastAsia="zh-CN"/>
              </w:rPr>
            </w:pPr>
            <w:r w:rsidRPr="00783973">
              <w:rPr>
                <w:rFonts w:ascii="Calibri" w:hAnsi="Calibri"/>
                <w:b/>
                <w:sz w:val="26"/>
                <w:szCs w:val="22"/>
                <w:lang w:eastAsia="zh-CN"/>
              </w:rPr>
              <w:t>LA TROBE</w:t>
            </w:r>
            <w:r w:rsidRPr="00783973">
              <w:rPr>
                <w:rFonts w:ascii="Calibri" w:hAnsi="Calibri"/>
                <w:b/>
                <w:sz w:val="26"/>
                <w:szCs w:val="22"/>
                <w:lang w:eastAsia="zh-CN"/>
              </w:rPr>
              <w:br/>
            </w:r>
            <w:r w:rsidRPr="00783973">
              <w:rPr>
                <w:rFonts w:ascii="Calibri" w:hAnsi="Calibri"/>
                <w:bCs/>
                <w:sz w:val="16"/>
                <w:szCs w:val="12"/>
                <w:lang w:eastAsia="zh-CN"/>
              </w:rPr>
              <w:t>M – Melbourne</w:t>
            </w:r>
          </w:p>
        </w:tc>
        <w:tc>
          <w:tcPr>
            <w:tcW w:w="1919" w:type="dxa"/>
            <w:shd w:val="clear" w:color="auto" w:fill="auto"/>
          </w:tcPr>
          <w:p w14:paraId="2A38C93D"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55.05 (M)</w:t>
            </w:r>
          </w:p>
        </w:tc>
        <w:tc>
          <w:tcPr>
            <w:tcW w:w="3560" w:type="dxa"/>
            <w:shd w:val="clear" w:color="auto" w:fill="auto"/>
          </w:tcPr>
          <w:p w14:paraId="5F8CFC54" w14:textId="77777777" w:rsidR="00A7238A" w:rsidRPr="00783973" w:rsidRDefault="00A7238A" w:rsidP="00E25C67">
            <w:pPr>
              <w:rPr>
                <w:rFonts w:ascii="Calibri" w:hAnsi="Calibri"/>
                <w:sz w:val="18"/>
                <w:szCs w:val="20"/>
                <w:lang w:eastAsia="zh-CN"/>
              </w:rPr>
            </w:pPr>
            <w:r w:rsidRPr="00783973">
              <w:rPr>
                <w:rFonts w:ascii="Calibri" w:hAnsi="Calibri"/>
                <w:sz w:val="18"/>
                <w:szCs w:val="20"/>
                <w:lang w:eastAsia="zh-CN"/>
              </w:rPr>
              <w:t>Units 3 and 4: a study score of at least 25 in English (EAL) or at least 20 in English other than EAL.</w:t>
            </w:r>
          </w:p>
        </w:tc>
        <w:tc>
          <w:tcPr>
            <w:tcW w:w="4554" w:type="dxa"/>
            <w:shd w:val="clear" w:color="auto" w:fill="auto"/>
          </w:tcPr>
          <w:p w14:paraId="3EB9142F" w14:textId="65B005D0" w:rsidR="00A7238A" w:rsidRPr="00926A2F" w:rsidRDefault="00A7238A" w:rsidP="00E25C67">
            <w:pPr>
              <w:rPr>
                <w:rFonts w:ascii="Calibri" w:hAnsi="Calibri"/>
                <w:b/>
                <w:bCs/>
                <w:sz w:val="18"/>
                <w:szCs w:val="16"/>
                <w:lang w:eastAsia="zh-CN"/>
              </w:rPr>
            </w:pPr>
            <w:r w:rsidRPr="00926A2F">
              <w:rPr>
                <w:rFonts w:ascii="Calibri" w:hAnsi="Calibri"/>
                <w:b/>
                <w:bCs/>
                <w:sz w:val="18"/>
                <w:szCs w:val="16"/>
                <w:lang w:eastAsia="zh-CN"/>
              </w:rPr>
              <w:t>Finance.</w:t>
            </w:r>
            <w:r w:rsidRPr="00926A2F">
              <w:rPr>
                <w:rFonts w:ascii="Calibri" w:hAnsi="Calibri"/>
                <w:b/>
                <w:bCs/>
                <w:sz w:val="18"/>
                <w:szCs w:val="16"/>
                <w:lang w:eastAsia="zh-CN"/>
              </w:rPr>
              <w:br/>
            </w:r>
            <w:r w:rsidRPr="00926A2F">
              <w:rPr>
                <w:rFonts w:ascii="Calibri" w:hAnsi="Calibri"/>
                <w:b/>
                <w:bCs/>
                <w:sz w:val="18"/>
                <w:szCs w:val="16"/>
                <w:u w:val="single"/>
                <w:lang w:eastAsia="zh-CN"/>
              </w:rPr>
              <w:t>Note</w:t>
            </w:r>
            <w:r w:rsidRPr="00926A2F">
              <w:rPr>
                <w:rFonts w:ascii="Calibri" w:hAnsi="Calibri"/>
                <w:b/>
                <w:bCs/>
                <w:sz w:val="18"/>
                <w:szCs w:val="16"/>
                <w:lang w:eastAsia="zh-CN"/>
              </w:rPr>
              <w:t xml:space="preserve">: </w:t>
            </w:r>
            <w:r w:rsidRPr="00926A2F">
              <w:rPr>
                <w:rFonts w:ascii="Calibri" w:hAnsi="Calibri"/>
                <w:sz w:val="18"/>
                <w:szCs w:val="16"/>
                <w:lang w:eastAsia="zh-CN"/>
              </w:rPr>
              <w:t xml:space="preserve">A finance major is also offered in the </w:t>
            </w:r>
            <w:hyperlink r:id="rId42" w:anchor="/overview?location=BU&amp;studentType=dom&amp;year=2024" w:history="1">
              <w:r w:rsidRPr="00926A2F">
                <w:rPr>
                  <w:rStyle w:val="Hyperlink"/>
                  <w:rFonts w:ascii="Calibri" w:hAnsi="Calibri"/>
                  <w:sz w:val="18"/>
                  <w:szCs w:val="16"/>
                  <w:lang w:eastAsia="zh-CN"/>
                </w:rPr>
                <w:t>commerce</w:t>
              </w:r>
            </w:hyperlink>
            <w:r w:rsidRPr="00926A2F">
              <w:rPr>
                <w:rFonts w:ascii="Calibri" w:hAnsi="Calibri"/>
                <w:sz w:val="18"/>
                <w:szCs w:val="16"/>
                <w:lang w:eastAsia="zh-CN"/>
              </w:rPr>
              <w:t xml:space="preserve"> degree with an ATAR of 80.25 and the same VCE prerequisites.</w:t>
            </w:r>
          </w:p>
        </w:tc>
      </w:tr>
      <w:tr w:rsidR="00A7238A" w:rsidRPr="0054319B" w14:paraId="0B440BA3" w14:textId="77777777" w:rsidTr="00A7238A">
        <w:trPr>
          <w:trHeight w:val="828"/>
          <w:jc w:val="center"/>
        </w:trPr>
        <w:tc>
          <w:tcPr>
            <w:tcW w:w="1698" w:type="dxa"/>
            <w:vMerge w:val="restart"/>
            <w:shd w:val="clear" w:color="auto" w:fill="BDD6EE"/>
          </w:tcPr>
          <w:p w14:paraId="31BE688E" w14:textId="77777777" w:rsidR="00A7238A" w:rsidRPr="00A1020B" w:rsidRDefault="00A7238A" w:rsidP="00E25C67">
            <w:pPr>
              <w:rPr>
                <w:rFonts w:ascii="Calibri" w:hAnsi="Calibri"/>
                <w:b/>
                <w:sz w:val="26"/>
                <w:szCs w:val="22"/>
                <w:lang w:eastAsia="zh-CN"/>
              </w:rPr>
            </w:pPr>
            <w:r w:rsidRPr="00A1020B">
              <w:rPr>
                <w:rFonts w:ascii="Calibri" w:hAnsi="Calibri"/>
                <w:b/>
                <w:sz w:val="26"/>
                <w:szCs w:val="22"/>
                <w:lang w:eastAsia="zh-CN"/>
              </w:rPr>
              <w:t xml:space="preserve">MONASH </w:t>
            </w:r>
          </w:p>
          <w:p w14:paraId="70BDE1DB" w14:textId="77777777" w:rsidR="00A7238A" w:rsidRPr="00A1020B" w:rsidRDefault="00A7238A" w:rsidP="00E25C67">
            <w:pPr>
              <w:rPr>
                <w:rFonts w:ascii="Calibri" w:hAnsi="Calibri"/>
                <w:sz w:val="16"/>
                <w:szCs w:val="16"/>
                <w:lang w:eastAsia="zh-CN"/>
              </w:rPr>
            </w:pPr>
            <w:r w:rsidRPr="00A1020B">
              <w:rPr>
                <w:rFonts w:ascii="Calibri" w:hAnsi="Calibri"/>
                <w:sz w:val="16"/>
                <w:szCs w:val="16"/>
                <w:lang w:eastAsia="zh-CN"/>
              </w:rPr>
              <w:t>Ca – Caulfield</w:t>
            </w:r>
          </w:p>
          <w:p w14:paraId="3F8E7955" w14:textId="77777777" w:rsidR="00A7238A" w:rsidRPr="00A1020B" w:rsidRDefault="00A7238A" w:rsidP="00E25C67">
            <w:pPr>
              <w:rPr>
                <w:rFonts w:ascii="Calibri" w:hAnsi="Calibri"/>
                <w:b/>
                <w:sz w:val="26"/>
                <w:szCs w:val="22"/>
                <w:lang w:eastAsia="zh-CN"/>
              </w:rPr>
            </w:pPr>
            <w:r w:rsidRPr="00A1020B">
              <w:rPr>
                <w:rFonts w:ascii="Calibri" w:hAnsi="Calibri"/>
                <w:sz w:val="16"/>
                <w:szCs w:val="16"/>
                <w:lang w:eastAsia="zh-CN"/>
              </w:rPr>
              <w:t>Cl - Clayton</w:t>
            </w:r>
            <w:r w:rsidRPr="00A1020B">
              <w:rPr>
                <w:rFonts w:ascii="Calibri" w:hAnsi="Calibri"/>
                <w:sz w:val="16"/>
                <w:szCs w:val="16"/>
                <w:lang w:eastAsia="zh-CN"/>
              </w:rPr>
              <w:br/>
            </w:r>
          </w:p>
        </w:tc>
        <w:tc>
          <w:tcPr>
            <w:tcW w:w="1919" w:type="dxa"/>
            <w:shd w:val="clear" w:color="auto" w:fill="auto"/>
          </w:tcPr>
          <w:p w14:paraId="57D18593"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Banking and Finance</w:t>
            </w:r>
          </w:p>
          <w:p w14:paraId="1BFE2E1F"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t xml:space="preserve">ATAR: </w:t>
            </w:r>
            <w:r w:rsidRPr="00926A2F">
              <w:rPr>
                <w:rFonts w:ascii="Calibri" w:hAnsi="Calibri"/>
                <w:b/>
                <w:sz w:val="22"/>
                <w:szCs w:val="18"/>
                <w:lang w:eastAsia="zh-CN"/>
              </w:rPr>
              <w:t>76.65 (Ca)</w:t>
            </w:r>
          </w:p>
        </w:tc>
        <w:tc>
          <w:tcPr>
            <w:tcW w:w="3560" w:type="dxa"/>
            <w:shd w:val="clear" w:color="auto" w:fill="auto"/>
          </w:tcPr>
          <w:p w14:paraId="013C2D50" w14:textId="77777777" w:rsidR="00A7238A" w:rsidRPr="00A1020B" w:rsidRDefault="00A7238A" w:rsidP="00E25C67">
            <w:pPr>
              <w:rPr>
                <w:rFonts w:ascii="Calibri" w:hAnsi="Calibri"/>
                <w:sz w:val="18"/>
                <w:szCs w:val="18"/>
                <w:lang w:eastAsia="zh-CN"/>
              </w:rPr>
            </w:pPr>
            <w:r w:rsidRPr="00A1020B">
              <w:rPr>
                <w:rFonts w:ascii="Calibri" w:hAnsi="Calibri"/>
                <w:sz w:val="18"/>
                <w:szCs w:val="18"/>
                <w:lang w:eastAsia="zh-CN"/>
              </w:rPr>
              <w:t>Units 3 and 4: a study score of at least 27 in English (EAL) or at least 25 in English other than EAL; Units 3 and 4: a study score of at least 22 in one of Maths: Mathematical Methods or Maths: Specialist Mathematics or at least 25 in Maths: General Mathematics.</w:t>
            </w:r>
          </w:p>
          <w:p w14:paraId="7CA30590" w14:textId="77777777" w:rsidR="00A7238A" w:rsidRPr="00A1020B" w:rsidRDefault="00A7238A" w:rsidP="00E25C67">
            <w:pPr>
              <w:rPr>
                <w:rFonts w:ascii="Calibri" w:hAnsi="Calibri"/>
                <w:sz w:val="2"/>
                <w:szCs w:val="2"/>
                <w:lang w:eastAsia="zh-CN"/>
              </w:rPr>
            </w:pPr>
          </w:p>
        </w:tc>
        <w:tc>
          <w:tcPr>
            <w:tcW w:w="4554" w:type="dxa"/>
            <w:shd w:val="clear" w:color="auto" w:fill="auto"/>
          </w:tcPr>
          <w:p w14:paraId="15196BAA" w14:textId="77777777" w:rsidR="00A7238A" w:rsidRPr="00A1020B" w:rsidRDefault="00A7238A" w:rsidP="00E25C67">
            <w:pPr>
              <w:rPr>
                <w:rFonts w:ascii="Calibri" w:hAnsi="Calibri"/>
                <w:sz w:val="18"/>
                <w:szCs w:val="16"/>
                <w:lang w:eastAsia="zh-CN"/>
              </w:rPr>
            </w:pPr>
            <w:r w:rsidRPr="00A1020B">
              <w:rPr>
                <w:rFonts w:ascii="Calibri" w:hAnsi="Calibri"/>
                <w:sz w:val="18"/>
                <w:szCs w:val="16"/>
                <w:lang w:eastAsia="zh-CN"/>
              </w:rPr>
              <w:t>Banking and Finance.</w:t>
            </w:r>
          </w:p>
        </w:tc>
      </w:tr>
      <w:tr w:rsidR="00A7238A" w:rsidRPr="0054319B" w14:paraId="2B40C33E" w14:textId="77777777" w:rsidTr="00A7238A">
        <w:trPr>
          <w:trHeight w:val="744"/>
          <w:jc w:val="center"/>
        </w:trPr>
        <w:tc>
          <w:tcPr>
            <w:tcW w:w="1698" w:type="dxa"/>
            <w:vMerge/>
            <w:shd w:val="clear" w:color="auto" w:fill="BDD6EE"/>
          </w:tcPr>
          <w:p w14:paraId="4C7F2C81" w14:textId="77777777" w:rsidR="00A7238A" w:rsidRPr="0054319B" w:rsidRDefault="00A7238A" w:rsidP="00E25C67">
            <w:pPr>
              <w:rPr>
                <w:rFonts w:ascii="Calibri" w:hAnsi="Calibri"/>
                <w:b/>
                <w:sz w:val="26"/>
                <w:szCs w:val="22"/>
                <w:highlight w:val="yellow"/>
                <w:lang w:eastAsia="zh-CN"/>
              </w:rPr>
            </w:pPr>
          </w:p>
        </w:tc>
        <w:tc>
          <w:tcPr>
            <w:tcW w:w="1919" w:type="dxa"/>
            <w:shd w:val="clear" w:color="auto" w:fill="auto"/>
          </w:tcPr>
          <w:p w14:paraId="45DB24DC" w14:textId="77777777" w:rsidR="00A7238A" w:rsidRPr="00926A2F" w:rsidRDefault="00A7238A" w:rsidP="00E25C67">
            <w:pPr>
              <w:jc w:val="center"/>
              <w:rPr>
                <w:rFonts w:ascii="Calibri" w:hAnsi="Calibri"/>
                <w:szCs w:val="20"/>
                <w:lang w:eastAsia="zh-CN"/>
              </w:rPr>
            </w:pPr>
            <w:r w:rsidRPr="00926A2F">
              <w:rPr>
                <w:rFonts w:ascii="Calibri" w:hAnsi="Calibri"/>
                <w:szCs w:val="20"/>
                <w:lang w:eastAsia="zh-CN"/>
              </w:rPr>
              <w:t>Finance</w:t>
            </w:r>
          </w:p>
          <w:p w14:paraId="0321D727" w14:textId="77777777" w:rsidR="00A7238A" w:rsidRPr="00926A2F" w:rsidRDefault="00A7238A" w:rsidP="00E25C67">
            <w:pPr>
              <w:jc w:val="center"/>
              <w:rPr>
                <w:rFonts w:ascii="Calibri" w:hAnsi="Calibri"/>
                <w:b/>
                <w:bCs/>
                <w:szCs w:val="20"/>
                <w:lang w:eastAsia="zh-CN"/>
              </w:rPr>
            </w:pPr>
            <w:r w:rsidRPr="00926A2F">
              <w:rPr>
                <w:rFonts w:ascii="Calibri" w:hAnsi="Calibri"/>
                <w:b/>
                <w:bCs/>
                <w:sz w:val="22"/>
                <w:szCs w:val="18"/>
                <w:lang w:eastAsia="zh-CN"/>
              </w:rPr>
              <w:t>ATAR: 86.05 (Cl)</w:t>
            </w:r>
          </w:p>
        </w:tc>
        <w:tc>
          <w:tcPr>
            <w:tcW w:w="3560" w:type="dxa"/>
            <w:shd w:val="clear" w:color="auto" w:fill="auto"/>
          </w:tcPr>
          <w:p w14:paraId="4447B4BB" w14:textId="77777777" w:rsidR="00A7238A" w:rsidRPr="009A5809" w:rsidRDefault="00A7238A" w:rsidP="00E25C67">
            <w:pPr>
              <w:rPr>
                <w:rFonts w:ascii="Calibri" w:hAnsi="Calibri"/>
                <w:sz w:val="18"/>
                <w:szCs w:val="18"/>
                <w:lang w:eastAsia="zh-CN"/>
              </w:rPr>
            </w:pPr>
            <w:r w:rsidRPr="009A5809">
              <w:rPr>
                <w:rFonts w:ascii="Calibri" w:hAnsi="Calibri"/>
                <w:sz w:val="18"/>
                <w:szCs w:val="18"/>
                <w:lang w:eastAsia="zh-CN"/>
              </w:rPr>
              <w:t>Units 3 and 4: a study score of at least 27 in English (EAL) or at least 25 in English other than EAL; Units 3 and 4: a study score of at least 25 in one of Maths: Mathematical Methods or Maths: Specialist Mathematics.</w:t>
            </w:r>
          </w:p>
          <w:p w14:paraId="0DED414E" w14:textId="77777777" w:rsidR="00A7238A" w:rsidRPr="009A5809" w:rsidRDefault="00A7238A" w:rsidP="00E25C67">
            <w:pPr>
              <w:rPr>
                <w:rFonts w:ascii="Calibri" w:hAnsi="Calibri"/>
                <w:sz w:val="2"/>
                <w:szCs w:val="2"/>
                <w:lang w:eastAsia="zh-CN"/>
              </w:rPr>
            </w:pPr>
          </w:p>
        </w:tc>
        <w:tc>
          <w:tcPr>
            <w:tcW w:w="4554" w:type="dxa"/>
            <w:shd w:val="clear" w:color="auto" w:fill="auto"/>
          </w:tcPr>
          <w:p w14:paraId="61EF0FDF" w14:textId="77777777" w:rsidR="00A7238A" w:rsidRPr="009A5809" w:rsidRDefault="00A7238A" w:rsidP="00E25C67">
            <w:pPr>
              <w:rPr>
                <w:rFonts w:ascii="Calibri" w:hAnsi="Calibri"/>
                <w:sz w:val="18"/>
                <w:szCs w:val="16"/>
                <w:lang w:eastAsia="zh-CN"/>
              </w:rPr>
            </w:pPr>
            <w:r w:rsidRPr="009A5809">
              <w:rPr>
                <w:rFonts w:ascii="Calibri" w:hAnsi="Calibri"/>
                <w:sz w:val="18"/>
                <w:szCs w:val="16"/>
                <w:lang w:eastAsia="zh-CN"/>
              </w:rPr>
              <w:t>Finance.</w:t>
            </w:r>
          </w:p>
        </w:tc>
      </w:tr>
      <w:tr w:rsidR="00A7238A" w:rsidRPr="0054319B" w14:paraId="3F7DC610" w14:textId="77777777" w:rsidTr="00A7238A">
        <w:trPr>
          <w:trHeight w:val="476"/>
          <w:jc w:val="center"/>
        </w:trPr>
        <w:tc>
          <w:tcPr>
            <w:tcW w:w="1698" w:type="dxa"/>
            <w:shd w:val="clear" w:color="auto" w:fill="BDD6EE"/>
          </w:tcPr>
          <w:p w14:paraId="6E8EE435" w14:textId="77777777" w:rsidR="00A7238A" w:rsidRPr="00034584" w:rsidRDefault="00A7238A" w:rsidP="00E25C67">
            <w:pPr>
              <w:rPr>
                <w:rFonts w:ascii="Calibri" w:hAnsi="Calibri"/>
                <w:b/>
                <w:sz w:val="26"/>
                <w:szCs w:val="22"/>
                <w:lang w:eastAsia="zh-CN"/>
              </w:rPr>
            </w:pPr>
            <w:r w:rsidRPr="00034584">
              <w:rPr>
                <w:rFonts w:ascii="Calibri" w:hAnsi="Calibri"/>
                <w:b/>
                <w:sz w:val="26"/>
                <w:szCs w:val="22"/>
                <w:lang w:eastAsia="zh-CN"/>
              </w:rPr>
              <w:t xml:space="preserve">RMIT </w:t>
            </w:r>
            <w:r w:rsidRPr="00034584">
              <w:rPr>
                <w:rFonts w:ascii="Calibri" w:hAnsi="Calibri"/>
                <w:b/>
                <w:sz w:val="26"/>
                <w:szCs w:val="22"/>
                <w:lang w:eastAsia="zh-CN"/>
              </w:rPr>
              <w:br/>
            </w:r>
            <w:r w:rsidRPr="00034584">
              <w:rPr>
                <w:rFonts w:ascii="Calibri" w:hAnsi="Calibri"/>
                <w:sz w:val="16"/>
                <w:szCs w:val="16"/>
                <w:lang w:val="fr-FR" w:eastAsia="zh-CN"/>
              </w:rPr>
              <w:t xml:space="preserve">C </w:t>
            </w:r>
            <w:r>
              <w:rPr>
                <w:rFonts w:ascii="Calibri" w:hAnsi="Calibri"/>
                <w:sz w:val="16"/>
                <w:szCs w:val="16"/>
                <w:lang w:val="fr-FR" w:eastAsia="zh-CN"/>
              </w:rPr>
              <w:t>–</w:t>
            </w:r>
            <w:r w:rsidRPr="00034584">
              <w:rPr>
                <w:rFonts w:ascii="Calibri" w:hAnsi="Calibri"/>
                <w:sz w:val="16"/>
                <w:szCs w:val="16"/>
                <w:lang w:val="fr-FR" w:eastAsia="zh-CN"/>
              </w:rPr>
              <w:t xml:space="preserve"> City</w:t>
            </w:r>
            <w:r>
              <w:rPr>
                <w:rFonts w:ascii="Calibri" w:hAnsi="Calibri"/>
                <w:sz w:val="16"/>
                <w:szCs w:val="16"/>
                <w:lang w:val="fr-FR" w:eastAsia="zh-CN"/>
              </w:rPr>
              <w:br/>
            </w:r>
            <w:r>
              <w:rPr>
                <w:rFonts w:ascii="Calibri" w:hAnsi="Calibri"/>
                <w:b/>
                <w:sz w:val="16"/>
                <w:szCs w:val="22"/>
                <w:lang w:val="fr-FR" w:eastAsia="zh-CN"/>
              </w:rPr>
              <w:br/>
            </w:r>
            <w:r w:rsidRPr="00293D71">
              <w:rPr>
                <w:rFonts w:ascii="Calibri" w:hAnsi="Calibri"/>
                <w:b/>
                <w:bCs/>
                <w:sz w:val="22"/>
                <w:szCs w:val="18"/>
                <w:lang w:eastAsia="zh-CN"/>
              </w:rPr>
              <w:t>*</w:t>
            </w:r>
            <w:r w:rsidRPr="00293D71">
              <w:rPr>
                <w:rFonts w:ascii="Calibri" w:hAnsi="Calibri"/>
                <w:bCs/>
                <w:sz w:val="16"/>
                <w:szCs w:val="12"/>
                <w:lang w:eastAsia="zh-CN"/>
              </w:rPr>
              <w:t xml:space="preserve">Prof. </w:t>
            </w:r>
            <w:proofErr w:type="spellStart"/>
            <w:r w:rsidRPr="00293D71">
              <w:rPr>
                <w:rFonts w:ascii="Calibri" w:hAnsi="Calibri"/>
                <w:bCs/>
                <w:sz w:val="16"/>
                <w:szCs w:val="12"/>
                <w:lang w:eastAsia="zh-CN"/>
              </w:rPr>
              <w:t>Prac</w:t>
            </w:r>
            <w:proofErr w:type="spellEnd"/>
            <w:r>
              <w:rPr>
                <w:rFonts w:ascii="Calibri" w:hAnsi="Calibri"/>
                <w:bCs/>
                <w:sz w:val="16"/>
                <w:szCs w:val="12"/>
                <w:lang w:eastAsia="zh-CN"/>
              </w:rPr>
              <w:t>. degree</w:t>
            </w:r>
          </w:p>
        </w:tc>
        <w:tc>
          <w:tcPr>
            <w:tcW w:w="1919" w:type="dxa"/>
            <w:shd w:val="clear" w:color="auto" w:fill="auto"/>
          </w:tcPr>
          <w:p w14:paraId="7AD5B86A" w14:textId="77777777" w:rsidR="00A7238A" w:rsidRPr="00D47F8A" w:rsidRDefault="00A7238A" w:rsidP="00E25C67">
            <w:pPr>
              <w:jc w:val="center"/>
              <w:rPr>
                <w:rFonts w:ascii="Calibri" w:hAnsi="Calibri"/>
                <w:b/>
                <w:bCs/>
                <w:szCs w:val="20"/>
                <w:lang w:eastAsia="zh-CN"/>
              </w:rPr>
            </w:pPr>
            <w:r w:rsidRPr="00D47F8A">
              <w:rPr>
                <w:rFonts w:ascii="Calibri" w:hAnsi="Calibri"/>
                <w:szCs w:val="20"/>
                <w:lang w:eastAsia="zh-CN"/>
              </w:rPr>
              <w:t xml:space="preserve">Business </w:t>
            </w:r>
            <w:r w:rsidRPr="00D47F8A">
              <w:rPr>
                <w:rFonts w:ascii="Calibri" w:hAnsi="Calibri"/>
                <w:szCs w:val="20"/>
                <w:lang w:eastAsia="zh-CN"/>
              </w:rPr>
              <w:br/>
            </w:r>
            <w:r w:rsidRPr="00D47F8A">
              <w:rPr>
                <w:rFonts w:ascii="Calibri" w:hAnsi="Calibri"/>
                <w:b/>
                <w:bCs/>
                <w:sz w:val="22"/>
                <w:szCs w:val="18"/>
                <w:lang w:eastAsia="zh-CN"/>
              </w:rPr>
              <w:t>ATAR: 67.05 (C)</w:t>
            </w:r>
            <w:r w:rsidRPr="00D47F8A">
              <w:rPr>
                <w:rFonts w:ascii="Calibri" w:hAnsi="Calibri"/>
                <w:b/>
                <w:bCs/>
                <w:sz w:val="22"/>
                <w:szCs w:val="18"/>
                <w:lang w:eastAsia="zh-CN"/>
              </w:rPr>
              <w:br/>
              <w:t>ATAR: 80</w:t>
            </w:r>
            <w:r>
              <w:rPr>
                <w:rFonts w:ascii="Calibri" w:hAnsi="Calibri"/>
                <w:b/>
                <w:bCs/>
                <w:sz w:val="22"/>
                <w:szCs w:val="18"/>
                <w:lang w:eastAsia="zh-CN"/>
              </w:rPr>
              <w:t>.</w:t>
            </w:r>
            <w:r w:rsidRPr="00D47F8A">
              <w:rPr>
                <w:rFonts w:ascii="Calibri" w:hAnsi="Calibri"/>
                <w:b/>
                <w:bCs/>
                <w:sz w:val="22"/>
                <w:szCs w:val="18"/>
                <w:lang w:eastAsia="zh-CN"/>
              </w:rPr>
              <w:t>00* (C)</w:t>
            </w:r>
          </w:p>
          <w:p w14:paraId="7410C1C0" w14:textId="77777777" w:rsidR="00A7238A" w:rsidRPr="00D47F8A" w:rsidRDefault="00A7238A" w:rsidP="00E25C67">
            <w:pPr>
              <w:jc w:val="center"/>
              <w:rPr>
                <w:rFonts w:ascii="Calibri" w:hAnsi="Calibri"/>
                <w:b/>
                <w:bCs/>
                <w:szCs w:val="20"/>
                <w:lang w:eastAsia="zh-CN"/>
              </w:rPr>
            </w:pPr>
          </w:p>
        </w:tc>
        <w:tc>
          <w:tcPr>
            <w:tcW w:w="3560" w:type="dxa"/>
            <w:shd w:val="clear" w:color="auto" w:fill="auto"/>
          </w:tcPr>
          <w:p w14:paraId="41E5DDB5" w14:textId="77777777" w:rsidR="00A7238A" w:rsidRPr="00034584" w:rsidRDefault="00A7238A" w:rsidP="00E25C67">
            <w:pPr>
              <w:rPr>
                <w:rFonts w:ascii="Calibri" w:hAnsi="Calibri"/>
                <w:sz w:val="18"/>
                <w:szCs w:val="18"/>
                <w:lang w:eastAsia="zh-CN"/>
              </w:rPr>
            </w:pPr>
            <w:r w:rsidRPr="00034584">
              <w:rPr>
                <w:rFonts w:ascii="Calibri" w:hAnsi="Calibri"/>
                <w:sz w:val="18"/>
                <w:szCs w:val="18"/>
                <w:lang w:eastAsia="zh-CN"/>
              </w:rPr>
              <w:t>Units 3 and 4: a study score of at least 30 in English (EAL) or at least 25 in English other than EAL.</w:t>
            </w:r>
          </w:p>
        </w:tc>
        <w:tc>
          <w:tcPr>
            <w:tcW w:w="4554" w:type="dxa"/>
            <w:shd w:val="clear" w:color="auto" w:fill="auto"/>
          </w:tcPr>
          <w:p w14:paraId="2A774571" w14:textId="77777777" w:rsidR="00A7238A" w:rsidRPr="00034584" w:rsidRDefault="00A7238A" w:rsidP="00E25C67">
            <w:pPr>
              <w:rPr>
                <w:rFonts w:ascii="Calibri" w:hAnsi="Calibri"/>
                <w:sz w:val="18"/>
                <w:szCs w:val="16"/>
                <w:lang w:eastAsia="zh-CN"/>
              </w:rPr>
            </w:pPr>
            <w:r w:rsidRPr="00034584">
              <w:rPr>
                <w:rFonts w:ascii="Calibri" w:hAnsi="Calibri"/>
                <w:sz w:val="18"/>
                <w:szCs w:val="16"/>
                <w:lang w:eastAsia="zh-CN"/>
              </w:rPr>
              <w:t xml:space="preserve">Blockchain Enabled Business, Business Information Systems, Business and Technology, Economics, Entrepreneurship, </w:t>
            </w:r>
            <w:r w:rsidRPr="00034584">
              <w:rPr>
                <w:rFonts w:ascii="Calibri" w:hAnsi="Calibri"/>
                <w:b/>
                <w:bCs/>
                <w:i/>
                <w:iCs/>
                <w:sz w:val="18"/>
                <w:szCs w:val="16"/>
                <w:lang w:eastAsia="zh-CN"/>
              </w:rPr>
              <w:t>Finance, Financial Planning</w:t>
            </w:r>
            <w:r w:rsidRPr="00034584">
              <w:rPr>
                <w:rFonts w:ascii="Calibri" w:hAnsi="Calibri"/>
                <w:sz w:val="18"/>
                <w:szCs w:val="16"/>
                <w:lang w:eastAsia="zh-CN"/>
              </w:rPr>
              <w:t>, Global Business, Innovation and Enterprise, Logistics and Supply Chain, Management and Change, Marketing, People and Organisation, Social Impact.</w:t>
            </w:r>
          </w:p>
          <w:p w14:paraId="3CAFCDFA" w14:textId="77777777" w:rsidR="00A7238A" w:rsidRPr="00034584" w:rsidRDefault="00A7238A" w:rsidP="00E25C67">
            <w:pPr>
              <w:rPr>
                <w:rFonts w:ascii="Calibri" w:hAnsi="Calibri"/>
                <w:sz w:val="4"/>
                <w:szCs w:val="2"/>
                <w:lang w:eastAsia="zh-CN"/>
              </w:rPr>
            </w:pPr>
          </w:p>
        </w:tc>
      </w:tr>
      <w:tr w:rsidR="00A7238A" w:rsidRPr="0054319B" w14:paraId="6B9936F3" w14:textId="77777777" w:rsidTr="00A7238A">
        <w:trPr>
          <w:trHeight w:val="451"/>
          <w:jc w:val="center"/>
        </w:trPr>
        <w:tc>
          <w:tcPr>
            <w:tcW w:w="1698" w:type="dxa"/>
            <w:shd w:val="clear" w:color="auto" w:fill="BDD6EE"/>
          </w:tcPr>
          <w:p w14:paraId="57243046" w14:textId="77777777" w:rsidR="00A7238A" w:rsidRPr="0054319B" w:rsidRDefault="00A7238A" w:rsidP="00E25C67">
            <w:pPr>
              <w:rPr>
                <w:rFonts w:ascii="Calibri" w:hAnsi="Calibri"/>
                <w:bCs/>
                <w:sz w:val="16"/>
                <w:szCs w:val="12"/>
                <w:highlight w:val="yellow"/>
                <w:lang w:eastAsia="zh-CN"/>
              </w:rPr>
            </w:pPr>
            <w:r w:rsidRPr="006B0231">
              <w:rPr>
                <w:rFonts w:ascii="Calibri" w:hAnsi="Calibri"/>
                <w:b/>
                <w:sz w:val="26"/>
                <w:szCs w:val="22"/>
                <w:lang w:eastAsia="zh-CN"/>
              </w:rPr>
              <w:t>SWINBURNE</w:t>
            </w:r>
            <w:r w:rsidRPr="006B0231">
              <w:rPr>
                <w:rFonts w:ascii="Calibri" w:hAnsi="Calibri"/>
                <w:b/>
                <w:sz w:val="26"/>
                <w:szCs w:val="22"/>
                <w:lang w:eastAsia="zh-CN"/>
              </w:rPr>
              <w:br/>
            </w:r>
            <w:r w:rsidRPr="006B0231">
              <w:rPr>
                <w:rFonts w:ascii="Calibri" w:hAnsi="Calibri"/>
                <w:bCs/>
                <w:sz w:val="16"/>
                <w:szCs w:val="12"/>
                <w:lang w:eastAsia="zh-CN"/>
              </w:rPr>
              <w:t>H – Hawthorn</w:t>
            </w:r>
            <w:r>
              <w:rPr>
                <w:rFonts w:ascii="Calibri" w:hAnsi="Calibri"/>
                <w:bCs/>
                <w:sz w:val="16"/>
                <w:szCs w:val="12"/>
                <w:lang w:eastAsia="zh-CN"/>
              </w:rPr>
              <w:br/>
            </w:r>
            <w:r w:rsidRPr="006B0231">
              <w:rPr>
                <w:rFonts w:ascii="Calibri" w:hAnsi="Calibri"/>
                <w:bCs/>
                <w:sz w:val="16"/>
                <w:szCs w:val="12"/>
                <w:lang w:eastAsia="zh-CN"/>
              </w:rPr>
              <w:br/>
            </w:r>
            <w:r w:rsidRPr="006B0231">
              <w:rPr>
                <w:rFonts w:ascii="Calibri" w:hAnsi="Calibri"/>
                <w:b/>
                <w:bCs/>
                <w:sz w:val="22"/>
                <w:szCs w:val="18"/>
                <w:lang w:eastAsia="zh-CN"/>
              </w:rPr>
              <w:t>*</w:t>
            </w:r>
            <w:r w:rsidRPr="006B0231">
              <w:rPr>
                <w:rFonts w:ascii="Calibri" w:hAnsi="Calibri"/>
                <w:bCs/>
                <w:sz w:val="16"/>
                <w:szCs w:val="12"/>
                <w:lang w:eastAsia="zh-CN"/>
              </w:rPr>
              <w:t>Professional degree</w:t>
            </w:r>
          </w:p>
        </w:tc>
        <w:tc>
          <w:tcPr>
            <w:tcW w:w="1919" w:type="dxa"/>
            <w:shd w:val="clear" w:color="auto" w:fill="auto"/>
          </w:tcPr>
          <w:p w14:paraId="225CCCD1" w14:textId="77777777" w:rsidR="00A7238A" w:rsidRPr="00074318" w:rsidRDefault="00A7238A" w:rsidP="00E25C67">
            <w:pPr>
              <w:jc w:val="center"/>
              <w:rPr>
                <w:rFonts w:ascii="Calibri" w:hAnsi="Calibri"/>
                <w:b/>
                <w:bCs/>
                <w:szCs w:val="20"/>
                <w:lang w:eastAsia="zh-CN"/>
              </w:rPr>
            </w:pPr>
            <w:r w:rsidRPr="00074318">
              <w:rPr>
                <w:rFonts w:ascii="Calibri" w:hAnsi="Calibri"/>
                <w:szCs w:val="20"/>
                <w:lang w:eastAsia="zh-CN"/>
              </w:rPr>
              <w:t>Business</w:t>
            </w:r>
            <w:r w:rsidRPr="00074318">
              <w:rPr>
                <w:rFonts w:ascii="Calibri" w:hAnsi="Calibri"/>
                <w:szCs w:val="20"/>
                <w:lang w:eastAsia="zh-CN"/>
              </w:rPr>
              <w:br/>
            </w:r>
            <w:r w:rsidRPr="00074318">
              <w:rPr>
                <w:rFonts w:ascii="Calibri" w:hAnsi="Calibri"/>
                <w:b/>
                <w:bCs/>
                <w:sz w:val="22"/>
                <w:szCs w:val="18"/>
                <w:lang w:eastAsia="zh-CN"/>
              </w:rPr>
              <w:t>ATAR: 55.30 (H)</w:t>
            </w:r>
            <w:r w:rsidRPr="00074318">
              <w:rPr>
                <w:rFonts w:ascii="Calibri" w:hAnsi="Calibri"/>
                <w:b/>
                <w:bCs/>
                <w:sz w:val="22"/>
                <w:szCs w:val="18"/>
                <w:lang w:eastAsia="zh-CN"/>
              </w:rPr>
              <w:br/>
              <w:t>ATAR: 75.15* (H)</w:t>
            </w:r>
          </w:p>
        </w:tc>
        <w:tc>
          <w:tcPr>
            <w:tcW w:w="3560" w:type="dxa"/>
            <w:shd w:val="clear" w:color="auto" w:fill="auto"/>
          </w:tcPr>
          <w:p w14:paraId="5D2A2A2B" w14:textId="77777777" w:rsidR="00A7238A" w:rsidRPr="006B0231" w:rsidRDefault="00A7238A" w:rsidP="00E25C67">
            <w:pPr>
              <w:rPr>
                <w:rFonts w:ascii="Calibri" w:hAnsi="Calibri"/>
                <w:sz w:val="18"/>
                <w:szCs w:val="18"/>
                <w:lang w:eastAsia="zh-CN"/>
              </w:rPr>
            </w:pPr>
            <w:r w:rsidRPr="006B0231">
              <w:rPr>
                <w:rFonts w:ascii="Calibri" w:hAnsi="Calibri"/>
                <w:sz w:val="18"/>
                <w:szCs w:val="18"/>
                <w:lang w:eastAsia="zh-CN"/>
              </w:rPr>
              <w:t>Units 3 and 4: a study score of at least 30 in English (EAL) or at least 25 in English other than EAL.</w:t>
            </w:r>
          </w:p>
        </w:tc>
        <w:tc>
          <w:tcPr>
            <w:tcW w:w="4554" w:type="dxa"/>
            <w:shd w:val="clear" w:color="auto" w:fill="auto"/>
          </w:tcPr>
          <w:p w14:paraId="35A08EF6" w14:textId="77777777" w:rsidR="00A7238A" w:rsidRPr="006B0231" w:rsidRDefault="00A7238A" w:rsidP="00E25C67">
            <w:pPr>
              <w:rPr>
                <w:rFonts w:ascii="Calibri" w:hAnsi="Calibri"/>
                <w:sz w:val="18"/>
                <w:szCs w:val="16"/>
                <w:lang w:eastAsia="zh-CN"/>
              </w:rPr>
            </w:pPr>
            <w:r w:rsidRPr="006B0231">
              <w:rPr>
                <w:rFonts w:ascii="Calibri" w:hAnsi="Calibri"/>
                <w:sz w:val="18"/>
                <w:szCs w:val="16"/>
                <w:lang w:eastAsia="zh-CN"/>
              </w:rPr>
              <w:t xml:space="preserve">Accounting, </w:t>
            </w:r>
            <w:r w:rsidRPr="00263476">
              <w:rPr>
                <w:rFonts w:ascii="Calibri" w:hAnsi="Calibri"/>
                <w:b/>
                <w:bCs/>
                <w:i/>
                <w:iCs/>
                <w:sz w:val="18"/>
                <w:szCs w:val="16"/>
                <w:lang w:eastAsia="zh-CN"/>
              </w:rPr>
              <w:t>Accounting and finance</w:t>
            </w:r>
            <w:r w:rsidRPr="006B0231">
              <w:rPr>
                <w:rFonts w:ascii="Calibri" w:hAnsi="Calibri"/>
                <w:sz w:val="18"/>
                <w:szCs w:val="16"/>
                <w:lang w:eastAsia="zh-CN"/>
              </w:rPr>
              <w:t xml:space="preserve">, Accounting and financial planning, Business administration, Business analytics and analysis, Entrepreneurship and innovation, </w:t>
            </w:r>
            <w:r w:rsidRPr="006B0231">
              <w:rPr>
                <w:rFonts w:ascii="Calibri" w:hAnsi="Calibri"/>
                <w:b/>
                <w:bCs/>
                <w:i/>
                <w:iCs/>
                <w:sz w:val="18"/>
                <w:szCs w:val="16"/>
                <w:lang w:eastAsia="zh-CN"/>
              </w:rPr>
              <w:t>Finance, Financial planning</w:t>
            </w:r>
            <w:r w:rsidRPr="006B0231">
              <w:rPr>
                <w:rFonts w:ascii="Calibri" w:hAnsi="Calibri"/>
                <w:sz w:val="18"/>
                <w:szCs w:val="16"/>
                <w:lang w:eastAsia="zh-CN"/>
              </w:rPr>
              <w:t>, Human resource management, Logistics and supply chain management, Management, Marketing, Sports management.</w:t>
            </w:r>
          </w:p>
        </w:tc>
      </w:tr>
      <w:tr w:rsidR="00A7238A" w:rsidRPr="0054319B" w14:paraId="70F075F3" w14:textId="77777777" w:rsidTr="00A7238A">
        <w:trPr>
          <w:trHeight w:val="728"/>
          <w:jc w:val="center"/>
        </w:trPr>
        <w:tc>
          <w:tcPr>
            <w:tcW w:w="1698" w:type="dxa"/>
            <w:shd w:val="clear" w:color="auto" w:fill="BDD6EE"/>
          </w:tcPr>
          <w:p w14:paraId="6FDE0255" w14:textId="77777777" w:rsidR="00A7238A" w:rsidRPr="0054319B" w:rsidRDefault="00A7238A" w:rsidP="00E25C67">
            <w:pPr>
              <w:rPr>
                <w:rFonts w:ascii="Calibri" w:hAnsi="Calibri"/>
                <w:bCs/>
                <w:sz w:val="16"/>
                <w:szCs w:val="12"/>
                <w:highlight w:val="yellow"/>
                <w:lang w:eastAsia="zh-CN"/>
              </w:rPr>
            </w:pPr>
            <w:r w:rsidRPr="006B0231">
              <w:rPr>
                <w:rFonts w:ascii="Calibri" w:hAnsi="Calibri"/>
                <w:b/>
                <w:sz w:val="26"/>
                <w:szCs w:val="22"/>
                <w:lang w:eastAsia="zh-CN"/>
              </w:rPr>
              <w:t>UNI MELB</w:t>
            </w:r>
            <w:r w:rsidRPr="006B0231">
              <w:rPr>
                <w:rFonts w:ascii="Calibri" w:hAnsi="Calibri"/>
                <w:b/>
                <w:sz w:val="26"/>
                <w:szCs w:val="22"/>
                <w:lang w:eastAsia="zh-CN"/>
              </w:rPr>
              <w:br/>
            </w:r>
            <w:r w:rsidRPr="006B0231">
              <w:rPr>
                <w:rFonts w:ascii="Calibri" w:hAnsi="Calibri"/>
                <w:bCs/>
                <w:sz w:val="16"/>
                <w:szCs w:val="12"/>
                <w:lang w:eastAsia="zh-CN"/>
              </w:rPr>
              <w:t>P - Parkville</w:t>
            </w:r>
          </w:p>
        </w:tc>
        <w:tc>
          <w:tcPr>
            <w:tcW w:w="1919" w:type="dxa"/>
            <w:shd w:val="clear" w:color="auto" w:fill="auto"/>
          </w:tcPr>
          <w:p w14:paraId="330C7309"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Commerce</w:t>
            </w:r>
            <w:r w:rsidRPr="00926A2F">
              <w:rPr>
                <w:rFonts w:ascii="Calibri" w:hAnsi="Calibri"/>
                <w:szCs w:val="20"/>
                <w:lang w:eastAsia="zh-CN"/>
              </w:rPr>
              <w:br/>
            </w:r>
            <w:r w:rsidRPr="00926A2F">
              <w:rPr>
                <w:rFonts w:ascii="Calibri" w:hAnsi="Calibri"/>
                <w:b/>
                <w:bCs/>
                <w:sz w:val="22"/>
                <w:szCs w:val="18"/>
                <w:lang w:eastAsia="zh-CN"/>
              </w:rPr>
              <w:t>ATAR: 92.00 (P)</w:t>
            </w:r>
          </w:p>
        </w:tc>
        <w:tc>
          <w:tcPr>
            <w:tcW w:w="3560" w:type="dxa"/>
            <w:shd w:val="clear" w:color="auto" w:fill="auto"/>
          </w:tcPr>
          <w:p w14:paraId="7FA5F95B" w14:textId="77777777" w:rsidR="00A7238A" w:rsidRPr="006B0231" w:rsidRDefault="00A7238A" w:rsidP="00E25C67">
            <w:pPr>
              <w:rPr>
                <w:rFonts w:ascii="Calibri" w:hAnsi="Calibri"/>
                <w:sz w:val="18"/>
                <w:szCs w:val="18"/>
                <w:lang w:eastAsia="zh-CN"/>
              </w:rPr>
            </w:pPr>
            <w:r w:rsidRPr="006B0231">
              <w:rPr>
                <w:rFonts w:ascii="Calibri" w:hAnsi="Calibri"/>
                <w:sz w:val="18"/>
                <w:szCs w:val="18"/>
                <w:lang w:eastAsia="zh-CN"/>
              </w:rPr>
              <w:t>Units 3 and 4: a study score of at least 30 in English (EAL) or at least 25 in English other than EAL; Units 3 and 4: a study score of at least 25 in one of Maths: Mathematical Methods or Maths: Specialist Mathematics.</w:t>
            </w:r>
          </w:p>
        </w:tc>
        <w:tc>
          <w:tcPr>
            <w:tcW w:w="4554" w:type="dxa"/>
            <w:shd w:val="clear" w:color="auto" w:fill="auto"/>
          </w:tcPr>
          <w:p w14:paraId="1D5C1724" w14:textId="77777777" w:rsidR="00A7238A" w:rsidRPr="006B0231" w:rsidRDefault="00A7238A" w:rsidP="00E25C67">
            <w:pPr>
              <w:rPr>
                <w:rFonts w:ascii="Calibri" w:hAnsi="Calibri"/>
                <w:sz w:val="18"/>
                <w:szCs w:val="16"/>
                <w:lang w:eastAsia="zh-CN"/>
              </w:rPr>
            </w:pPr>
            <w:r w:rsidRPr="006B0231">
              <w:rPr>
                <w:rFonts w:ascii="Calibri" w:hAnsi="Calibri"/>
                <w:sz w:val="18"/>
                <w:szCs w:val="16"/>
                <w:lang w:eastAsia="zh-CN"/>
              </w:rPr>
              <w:t xml:space="preserve">Accounting, Actuarial studies, Economics, </w:t>
            </w:r>
            <w:r w:rsidRPr="006B0231">
              <w:rPr>
                <w:rFonts w:ascii="Calibri" w:hAnsi="Calibri"/>
                <w:b/>
                <w:bCs/>
                <w:i/>
                <w:iCs/>
                <w:sz w:val="18"/>
                <w:szCs w:val="16"/>
                <w:lang w:eastAsia="zh-CN"/>
              </w:rPr>
              <w:t>Finance</w:t>
            </w:r>
            <w:r w:rsidRPr="006B0231">
              <w:rPr>
                <w:rFonts w:ascii="Calibri" w:hAnsi="Calibri"/>
                <w:sz w:val="18"/>
                <w:szCs w:val="16"/>
                <w:lang w:eastAsia="zh-CN"/>
              </w:rPr>
              <w:t>, Management, Marketing.</w:t>
            </w:r>
          </w:p>
        </w:tc>
      </w:tr>
      <w:tr w:rsidR="00A7238A" w:rsidRPr="0054319B" w14:paraId="49149D68" w14:textId="77777777" w:rsidTr="00A7238A">
        <w:trPr>
          <w:trHeight w:val="220"/>
          <w:jc w:val="center"/>
        </w:trPr>
        <w:tc>
          <w:tcPr>
            <w:tcW w:w="1698" w:type="dxa"/>
            <w:shd w:val="clear" w:color="auto" w:fill="BDD6EE"/>
          </w:tcPr>
          <w:p w14:paraId="53E9DC1E" w14:textId="77777777" w:rsidR="00A7238A" w:rsidRPr="00B5206F" w:rsidRDefault="00A7238A" w:rsidP="00E25C67">
            <w:pPr>
              <w:rPr>
                <w:rFonts w:ascii="Calibri" w:hAnsi="Calibri"/>
                <w:b/>
                <w:sz w:val="26"/>
                <w:szCs w:val="22"/>
                <w:lang w:eastAsia="zh-CN"/>
              </w:rPr>
            </w:pPr>
            <w:r w:rsidRPr="00B5206F">
              <w:rPr>
                <w:rFonts w:ascii="Calibri" w:hAnsi="Calibri"/>
                <w:b/>
                <w:sz w:val="26"/>
                <w:szCs w:val="22"/>
                <w:lang w:eastAsia="zh-CN"/>
              </w:rPr>
              <w:t>VICTORIA</w:t>
            </w:r>
          </w:p>
          <w:p w14:paraId="4DAE5A04" w14:textId="77777777" w:rsidR="00A7238A" w:rsidRPr="0054319B" w:rsidRDefault="00A7238A" w:rsidP="00E25C67">
            <w:pPr>
              <w:rPr>
                <w:rFonts w:ascii="Calibri" w:hAnsi="Calibri"/>
                <w:sz w:val="26"/>
                <w:szCs w:val="22"/>
                <w:highlight w:val="yellow"/>
                <w:lang w:eastAsia="zh-CN"/>
              </w:rPr>
            </w:pPr>
            <w:r w:rsidRPr="00B5206F">
              <w:rPr>
                <w:rFonts w:ascii="Calibri" w:hAnsi="Calibri"/>
                <w:sz w:val="16"/>
                <w:szCs w:val="16"/>
                <w:lang w:eastAsia="zh-CN"/>
              </w:rPr>
              <w:t xml:space="preserve">C – City </w:t>
            </w:r>
            <w:r w:rsidRPr="0054319B">
              <w:rPr>
                <w:rFonts w:ascii="Calibri" w:hAnsi="Calibri"/>
                <w:sz w:val="20"/>
                <w:szCs w:val="22"/>
                <w:highlight w:val="yellow"/>
                <w:lang w:eastAsia="zh-CN"/>
              </w:rPr>
              <w:br/>
            </w:r>
            <w:r w:rsidRPr="0054319B">
              <w:rPr>
                <w:rFonts w:ascii="Calibri" w:hAnsi="Calibri"/>
                <w:sz w:val="20"/>
                <w:szCs w:val="22"/>
                <w:highlight w:val="yellow"/>
                <w:lang w:eastAsia="zh-CN"/>
              </w:rPr>
              <w:br/>
            </w:r>
          </w:p>
        </w:tc>
        <w:tc>
          <w:tcPr>
            <w:tcW w:w="1919" w:type="dxa"/>
            <w:shd w:val="clear" w:color="auto" w:fill="auto"/>
          </w:tcPr>
          <w:p w14:paraId="34C0339B" w14:textId="77777777" w:rsidR="00A7238A" w:rsidRPr="00926A2F" w:rsidRDefault="00A7238A" w:rsidP="00E25C67">
            <w:pPr>
              <w:jc w:val="center"/>
              <w:rPr>
                <w:rFonts w:ascii="Calibri" w:hAnsi="Calibri"/>
                <w:b/>
                <w:bCs/>
                <w:szCs w:val="20"/>
                <w:lang w:eastAsia="zh-CN"/>
              </w:rPr>
            </w:pPr>
            <w:r w:rsidRPr="00926A2F">
              <w:rPr>
                <w:rFonts w:ascii="Calibri" w:hAnsi="Calibri"/>
                <w:szCs w:val="20"/>
                <w:lang w:eastAsia="zh-CN"/>
              </w:rPr>
              <w:t>Business</w:t>
            </w:r>
            <w:r w:rsidRPr="00926A2F">
              <w:rPr>
                <w:rFonts w:ascii="Calibri" w:hAnsi="Calibri"/>
                <w:szCs w:val="20"/>
                <w:lang w:eastAsia="zh-CN"/>
              </w:rPr>
              <w:br/>
            </w:r>
            <w:r w:rsidRPr="00926A2F">
              <w:rPr>
                <w:rFonts w:ascii="Calibri" w:hAnsi="Calibri"/>
                <w:b/>
                <w:bCs/>
                <w:sz w:val="22"/>
                <w:szCs w:val="18"/>
                <w:lang w:eastAsia="zh-CN"/>
              </w:rPr>
              <w:t>ATAR: n/p (C)</w:t>
            </w:r>
          </w:p>
        </w:tc>
        <w:tc>
          <w:tcPr>
            <w:tcW w:w="3560" w:type="dxa"/>
            <w:shd w:val="clear" w:color="auto" w:fill="auto"/>
          </w:tcPr>
          <w:p w14:paraId="4C888737" w14:textId="77777777" w:rsidR="00A7238A" w:rsidRPr="00B5206F" w:rsidRDefault="00A7238A" w:rsidP="00E25C67">
            <w:pPr>
              <w:rPr>
                <w:rFonts w:ascii="Calibri" w:hAnsi="Calibri"/>
                <w:sz w:val="18"/>
                <w:szCs w:val="18"/>
                <w:lang w:eastAsia="zh-CN"/>
              </w:rPr>
            </w:pPr>
            <w:r w:rsidRPr="00B5206F">
              <w:rPr>
                <w:rFonts w:ascii="Calibri" w:hAnsi="Calibri"/>
                <w:sz w:val="18"/>
                <w:szCs w:val="18"/>
                <w:lang w:eastAsia="zh-CN"/>
              </w:rPr>
              <w:t>Units 3 and 4: a study score of at least 25 in English (EAL) or at least 20 in English other than EAL.</w:t>
            </w:r>
          </w:p>
        </w:tc>
        <w:tc>
          <w:tcPr>
            <w:tcW w:w="4554" w:type="dxa"/>
            <w:shd w:val="clear" w:color="auto" w:fill="auto"/>
          </w:tcPr>
          <w:p w14:paraId="2CB834E1" w14:textId="77777777" w:rsidR="00A7238A" w:rsidRDefault="00A7238A" w:rsidP="00E25C67">
            <w:pPr>
              <w:rPr>
                <w:rFonts w:ascii="Calibri" w:hAnsi="Calibri" w:cs="Arial"/>
                <w:color w:val="000000"/>
                <w:sz w:val="18"/>
                <w:szCs w:val="16"/>
                <w:shd w:val="clear" w:color="auto" w:fill="FFFFFF"/>
                <w:lang w:eastAsia="zh-CN"/>
              </w:rPr>
            </w:pPr>
            <w:r w:rsidRPr="009A5511">
              <w:rPr>
                <w:rFonts w:ascii="Calibri" w:hAnsi="Calibri" w:cs="Arial"/>
                <w:color w:val="000000"/>
                <w:sz w:val="18"/>
                <w:szCs w:val="16"/>
                <w:shd w:val="clear" w:color="auto" w:fill="FFFFFF"/>
                <w:lang w:eastAsia="zh-CN"/>
              </w:rPr>
              <w:t xml:space="preserve">Accounting, Analytics, </w:t>
            </w:r>
            <w:r w:rsidRPr="009A5511">
              <w:rPr>
                <w:rFonts w:ascii="Calibri" w:hAnsi="Calibri" w:cs="Arial"/>
                <w:b/>
                <w:bCs/>
                <w:i/>
                <w:iCs/>
                <w:color w:val="000000"/>
                <w:sz w:val="18"/>
                <w:szCs w:val="16"/>
                <w:shd w:val="clear" w:color="auto" w:fill="FFFFFF"/>
                <w:lang w:eastAsia="zh-CN"/>
              </w:rPr>
              <w:t>Banking and Finance</w:t>
            </w:r>
            <w:r w:rsidRPr="009A5511">
              <w:rPr>
                <w:rFonts w:ascii="Calibri" w:hAnsi="Calibri" w:cs="Arial"/>
                <w:color w:val="000000"/>
                <w:sz w:val="18"/>
                <w:szCs w:val="16"/>
                <w:shd w:val="clear" w:color="auto" w:fill="FFFFFF"/>
                <w:lang w:eastAsia="zh-CN"/>
              </w:rPr>
              <w:t xml:space="preserve">, Business Analytics, Event Management, </w:t>
            </w:r>
            <w:r w:rsidRPr="009A5511">
              <w:rPr>
                <w:rFonts w:ascii="Calibri" w:hAnsi="Calibri" w:cs="Arial"/>
                <w:b/>
                <w:bCs/>
                <w:i/>
                <w:iCs/>
                <w:color w:val="000000"/>
                <w:sz w:val="18"/>
                <w:szCs w:val="16"/>
                <w:shd w:val="clear" w:color="auto" w:fill="FFFFFF"/>
                <w:lang w:eastAsia="zh-CN"/>
              </w:rPr>
              <w:t>Financial Risk Management</w:t>
            </w:r>
            <w:r w:rsidRPr="009A5511">
              <w:rPr>
                <w:rFonts w:ascii="Calibri" w:hAnsi="Calibri" w:cs="Arial"/>
                <w:color w:val="000000"/>
                <w:sz w:val="18"/>
                <w:szCs w:val="16"/>
                <w:shd w:val="clear" w:color="auto" w:fill="FFFFFF"/>
                <w:lang w:eastAsia="zh-CN"/>
              </w:rPr>
              <w:t>, Human Resource Management, Information Systems Management, International Trade, Management and Innovation, Marketing, Supply Chain and Logistics, Tourism and Hospitality Management</w:t>
            </w:r>
            <w:r>
              <w:rPr>
                <w:rFonts w:ascii="Calibri" w:hAnsi="Calibri" w:cs="Arial"/>
                <w:color w:val="000000"/>
                <w:sz w:val="18"/>
                <w:szCs w:val="16"/>
                <w:shd w:val="clear" w:color="auto" w:fill="FFFFFF"/>
                <w:lang w:eastAsia="zh-CN"/>
              </w:rPr>
              <w:t>.</w:t>
            </w:r>
          </w:p>
          <w:p w14:paraId="31D164CB" w14:textId="77777777" w:rsidR="00A7238A" w:rsidRPr="00A7238A" w:rsidRDefault="00A7238A" w:rsidP="00E25C67">
            <w:pPr>
              <w:rPr>
                <w:rFonts w:ascii="Calibri" w:hAnsi="Calibri"/>
                <w:sz w:val="4"/>
                <w:szCs w:val="2"/>
                <w:lang w:eastAsia="zh-CN"/>
              </w:rPr>
            </w:pPr>
          </w:p>
        </w:tc>
      </w:tr>
    </w:tbl>
    <w:p w14:paraId="65CB8163" w14:textId="77777777" w:rsidR="00CD4A0E" w:rsidRPr="00D7300B" w:rsidRDefault="00CD4A0E" w:rsidP="00CD4A0E">
      <w:pPr>
        <w:pStyle w:val="NoSpacing"/>
        <w:rPr>
          <w:rFonts w:asciiTheme="minorHAnsi" w:hAnsiTheme="minorHAnsi" w:cstheme="minorHAnsi"/>
          <w:sz w:val="28"/>
          <w:szCs w:val="28"/>
        </w:rPr>
      </w:pPr>
      <w:bookmarkStart w:id="4" w:name="_Hlk28787431"/>
      <w:r w:rsidRPr="00D7300B">
        <w:rPr>
          <w:rFonts w:asciiTheme="minorHAnsi" w:hAnsiTheme="minorHAnsi" w:cstheme="minorHAnsi"/>
          <w:noProof/>
          <w:sz w:val="28"/>
          <w:szCs w:val="28"/>
          <w:u w:val="single"/>
        </w:rPr>
        <w:lastRenderedPageBreak/>
        <w:drawing>
          <wp:inline distT="0" distB="0" distL="0" distR="0" wp14:anchorId="49B43D46" wp14:editId="229F7003">
            <wp:extent cx="1137920" cy="560619"/>
            <wp:effectExtent l="0" t="0" r="5080" b="0"/>
            <wp:docPr id="1" name="Picture 1" descr="J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CU 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8513" cy="595398"/>
                    </a:xfrm>
                    <a:prstGeom prst="rect">
                      <a:avLst/>
                    </a:prstGeom>
                    <a:noFill/>
                    <a:ln>
                      <a:noFill/>
                    </a:ln>
                  </pic:spPr>
                </pic:pic>
              </a:graphicData>
            </a:graphic>
          </wp:inline>
        </w:drawing>
      </w:r>
      <w:r w:rsidRPr="00D7300B">
        <w:rPr>
          <w:rFonts w:asciiTheme="minorHAnsi" w:hAnsiTheme="minorHAnsi" w:cstheme="minorHAnsi"/>
          <w:b/>
          <w:sz w:val="28"/>
          <w:szCs w:val="28"/>
          <w:u w:val="single"/>
        </w:rPr>
        <w:t xml:space="preserve"> Snapshot of James Cook University (JCU) in 2024</w:t>
      </w:r>
    </w:p>
    <w:p w14:paraId="4B2FACB9" w14:textId="77777777" w:rsidR="00CD4A0E" w:rsidRPr="00D730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JCU is the second-oldest university in Queensland and is dedicated to research in areas such as marine sciences, biodiversity, tropical ecology and environments, global warming, tourism, and tropical medicine</w:t>
      </w:r>
      <w:r>
        <w:rPr>
          <w:rFonts w:asciiTheme="minorHAnsi" w:hAnsiTheme="minorHAnsi" w:cstheme="minorHAnsi"/>
          <w:sz w:val="24"/>
          <w:szCs w:val="24"/>
        </w:rPr>
        <w:t>.</w:t>
      </w:r>
    </w:p>
    <w:p w14:paraId="7F021569" w14:textId="77777777" w:rsidR="00CD4A0E" w:rsidRPr="00D730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 xml:space="preserve">JCU is also a leading university in the tropics and ranked in the top 400 universities in the world - </w:t>
      </w:r>
      <w:hyperlink r:id="rId44" w:history="1">
        <w:r w:rsidRPr="00D7300B">
          <w:rPr>
            <w:rStyle w:val="Hyperlink"/>
            <w:rFonts w:asciiTheme="minorHAnsi" w:hAnsiTheme="minorHAnsi" w:cstheme="minorHAnsi"/>
            <w:sz w:val="24"/>
            <w:szCs w:val="24"/>
          </w:rPr>
          <w:t>Times Higher Education World Rankings</w:t>
        </w:r>
      </w:hyperlink>
      <w:r w:rsidRPr="00D7300B">
        <w:rPr>
          <w:rFonts w:asciiTheme="minorHAnsi" w:hAnsiTheme="minorHAnsi" w:cstheme="minorHAnsi"/>
          <w:sz w:val="24"/>
          <w:szCs w:val="24"/>
        </w:rPr>
        <w:t xml:space="preserve">.  Browse here for other </w:t>
      </w:r>
      <w:hyperlink r:id="rId45" w:history="1">
        <w:r w:rsidRPr="00D7300B">
          <w:rPr>
            <w:rStyle w:val="Hyperlink"/>
            <w:rFonts w:asciiTheme="minorHAnsi" w:hAnsiTheme="minorHAnsi" w:cstheme="minorHAnsi"/>
            <w:sz w:val="24"/>
            <w:szCs w:val="24"/>
          </w:rPr>
          <w:t>rankings</w:t>
        </w:r>
      </w:hyperlink>
      <w:r w:rsidRPr="00D7300B">
        <w:rPr>
          <w:rFonts w:asciiTheme="minorHAnsi" w:hAnsiTheme="minorHAnsi" w:cstheme="minorHAnsi"/>
          <w:sz w:val="24"/>
          <w:szCs w:val="24"/>
        </w:rPr>
        <w:t xml:space="preserve">.  </w:t>
      </w:r>
    </w:p>
    <w:p w14:paraId="0DFC660B" w14:textId="77777777" w:rsidR="00CD4A0E" w:rsidRPr="00BC480B" w:rsidRDefault="00CD4A0E" w:rsidP="00CD4A0E">
      <w:pPr>
        <w:pStyle w:val="NoSpacing"/>
        <w:numPr>
          <w:ilvl w:val="0"/>
          <w:numId w:val="10"/>
        </w:numPr>
        <w:ind w:left="0"/>
        <w:rPr>
          <w:rFonts w:asciiTheme="minorHAnsi" w:hAnsiTheme="minorHAnsi" w:cstheme="minorHAnsi"/>
          <w:sz w:val="24"/>
          <w:szCs w:val="24"/>
        </w:rPr>
      </w:pPr>
      <w:r w:rsidRPr="00D7300B">
        <w:rPr>
          <w:rFonts w:asciiTheme="minorHAnsi" w:hAnsiTheme="minorHAnsi" w:cstheme="minorHAnsi"/>
          <w:sz w:val="24"/>
          <w:szCs w:val="24"/>
        </w:rPr>
        <w:t xml:space="preserve">JCU has a number of </w:t>
      </w:r>
      <w:hyperlink r:id="rId46" w:history="1">
        <w:r w:rsidRPr="00D7300B">
          <w:rPr>
            <w:rStyle w:val="Hyperlink"/>
            <w:rFonts w:asciiTheme="minorHAnsi" w:hAnsiTheme="minorHAnsi" w:cstheme="minorHAnsi"/>
            <w:sz w:val="24"/>
            <w:szCs w:val="24"/>
          </w:rPr>
          <w:t>campuses</w:t>
        </w:r>
      </w:hyperlink>
      <w:r w:rsidRPr="00D7300B">
        <w:rPr>
          <w:rFonts w:asciiTheme="minorHAnsi" w:hAnsiTheme="minorHAnsi" w:cstheme="minorHAnsi"/>
          <w:sz w:val="24"/>
          <w:szCs w:val="24"/>
        </w:rPr>
        <w:t xml:space="preserve"> with the main campuses being in </w:t>
      </w:r>
      <w:hyperlink r:id="rId47" w:history="1">
        <w:r w:rsidRPr="00D7300B">
          <w:rPr>
            <w:rStyle w:val="Hyperlink"/>
            <w:rFonts w:asciiTheme="minorHAnsi" w:hAnsiTheme="minorHAnsi" w:cstheme="minorHAnsi"/>
            <w:sz w:val="24"/>
            <w:szCs w:val="24"/>
          </w:rPr>
          <w:t>Townsville</w:t>
        </w:r>
      </w:hyperlink>
      <w:r w:rsidRPr="00D7300B">
        <w:rPr>
          <w:rFonts w:asciiTheme="minorHAnsi" w:hAnsiTheme="minorHAnsi" w:cstheme="minorHAnsi"/>
          <w:sz w:val="24"/>
          <w:szCs w:val="24"/>
        </w:rPr>
        <w:t xml:space="preserve">  and </w:t>
      </w:r>
      <w:hyperlink r:id="rId48" w:history="1">
        <w:r w:rsidRPr="00D7300B">
          <w:rPr>
            <w:rStyle w:val="Hyperlink"/>
            <w:rFonts w:asciiTheme="minorHAnsi" w:hAnsiTheme="minorHAnsi" w:cstheme="minorHAnsi"/>
            <w:sz w:val="24"/>
            <w:szCs w:val="24"/>
          </w:rPr>
          <w:t>Cairns</w:t>
        </w:r>
      </w:hyperlink>
      <w:r w:rsidRPr="00D7300B">
        <w:rPr>
          <w:rFonts w:asciiTheme="minorHAnsi" w:hAnsiTheme="minorHAnsi" w:cstheme="minorHAnsi"/>
          <w:sz w:val="24"/>
          <w:szCs w:val="24"/>
        </w:rPr>
        <w:t xml:space="preserve">, and </w:t>
      </w:r>
      <w:r w:rsidRPr="00BC480B">
        <w:rPr>
          <w:rFonts w:asciiTheme="minorHAnsi" w:hAnsiTheme="minorHAnsi" w:cstheme="minorHAnsi"/>
          <w:sz w:val="24"/>
          <w:szCs w:val="24"/>
        </w:rPr>
        <w:t xml:space="preserve">there is an international campus in </w:t>
      </w:r>
      <w:hyperlink r:id="rId49" w:history="1">
        <w:r w:rsidRPr="00BC480B">
          <w:rPr>
            <w:rStyle w:val="Hyperlink"/>
            <w:rFonts w:asciiTheme="minorHAnsi" w:hAnsiTheme="minorHAnsi" w:cstheme="minorHAnsi"/>
            <w:sz w:val="24"/>
            <w:szCs w:val="24"/>
          </w:rPr>
          <w:t>Singapore</w:t>
        </w:r>
      </w:hyperlink>
      <w:r w:rsidRPr="00BC480B">
        <w:rPr>
          <w:rStyle w:val="Hyperlink"/>
          <w:rFonts w:asciiTheme="minorHAnsi" w:hAnsiTheme="minorHAnsi" w:cstheme="minorHAnsi"/>
          <w:sz w:val="24"/>
          <w:szCs w:val="24"/>
        </w:rPr>
        <w:t>.</w:t>
      </w:r>
    </w:p>
    <w:p w14:paraId="26E36214" w14:textId="77777777" w:rsidR="00CD4A0E" w:rsidRPr="00BC480B" w:rsidRDefault="00CD4A0E" w:rsidP="00CD4A0E">
      <w:pPr>
        <w:pStyle w:val="NoSpacing"/>
        <w:numPr>
          <w:ilvl w:val="0"/>
          <w:numId w:val="11"/>
        </w:numPr>
        <w:ind w:left="0"/>
        <w:rPr>
          <w:rFonts w:asciiTheme="minorHAnsi" w:hAnsiTheme="minorHAnsi" w:cstheme="minorHAnsi"/>
        </w:rPr>
      </w:pPr>
      <w:r w:rsidRPr="00BC480B">
        <w:rPr>
          <w:rFonts w:asciiTheme="minorHAnsi" w:hAnsiTheme="minorHAnsi" w:cstheme="minorHAnsi"/>
          <w:sz w:val="24"/>
          <w:szCs w:val="24"/>
        </w:rPr>
        <w:t xml:space="preserve">Some of the most highly sought after </w:t>
      </w:r>
      <w:hyperlink r:id="rId50" w:history="1">
        <w:r w:rsidRPr="00BC480B">
          <w:rPr>
            <w:rStyle w:val="Hyperlink"/>
            <w:rFonts w:asciiTheme="minorHAnsi" w:hAnsiTheme="minorHAnsi" w:cstheme="minorHAnsi"/>
            <w:sz w:val="24"/>
            <w:szCs w:val="24"/>
          </w:rPr>
          <w:t>courses</w:t>
        </w:r>
      </w:hyperlink>
      <w:r w:rsidRPr="00BC480B">
        <w:rPr>
          <w:rFonts w:asciiTheme="minorHAnsi" w:hAnsiTheme="minorHAnsi" w:cstheme="minorHAnsi"/>
          <w:sz w:val="24"/>
          <w:szCs w:val="24"/>
        </w:rPr>
        <w:t xml:space="preserve"> offered at JCU include:</w:t>
      </w:r>
      <w:r w:rsidRPr="00BC480B">
        <w:rPr>
          <w:rFonts w:asciiTheme="minorHAnsi" w:hAnsiTheme="minorHAnsi" w:cstheme="minorHAnsi"/>
        </w:rPr>
        <w:br/>
        <w:t xml:space="preserve">       </w:t>
      </w:r>
      <w:hyperlink r:id="rId51" w:history="1">
        <w:r w:rsidRPr="00BC480B">
          <w:rPr>
            <w:rStyle w:val="Hyperlink"/>
            <w:rFonts w:asciiTheme="minorHAnsi" w:hAnsiTheme="minorHAnsi" w:cstheme="minorHAnsi"/>
          </w:rPr>
          <w:t>Bachelor of Medicine Bachelor of Surgery</w:t>
        </w:r>
      </w:hyperlink>
      <w:r w:rsidRPr="00BC480B">
        <w:rPr>
          <w:rFonts w:asciiTheme="minorHAnsi" w:hAnsiTheme="minorHAnsi" w:cstheme="minorHAnsi"/>
        </w:rPr>
        <w:t xml:space="preserve"> </w:t>
      </w:r>
    </w:p>
    <w:p w14:paraId="7C3667F0" w14:textId="77777777" w:rsidR="00CD4A0E" w:rsidRPr="00BC480B" w:rsidRDefault="00CD4A0E" w:rsidP="00CD4A0E">
      <w:pPr>
        <w:pStyle w:val="NoSpacing"/>
        <w:rPr>
          <w:rFonts w:asciiTheme="minorHAnsi" w:hAnsiTheme="minorHAnsi" w:cstheme="minorHAnsi"/>
          <w:u w:val="single"/>
        </w:rPr>
      </w:pPr>
      <w:r w:rsidRPr="00BC480B">
        <w:rPr>
          <w:rFonts w:asciiTheme="minorHAnsi" w:hAnsiTheme="minorHAnsi" w:cstheme="minorHAnsi"/>
        </w:rPr>
        <w:t xml:space="preserve">       </w:t>
      </w:r>
      <w:hyperlink r:id="rId52" w:history="1">
        <w:r w:rsidRPr="00BC480B">
          <w:rPr>
            <w:rStyle w:val="Hyperlink"/>
            <w:rFonts w:asciiTheme="minorHAnsi" w:hAnsiTheme="minorHAnsi" w:cstheme="minorHAnsi"/>
          </w:rPr>
          <w:t>Bachelor of Dental Surgery</w:t>
        </w:r>
      </w:hyperlink>
      <w:r w:rsidRPr="00BC480B">
        <w:rPr>
          <w:rFonts w:asciiTheme="minorHAnsi" w:hAnsiTheme="minorHAnsi" w:cstheme="minorHAnsi"/>
        </w:rPr>
        <w:t xml:space="preserve"> </w:t>
      </w:r>
      <w:r w:rsidRPr="00BC480B">
        <w:rPr>
          <w:rFonts w:asciiTheme="minorHAnsi" w:hAnsiTheme="minorHAnsi" w:cstheme="minorHAnsi"/>
        </w:rPr>
        <w:br/>
        <w:t xml:space="preserve">       </w:t>
      </w:r>
      <w:hyperlink r:id="rId53" w:history="1">
        <w:r w:rsidRPr="00BC480B">
          <w:rPr>
            <w:rStyle w:val="Hyperlink"/>
            <w:rFonts w:asciiTheme="minorHAnsi" w:hAnsiTheme="minorHAnsi" w:cstheme="minorHAnsi"/>
          </w:rPr>
          <w:t>Bachelor of Physiotherapy</w:t>
        </w:r>
      </w:hyperlink>
      <w:r w:rsidRPr="00BC480B">
        <w:rPr>
          <w:rFonts w:asciiTheme="minorHAnsi" w:hAnsiTheme="minorHAnsi" w:cstheme="minorHAnsi"/>
        </w:rPr>
        <w:t xml:space="preserve"> </w:t>
      </w:r>
      <w:r w:rsidRPr="00BC480B">
        <w:rPr>
          <w:rFonts w:asciiTheme="minorHAnsi" w:hAnsiTheme="minorHAnsi" w:cstheme="minorHAnsi"/>
        </w:rPr>
        <w:br/>
        <w:t xml:space="preserve">       </w:t>
      </w:r>
      <w:hyperlink r:id="rId54" w:history="1">
        <w:r w:rsidRPr="00BC480B">
          <w:rPr>
            <w:rStyle w:val="Hyperlink"/>
            <w:rFonts w:asciiTheme="minorHAnsi" w:hAnsiTheme="minorHAnsi" w:cstheme="minorHAnsi"/>
          </w:rPr>
          <w:t>Bachelor of Veterinary Science</w:t>
        </w:r>
      </w:hyperlink>
      <w:r w:rsidRPr="00BC480B">
        <w:rPr>
          <w:rFonts w:asciiTheme="minorHAnsi" w:hAnsiTheme="minorHAnsi" w:cstheme="minorHAnsi"/>
          <w:u w:val="single"/>
        </w:rPr>
        <w:t xml:space="preserve"> </w:t>
      </w:r>
      <w:r w:rsidRPr="00BC480B">
        <w:rPr>
          <w:rFonts w:asciiTheme="minorHAnsi" w:hAnsiTheme="minorHAnsi" w:cstheme="minorHAnsi"/>
          <w:u w:val="single"/>
        </w:rPr>
        <w:br/>
      </w:r>
      <w:r w:rsidRPr="00BC480B">
        <w:rPr>
          <w:rFonts w:asciiTheme="minorHAnsi" w:hAnsiTheme="minorHAnsi" w:cstheme="minorHAnsi"/>
        </w:rPr>
        <w:t xml:space="preserve">       </w:t>
      </w:r>
      <w:hyperlink r:id="rId55" w:history="1">
        <w:r w:rsidRPr="00BC480B">
          <w:rPr>
            <w:rStyle w:val="Hyperlink"/>
            <w:rFonts w:asciiTheme="minorHAnsi" w:hAnsiTheme="minorHAnsi" w:cstheme="minorHAnsi"/>
          </w:rPr>
          <w:t>Bachelor of Marine Science</w:t>
        </w:r>
      </w:hyperlink>
      <w:r w:rsidRPr="00BC480B">
        <w:rPr>
          <w:rFonts w:asciiTheme="minorHAnsi" w:hAnsiTheme="minorHAnsi" w:cstheme="minorHAnsi"/>
          <w:u w:val="single"/>
        </w:rPr>
        <w:t xml:space="preserve"> </w:t>
      </w:r>
    </w:p>
    <w:p w14:paraId="4E3E57C0" w14:textId="77777777" w:rsidR="00CD4A0E" w:rsidRPr="00BC480B" w:rsidRDefault="00CD4A0E" w:rsidP="00CD4A0E">
      <w:pPr>
        <w:numPr>
          <w:ilvl w:val="0"/>
          <w:numId w:val="12"/>
        </w:numPr>
        <w:ind w:left="0"/>
        <w:rPr>
          <w:rFonts w:asciiTheme="minorHAnsi" w:eastAsia="Calibri" w:hAnsiTheme="minorHAnsi" w:cstheme="minorHAnsi"/>
        </w:rPr>
      </w:pPr>
      <w:r w:rsidRPr="00BC480B">
        <w:rPr>
          <w:rFonts w:asciiTheme="minorHAnsi" w:eastAsia="Calibri" w:hAnsiTheme="minorHAnsi" w:cstheme="minorHAnsi"/>
        </w:rPr>
        <w:t>JCU has six colleges and one centre</w:t>
      </w:r>
    </w:p>
    <w:p w14:paraId="48B93A70" w14:textId="77777777" w:rsidR="00CD4A0E" w:rsidRPr="00BC480B" w:rsidRDefault="000E630F" w:rsidP="00CD4A0E">
      <w:pPr>
        <w:numPr>
          <w:ilvl w:val="0"/>
          <w:numId w:val="12"/>
        </w:numPr>
        <w:spacing w:after="100" w:afterAutospacing="1"/>
        <w:rPr>
          <w:rFonts w:asciiTheme="minorHAnsi" w:eastAsia="Times New Roman" w:hAnsiTheme="minorHAnsi" w:cstheme="minorHAnsi"/>
          <w:color w:val="0000FF"/>
          <w:sz w:val="22"/>
          <w:szCs w:val="26"/>
          <w:u w:val="single"/>
        </w:rPr>
      </w:pPr>
      <w:hyperlink r:id="rId56" w:history="1">
        <w:r w:rsidR="00CD4A0E" w:rsidRPr="00BC480B">
          <w:rPr>
            <w:rFonts w:asciiTheme="minorHAnsi" w:hAnsiTheme="minorHAnsi" w:cstheme="minorHAnsi"/>
            <w:color w:val="0000FF"/>
            <w:sz w:val="22"/>
            <w:szCs w:val="26"/>
            <w:u w:val="single"/>
          </w:rPr>
          <w:t>College of Arts, Society and Education</w:t>
        </w:r>
      </w:hyperlink>
    </w:p>
    <w:p w14:paraId="0503C4CA"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6"/>
          <w:u w:val="single"/>
        </w:rPr>
      </w:pPr>
      <w:hyperlink r:id="rId57" w:history="1">
        <w:r w:rsidR="00CD4A0E" w:rsidRPr="00BC480B">
          <w:rPr>
            <w:rFonts w:asciiTheme="minorHAnsi" w:hAnsiTheme="minorHAnsi" w:cstheme="minorHAnsi"/>
            <w:color w:val="0000FF"/>
            <w:sz w:val="22"/>
            <w:szCs w:val="26"/>
            <w:u w:val="single"/>
          </w:rPr>
          <w:t xml:space="preserve">College of Business, </w:t>
        </w:r>
        <w:proofErr w:type="gramStart"/>
        <w:r w:rsidR="00CD4A0E" w:rsidRPr="00BC480B">
          <w:rPr>
            <w:rFonts w:asciiTheme="minorHAnsi" w:hAnsiTheme="minorHAnsi" w:cstheme="minorHAnsi"/>
            <w:color w:val="0000FF"/>
            <w:sz w:val="22"/>
            <w:szCs w:val="26"/>
            <w:u w:val="single"/>
          </w:rPr>
          <w:t>Law</w:t>
        </w:r>
        <w:proofErr w:type="gramEnd"/>
        <w:r w:rsidR="00CD4A0E" w:rsidRPr="00BC480B">
          <w:rPr>
            <w:rFonts w:asciiTheme="minorHAnsi" w:hAnsiTheme="minorHAnsi" w:cstheme="minorHAnsi"/>
            <w:color w:val="0000FF"/>
            <w:sz w:val="22"/>
            <w:szCs w:val="26"/>
            <w:u w:val="single"/>
          </w:rPr>
          <w:t xml:space="preserve"> and Governance</w:t>
        </w:r>
      </w:hyperlink>
    </w:p>
    <w:p w14:paraId="7CA134A6"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6"/>
          <w:u w:val="single"/>
        </w:rPr>
      </w:pPr>
      <w:hyperlink r:id="rId58" w:history="1">
        <w:r w:rsidR="00CD4A0E" w:rsidRPr="00BC480B">
          <w:rPr>
            <w:rFonts w:asciiTheme="minorHAnsi" w:hAnsiTheme="minorHAnsi" w:cstheme="minorHAnsi"/>
            <w:color w:val="0000FF"/>
            <w:sz w:val="22"/>
            <w:szCs w:val="26"/>
            <w:u w:val="single"/>
          </w:rPr>
          <w:t>College of Healthcare Sciences </w:t>
        </w:r>
      </w:hyperlink>
    </w:p>
    <w:p w14:paraId="4F6DB825"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6"/>
          <w:u w:val="single"/>
        </w:rPr>
      </w:pPr>
      <w:hyperlink r:id="rId59" w:history="1">
        <w:r w:rsidR="00CD4A0E" w:rsidRPr="00BC480B">
          <w:rPr>
            <w:rFonts w:asciiTheme="minorHAnsi" w:hAnsiTheme="minorHAnsi" w:cstheme="minorHAnsi"/>
            <w:color w:val="0000FF"/>
            <w:sz w:val="22"/>
            <w:szCs w:val="26"/>
            <w:u w:val="single"/>
          </w:rPr>
          <w:t>College of Medicine and Dentistry</w:t>
        </w:r>
      </w:hyperlink>
    </w:p>
    <w:p w14:paraId="3F3E3663"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6"/>
          <w:u w:val="single"/>
        </w:rPr>
      </w:pPr>
      <w:hyperlink r:id="rId60" w:history="1">
        <w:r w:rsidR="00CD4A0E" w:rsidRPr="00BC480B">
          <w:rPr>
            <w:rFonts w:asciiTheme="minorHAnsi" w:hAnsiTheme="minorHAnsi" w:cstheme="minorHAnsi"/>
            <w:color w:val="0000FF"/>
            <w:sz w:val="22"/>
            <w:szCs w:val="26"/>
            <w:u w:val="single"/>
          </w:rPr>
          <w:t>College of Public Health, Medical and Veterinary Sciences</w:t>
        </w:r>
      </w:hyperlink>
    </w:p>
    <w:p w14:paraId="50B950BA"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2"/>
          <w:u w:val="single"/>
        </w:rPr>
      </w:pPr>
      <w:hyperlink r:id="rId61" w:history="1">
        <w:r w:rsidR="00CD4A0E" w:rsidRPr="00BC480B">
          <w:rPr>
            <w:rFonts w:asciiTheme="minorHAnsi" w:hAnsiTheme="minorHAnsi" w:cstheme="minorHAnsi"/>
            <w:color w:val="0000FF"/>
            <w:sz w:val="22"/>
            <w:szCs w:val="22"/>
            <w:u w:val="single"/>
          </w:rPr>
          <w:t>College of Science and Engineering</w:t>
        </w:r>
      </w:hyperlink>
    </w:p>
    <w:p w14:paraId="705AC476" w14:textId="77777777" w:rsidR="00CD4A0E" w:rsidRPr="00BC480B" w:rsidRDefault="000E630F" w:rsidP="00CD4A0E">
      <w:pPr>
        <w:numPr>
          <w:ilvl w:val="0"/>
          <w:numId w:val="12"/>
        </w:numPr>
        <w:spacing w:after="100" w:afterAutospacing="1"/>
        <w:rPr>
          <w:rFonts w:asciiTheme="minorHAnsi" w:hAnsiTheme="minorHAnsi" w:cstheme="minorHAnsi"/>
          <w:color w:val="0000FF"/>
          <w:sz w:val="22"/>
          <w:szCs w:val="22"/>
          <w:u w:val="single"/>
        </w:rPr>
      </w:pPr>
      <w:hyperlink r:id="rId62" w:tgtFrame="_blank" w:history="1">
        <w:r w:rsidR="00CD4A0E" w:rsidRPr="00BC480B">
          <w:rPr>
            <w:rFonts w:asciiTheme="minorHAnsi" w:hAnsiTheme="minorHAnsi" w:cstheme="minorHAnsi"/>
            <w:color w:val="0000FF"/>
            <w:sz w:val="22"/>
            <w:szCs w:val="22"/>
            <w:u w:val="single"/>
          </w:rPr>
          <w:t>Indigenous Education and Research Centre</w:t>
        </w:r>
      </w:hyperlink>
    </w:p>
    <w:p w14:paraId="652FDB5A" w14:textId="77777777" w:rsidR="00CD4A0E" w:rsidRPr="00BC480B" w:rsidRDefault="00CD4A0E" w:rsidP="00CD4A0E">
      <w:pPr>
        <w:pStyle w:val="NoSpacing"/>
        <w:numPr>
          <w:ilvl w:val="0"/>
          <w:numId w:val="12"/>
        </w:numPr>
        <w:ind w:left="0"/>
        <w:rPr>
          <w:rFonts w:asciiTheme="minorHAnsi" w:hAnsiTheme="minorHAnsi" w:cstheme="minorHAnsi"/>
          <w:b/>
          <w:sz w:val="10"/>
          <w:szCs w:val="10"/>
        </w:rPr>
      </w:pPr>
      <w:r w:rsidRPr="00BC480B">
        <w:rPr>
          <w:rFonts w:asciiTheme="minorHAnsi" w:hAnsiTheme="minorHAnsi" w:cstheme="minorHAnsi"/>
          <w:sz w:val="24"/>
          <w:szCs w:val="24"/>
        </w:rPr>
        <w:t xml:space="preserve">JCU offers a broad range of student exchange programs - </w:t>
      </w:r>
      <w:hyperlink r:id="rId63" w:history="1">
        <w:r w:rsidRPr="00BC480B">
          <w:rPr>
            <w:rStyle w:val="Hyperlink"/>
            <w:rFonts w:asciiTheme="minorHAnsi" w:hAnsiTheme="minorHAnsi" w:cstheme="minorHAnsi"/>
            <w:sz w:val="24"/>
            <w:szCs w:val="24"/>
          </w:rPr>
          <w:t>JCU Global Experience</w:t>
        </w:r>
      </w:hyperlink>
      <w:r w:rsidRPr="00BC480B">
        <w:rPr>
          <w:rStyle w:val="Hyperlink"/>
          <w:rFonts w:asciiTheme="minorHAnsi" w:hAnsiTheme="minorHAnsi" w:cstheme="minorHAnsi"/>
          <w:sz w:val="24"/>
          <w:szCs w:val="24"/>
        </w:rPr>
        <w:t>.</w:t>
      </w:r>
      <w:r w:rsidRPr="00BC480B">
        <w:rPr>
          <w:rFonts w:asciiTheme="minorHAnsi" w:hAnsiTheme="minorHAnsi" w:cstheme="minorHAnsi"/>
          <w:sz w:val="24"/>
          <w:szCs w:val="24"/>
        </w:rPr>
        <w:t xml:space="preserve"> </w:t>
      </w:r>
    </w:p>
    <w:p w14:paraId="77FEE887" w14:textId="77777777" w:rsidR="00CD4A0E" w:rsidRPr="00BC480B" w:rsidRDefault="00CD4A0E" w:rsidP="00CD4A0E">
      <w:pPr>
        <w:pStyle w:val="NoSpacing"/>
        <w:numPr>
          <w:ilvl w:val="0"/>
          <w:numId w:val="12"/>
        </w:numPr>
        <w:ind w:left="0"/>
        <w:rPr>
          <w:rFonts w:asciiTheme="minorHAnsi" w:hAnsiTheme="minorHAnsi" w:cstheme="minorHAnsi"/>
          <w:b/>
          <w:sz w:val="10"/>
          <w:szCs w:val="10"/>
        </w:rPr>
      </w:pPr>
      <w:r w:rsidRPr="00BC480B">
        <w:rPr>
          <w:rFonts w:asciiTheme="minorHAnsi" w:hAnsiTheme="minorHAnsi" w:cstheme="minorHAnsi"/>
          <w:b/>
          <w:sz w:val="26"/>
          <w:szCs w:val="24"/>
          <w:u w:val="single"/>
        </w:rPr>
        <w:t>Fast Facts for Health or Veterinary Science Applicants</w:t>
      </w:r>
    </w:p>
    <w:p w14:paraId="092B8546" w14:textId="77777777" w:rsidR="00CD4A0E" w:rsidRPr="00792DB2" w:rsidRDefault="00CD4A0E" w:rsidP="00CD4A0E">
      <w:pPr>
        <w:pStyle w:val="NoSpacing"/>
        <w:rPr>
          <w:rFonts w:asciiTheme="minorHAnsi" w:hAnsiTheme="minorHAnsi" w:cstheme="minorHAnsi"/>
          <w:szCs w:val="24"/>
        </w:rPr>
      </w:pPr>
      <w:r w:rsidRPr="00BC480B">
        <w:rPr>
          <w:rFonts w:asciiTheme="minorHAnsi" w:hAnsiTheme="minorHAnsi" w:cstheme="minorHAnsi"/>
          <w:sz w:val="24"/>
          <w:szCs w:val="24"/>
        </w:rPr>
        <w:t>JCU has a few programs</w:t>
      </w:r>
      <w:r w:rsidRPr="00BC480B">
        <w:rPr>
          <w:rFonts w:asciiTheme="minorHAnsi" w:eastAsia="SimSun" w:hAnsiTheme="minorHAnsi" w:cstheme="minorHAnsi"/>
          <w:color w:val="000000"/>
          <w:sz w:val="24"/>
          <w:szCs w:val="24"/>
          <w:shd w:val="clear" w:color="auto" w:fill="FFFFFF"/>
        </w:rPr>
        <w:t xml:space="preserve"> </w:t>
      </w:r>
      <w:r w:rsidRPr="00BC480B">
        <w:rPr>
          <w:rFonts w:asciiTheme="minorHAnsi" w:hAnsiTheme="minorHAnsi" w:cstheme="minorHAnsi"/>
          <w:sz w:val="24"/>
          <w:szCs w:val="24"/>
        </w:rPr>
        <w:t xml:space="preserve">where a combination of a </w:t>
      </w:r>
      <w:hyperlink r:id="rId64" w:history="1">
        <w:r w:rsidRPr="00BC480B">
          <w:rPr>
            <w:rStyle w:val="Hyperlink"/>
            <w:rFonts w:asciiTheme="minorHAnsi" w:hAnsiTheme="minorHAnsi" w:cstheme="minorHAnsi"/>
            <w:sz w:val="24"/>
            <w:szCs w:val="24"/>
          </w:rPr>
          <w:t>written application</w:t>
        </w:r>
      </w:hyperlink>
      <w:r w:rsidRPr="00BC480B">
        <w:rPr>
          <w:rFonts w:asciiTheme="minorHAnsi" w:hAnsiTheme="minorHAnsi" w:cstheme="minorHAnsi"/>
          <w:sz w:val="24"/>
          <w:szCs w:val="24"/>
        </w:rPr>
        <w:t xml:space="preserve"> and academic results is required for selection including</w:t>
      </w:r>
      <w:r w:rsidRPr="00BC480B">
        <w:rPr>
          <w:rFonts w:asciiTheme="minorHAnsi" w:hAnsiTheme="minorHAnsi" w:cstheme="minorHAnsi"/>
          <w:b/>
          <w:bCs/>
          <w:i/>
          <w:iCs/>
          <w:sz w:val="24"/>
          <w:szCs w:val="24"/>
        </w:rPr>
        <w:t xml:space="preserve"> </w:t>
      </w:r>
      <w:r w:rsidRPr="00BC480B">
        <w:rPr>
          <w:rFonts w:asciiTheme="minorHAnsi" w:hAnsiTheme="minorHAnsi" w:cstheme="minorHAnsi"/>
          <w:b/>
          <w:i/>
          <w:sz w:val="24"/>
          <w:szCs w:val="24"/>
        </w:rPr>
        <w:t>dental surgery, medicine, and veterinary science</w:t>
      </w:r>
      <w:r w:rsidRPr="00BC480B">
        <w:rPr>
          <w:rFonts w:asciiTheme="minorHAnsi" w:hAnsiTheme="minorHAnsi" w:cstheme="minorHAnsi"/>
          <w:sz w:val="24"/>
          <w:szCs w:val="24"/>
        </w:rPr>
        <w:t xml:space="preserve">.  </w:t>
      </w:r>
      <w:r w:rsidRPr="00792DB2">
        <w:rPr>
          <w:rFonts w:asciiTheme="minorHAnsi" w:hAnsiTheme="minorHAnsi" w:cstheme="minorHAnsi"/>
          <w:sz w:val="24"/>
          <w:szCs w:val="24"/>
        </w:rPr>
        <w:t xml:space="preserve">Students applying for one or more of these courses should take note of the recommendations made at the above link. </w:t>
      </w:r>
      <w:r w:rsidRPr="00792DB2">
        <w:rPr>
          <w:rFonts w:asciiTheme="minorHAnsi" w:hAnsiTheme="minorHAnsi" w:cstheme="minorHAnsi"/>
          <w:b/>
          <w:sz w:val="24"/>
          <w:szCs w:val="24"/>
        </w:rPr>
        <w:br/>
      </w:r>
    </w:p>
    <w:bookmarkEnd w:id="4"/>
    <w:p w14:paraId="65A47637"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r w:rsidRPr="00792DB2">
        <w:rPr>
          <w:rFonts w:asciiTheme="minorHAnsi" w:hAnsiTheme="minorHAnsi" w:cstheme="minorHAnsi"/>
          <w:noProof/>
        </w:rPr>
        <w:drawing>
          <wp:anchor distT="0" distB="0" distL="114300" distR="114300" simplePos="0" relativeHeight="251659264" behindDoc="0" locked="0" layoutInCell="1" allowOverlap="1" wp14:anchorId="5998E4CD" wp14:editId="598E71C6">
            <wp:simplePos x="0" y="0"/>
            <wp:positionH relativeFrom="column">
              <wp:posOffset>1106805</wp:posOffset>
            </wp:positionH>
            <wp:positionV relativeFrom="paragraph">
              <wp:posOffset>298450</wp:posOffset>
            </wp:positionV>
            <wp:extent cx="3758219" cy="2113280"/>
            <wp:effectExtent l="0" t="0" r="0" b="1270"/>
            <wp:wrapNone/>
            <wp:docPr id="95" name="Picture 95" descr="Image posted by @jamescookuniversity to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osted by @jamescookuniversity to instagra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58219" cy="211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80720"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59164D16"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47982593"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32E6576A" w14:textId="77777777" w:rsidR="00CD4A0E" w:rsidRPr="00792DB2" w:rsidRDefault="00CD4A0E" w:rsidP="00CD4A0E">
      <w:pPr>
        <w:spacing w:before="100" w:beforeAutospacing="1" w:after="100" w:afterAutospacing="1"/>
        <w:rPr>
          <w:rFonts w:asciiTheme="minorHAnsi" w:hAnsiTheme="minorHAnsi" w:cstheme="minorHAnsi"/>
          <w:b/>
          <w:bCs/>
          <w:sz w:val="28"/>
          <w:szCs w:val="28"/>
          <w:u w:val="single"/>
        </w:rPr>
      </w:pPr>
    </w:p>
    <w:p w14:paraId="641221B9" w14:textId="3E0F8947" w:rsidR="00A7238A" w:rsidRPr="00A7238A" w:rsidRDefault="00A7238A" w:rsidP="00A7238A">
      <w:pPr>
        <w:spacing w:before="100" w:beforeAutospacing="1" w:after="100" w:afterAutospacing="1"/>
        <w:rPr>
          <w:rFonts w:ascii="Calibri" w:hAnsi="Calibri"/>
          <w:sz w:val="6"/>
          <w:szCs w:val="6"/>
        </w:rPr>
      </w:pPr>
    </w:p>
    <w:sectPr w:rsidR="00A7238A" w:rsidRPr="00A7238A" w:rsidSect="00A20119">
      <w:footerReference w:type="default" r:id="rId66"/>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C032" w14:textId="77777777" w:rsidR="00E81E86" w:rsidRDefault="00E81E86" w:rsidP="00E81E86">
    <w:pPr>
      <w:pStyle w:val="Footer"/>
      <w:jc w:val="center"/>
    </w:pPr>
    <w:r>
      <w:t xml:space="preserve">Compass Career News </w:t>
    </w:r>
    <w:r>
      <w:rPr>
        <w:rFonts w:ascii="Calibri" w:hAnsi="Calibri" w:cs="Calibri"/>
      </w:rPr>
      <w:t xml:space="preserve">© </w:t>
    </w:r>
    <w:r>
      <w:t>2024 - for use by subscribers only</w:t>
    </w:r>
  </w:p>
  <w:p w14:paraId="58CD6504" w14:textId="77777777" w:rsidR="00E81E86" w:rsidRDefault="00E8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0B9"/>
    <w:multiLevelType w:val="hybridMultilevel"/>
    <w:tmpl w:val="24A8BF98"/>
    <w:lvl w:ilvl="0" w:tplc="A526525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FE4F72"/>
    <w:multiLevelType w:val="multilevel"/>
    <w:tmpl w:val="80B882DE"/>
    <w:lvl w:ilvl="0">
      <w:start w:val="2"/>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7B1780"/>
    <w:multiLevelType w:val="hybridMultilevel"/>
    <w:tmpl w:val="75940BD2"/>
    <w:lvl w:ilvl="0" w:tplc="0C09000B">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2C0E435E"/>
    <w:multiLevelType w:val="hybridMultilevel"/>
    <w:tmpl w:val="A208A7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418BD"/>
    <w:multiLevelType w:val="multilevel"/>
    <w:tmpl w:val="610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2789B"/>
    <w:multiLevelType w:val="multilevel"/>
    <w:tmpl w:val="4F9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C5E7B"/>
    <w:multiLevelType w:val="multilevel"/>
    <w:tmpl w:val="9CE20B4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8BB6A5B"/>
    <w:multiLevelType w:val="multilevel"/>
    <w:tmpl w:val="0A0E0F02"/>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3037AC"/>
    <w:multiLevelType w:val="hybridMultilevel"/>
    <w:tmpl w:val="F144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B1196B"/>
    <w:multiLevelType w:val="hybridMultilevel"/>
    <w:tmpl w:val="7A06B0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F19A7"/>
    <w:multiLevelType w:val="hybridMultilevel"/>
    <w:tmpl w:val="C45EF2E2"/>
    <w:lvl w:ilvl="0" w:tplc="5EA6840A">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2C6DE6"/>
    <w:multiLevelType w:val="hybridMultilevel"/>
    <w:tmpl w:val="007A9446"/>
    <w:lvl w:ilvl="0" w:tplc="C6B21B6A">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19"/>
  </w:num>
  <w:num w:numId="2" w16cid:durableId="267351770">
    <w:abstractNumId w:val="1"/>
  </w:num>
  <w:num w:numId="3" w16cid:durableId="1261140310">
    <w:abstractNumId w:val="18"/>
  </w:num>
  <w:num w:numId="4" w16cid:durableId="288823474">
    <w:abstractNumId w:val="4"/>
  </w:num>
  <w:num w:numId="5" w16cid:durableId="808478130">
    <w:abstractNumId w:val="20"/>
  </w:num>
  <w:num w:numId="6" w16cid:durableId="172687527">
    <w:abstractNumId w:val="10"/>
  </w:num>
  <w:num w:numId="7" w16cid:durableId="1090660032">
    <w:abstractNumId w:val="2"/>
  </w:num>
  <w:num w:numId="8" w16cid:durableId="1470052159">
    <w:abstractNumId w:val="9"/>
  </w:num>
  <w:num w:numId="9" w16cid:durableId="1459448265">
    <w:abstractNumId w:val="3"/>
  </w:num>
  <w:num w:numId="10" w16cid:durableId="1153717485">
    <w:abstractNumId w:val="16"/>
  </w:num>
  <w:num w:numId="11" w16cid:durableId="644313898">
    <w:abstractNumId w:val="17"/>
  </w:num>
  <w:num w:numId="12" w16cid:durableId="201291427">
    <w:abstractNumId w:val="0"/>
  </w:num>
  <w:num w:numId="13" w16cid:durableId="21517545">
    <w:abstractNumId w:val="7"/>
  </w:num>
  <w:num w:numId="14" w16cid:durableId="1848521645">
    <w:abstractNumId w:val="11"/>
  </w:num>
  <w:num w:numId="15" w16cid:durableId="1846480530">
    <w:abstractNumId w:val="8"/>
  </w:num>
  <w:num w:numId="16" w16cid:durableId="1938753563">
    <w:abstractNumId w:val="6"/>
  </w:num>
  <w:num w:numId="17" w16cid:durableId="414985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10271">
    <w:abstractNumId w:val="12"/>
  </w:num>
  <w:num w:numId="19" w16cid:durableId="20672188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890997">
    <w:abstractNumId w:val="15"/>
  </w:num>
  <w:num w:numId="21" w16cid:durableId="10120337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66C"/>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301"/>
    <w:rsid w:val="000659E2"/>
    <w:rsid w:val="00065EBA"/>
    <w:rsid w:val="000671D6"/>
    <w:rsid w:val="000676B5"/>
    <w:rsid w:val="00067F86"/>
    <w:rsid w:val="000702BA"/>
    <w:rsid w:val="000704EC"/>
    <w:rsid w:val="00070BD1"/>
    <w:rsid w:val="000713CB"/>
    <w:rsid w:val="0007148F"/>
    <w:rsid w:val="00071676"/>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45A"/>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30F"/>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43D2"/>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5E2"/>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37DB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BAF"/>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937"/>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9A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5C2"/>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FD6"/>
    <w:rsid w:val="004516B0"/>
    <w:rsid w:val="004519A4"/>
    <w:rsid w:val="00451CD7"/>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2ED0"/>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C32"/>
    <w:rsid w:val="004F7D9E"/>
    <w:rsid w:val="004F7DD5"/>
    <w:rsid w:val="00501B81"/>
    <w:rsid w:val="00501E65"/>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A6"/>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614"/>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66BAA"/>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39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4FC0"/>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8A1"/>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90D"/>
    <w:rsid w:val="00756FD7"/>
    <w:rsid w:val="00757720"/>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2E31"/>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295"/>
    <w:rsid w:val="00805BA4"/>
    <w:rsid w:val="00805FA0"/>
    <w:rsid w:val="00806095"/>
    <w:rsid w:val="00806149"/>
    <w:rsid w:val="008078E9"/>
    <w:rsid w:val="00807946"/>
    <w:rsid w:val="00807FC0"/>
    <w:rsid w:val="0081049B"/>
    <w:rsid w:val="00810CA2"/>
    <w:rsid w:val="0081251F"/>
    <w:rsid w:val="0081295E"/>
    <w:rsid w:val="00812969"/>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7A0"/>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38A"/>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1401"/>
    <w:rsid w:val="00AC1B51"/>
    <w:rsid w:val="00AC27BC"/>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8B1"/>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0EF"/>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07387"/>
    <w:rsid w:val="00C1064B"/>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0C8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231"/>
    <w:rsid w:val="00C56335"/>
    <w:rsid w:val="00C5649F"/>
    <w:rsid w:val="00C572A3"/>
    <w:rsid w:val="00C5760C"/>
    <w:rsid w:val="00C6038D"/>
    <w:rsid w:val="00C60551"/>
    <w:rsid w:val="00C60E02"/>
    <w:rsid w:val="00C612B9"/>
    <w:rsid w:val="00C62F9A"/>
    <w:rsid w:val="00C63320"/>
    <w:rsid w:val="00C6332F"/>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4A0E"/>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143"/>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82D"/>
    <w:rsid w:val="00D77921"/>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050"/>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5C87"/>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D2B"/>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42628820">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36117948">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0764">
      <w:bodyDiv w:val="1"/>
      <w:marLeft w:val="0"/>
      <w:marRight w:val="0"/>
      <w:marTop w:val="0"/>
      <w:marBottom w:val="0"/>
      <w:divBdr>
        <w:top w:val="none" w:sz="0" w:space="0" w:color="auto"/>
        <w:left w:val="none" w:sz="0" w:space="0" w:color="auto"/>
        <w:bottom w:val="none" w:sz="0" w:space="0" w:color="auto"/>
        <w:right w:val="none" w:sz="0" w:space="0" w:color="auto"/>
      </w:divBdr>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studentguides/getvet/Pages/Index.aspx" TargetMode="External"/><Relationship Id="rId18" Type="http://schemas.openxmlformats.org/officeDocument/2006/relationships/hyperlink" Target="https://www.monash.edu/discover/events/general-information/monash-information-evening-webinar" TargetMode="External"/><Relationship Id="rId26" Type="http://schemas.openxmlformats.org/officeDocument/2006/relationships/hyperlink" Target="https://www.rmit.edu.au/study-with-us/levels-of-study/undergraduate-study/bachelor-degrees/bachelor-of-professional-communication-bp354" TargetMode="External"/><Relationship Id="rId39" Type="http://schemas.openxmlformats.org/officeDocument/2006/relationships/hyperlink" Target="https://www.deakincollege.edu.au/" TargetMode="External"/><Relationship Id="rId21" Type="http://schemas.openxmlformats.org/officeDocument/2006/relationships/hyperlink" Target="https://www.rmit.edu.au/study-with-us/applying-to-rmit/local-student-applications/access-rmit/early-offer" TargetMode="External"/><Relationship Id="rId34" Type="http://schemas.openxmlformats.org/officeDocument/2006/relationships/hyperlink" Target="https://www.deakincollege.edu.au/courses/diploma/communication" TargetMode="External"/><Relationship Id="rId42" Type="http://schemas.openxmlformats.org/officeDocument/2006/relationships/hyperlink" Target="https://www.latrobe.edu.au/courses/bachelor-of-commerce" TargetMode="External"/><Relationship Id="rId47" Type="http://schemas.openxmlformats.org/officeDocument/2006/relationships/hyperlink" Target="https://www.jcu.edu.au/about-jcu/campuses/townsville" TargetMode="External"/><Relationship Id="rId50" Type="http://schemas.openxmlformats.org/officeDocument/2006/relationships/hyperlink" Target="https://www.jcu.edu.au/courses-and-study" TargetMode="External"/><Relationship Id="rId55" Type="http://schemas.openxmlformats.org/officeDocument/2006/relationships/hyperlink" Target="https://www.jcu.edu.au/courses-and-study/courses/bachelor-of-marine-science" TargetMode="External"/><Relationship Id="rId63" Type="http://schemas.openxmlformats.org/officeDocument/2006/relationships/hyperlink" Target="https://www.jcu.edu.au/global-experienc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mit.edu.au/study-with-us/fashion/merchandising" TargetMode="External"/><Relationship Id="rId29" Type="http://schemas.openxmlformats.org/officeDocument/2006/relationships/hyperlink" Target="https://www.ess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ac.edu.au/files/pdf/publications/VTAC-Tertiary-Research-Guide-2024.pdf" TargetMode="External"/><Relationship Id="rId24" Type="http://schemas.openxmlformats.org/officeDocument/2006/relationships/hyperlink" Target="https://www.rmit.edu.au/study-with-us/levels-of-study/undergraduate-study/bachelor-degrees/bp354/public-relations-major" TargetMode="External"/><Relationship Id="rId32" Type="http://schemas.openxmlformats.org/officeDocument/2006/relationships/hyperlink" Target="https://study.federation.edu.au/course/DTZ9" TargetMode="External"/><Relationship Id="rId37" Type="http://schemas.openxmlformats.org/officeDocument/2006/relationships/hyperlink" Target="https://www.deakin.edu.au/course/bachelor-data-science" TargetMode="External"/><Relationship Id="rId40" Type="http://schemas.openxmlformats.org/officeDocument/2006/relationships/image" Target="media/image9.jpeg"/><Relationship Id="rId45" Type="http://schemas.openxmlformats.org/officeDocument/2006/relationships/hyperlink" Target="https://www.jcu.edu.au/reputation-and-experience" TargetMode="External"/><Relationship Id="rId53" Type="http://schemas.openxmlformats.org/officeDocument/2006/relationships/hyperlink" Target="https://www.jcu.edu.au/courses-and-study/courses/bachelor-of-physiotherapy" TargetMode="External"/><Relationship Id="rId58" Type="http://schemas.openxmlformats.org/officeDocument/2006/relationships/hyperlink" Target="https://www.jcu.edu.au/college-of-healthcare-sciences"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duniversitiesguide.com.au/careers-guide/visual-merchandiser" TargetMode="External"/><Relationship Id="rId23" Type="http://schemas.openxmlformats.org/officeDocument/2006/relationships/hyperlink" Target="https://www.rmit.edu.au/study-with-us/levels-of-study/undergraduate-study/bachelor-degrees/bachelor-of-professional-communication-bp354/advertising-major" TargetMode="External"/><Relationship Id="rId28" Type="http://schemas.openxmlformats.org/officeDocument/2006/relationships/hyperlink" Target="https://study.federation.edu.au/course/DPX5" TargetMode="External"/><Relationship Id="rId36" Type="http://schemas.openxmlformats.org/officeDocument/2006/relationships/hyperlink" Target="https://www.deakincollege.edu.au/courses/diploma/information-technology" TargetMode="External"/><Relationship Id="rId49" Type="http://schemas.openxmlformats.org/officeDocument/2006/relationships/hyperlink" Target="https://www.jcu.edu.au/about-jcu/campuses/singapore" TargetMode="External"/><Relationship Id="rId57" Type="http://schemas.openxmlformats.org/officeDocument/2006/relationships/hyperlink" Target="https://www.jcu.edu.au/college-of-business-law-and-governance" TargetMode="External"/><Relationship Id="rId61" Type="http://schemas.openxmlformats.org/officeDocument/2006/relationships/hyperlink" Target="https://www.jcu.edu.au/college-of-science-and-engineering" TargetMode="External"/><Relationship Id="rId10" Type="http://schemas.openxmlformats.org/officeDocument/2006/relationships/hyperlink" Target="https://vtac.edu.au/guides/y12guide" TargetMode="External"/><Relationship Id="rId19" Type="http://schemas.openxmlformats.org/officeDocument/2006/relationships/hyperlink" Target="https://www.monash.edu/education/learning-design-and-technology" TargetMode="External"/><Relationship Id="rId31" Type="http://schemas.openxmlformats.org/officeDocument/2006/relationships/hyperlink" Target="https://study.federation.edu.au/course/DPW9" TargetMode="External"/><Relationship Id="rId44" Type="http://schemas.openxmlformats.org/officeDocument/2006/relationships/hyperlink" Target="https://www.timeshighereducation.com/world-university-rankings/2024/world-ranking" TargetMode="External"/><Relationship Id="rId52" Type="http://schemas.openxmlformats.org/officeDocument/2006/relationships/hyperlink" Target="https://www.jcu.edu.au/courses-and-study/courses/bachelor-of-dental-surgery" TargetMode="External"/><Relationship Id="rId60" Type="http://schemas.openxmlformats.org/officeDocument/2006/relationships/hyperlink" Target="https://www.jcu.edu.au/college-of-public-health-medical-and-veterinary-sciences" TargetMode="External"/><Relationship Id="rId65"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rmit.edu.au/study-with-us/applying-to-rmit/local-student-applications/access-rmit/early-offer" TargetMode="External"/><Relationship Id="rId27" Type="http://schemas.openxmlformats.org/officeDocument/2006/relationships/image" Target="media/image7.png"/><Relationship Id="rId30" Type="http://schemas.openxmlformats.org/officeDocument/2006/relationships/hyperlink" Target="https://study.federation.edu.au/course/DPJ9" TargetMode="External"/><Relationship Id="rId35" Type="http://schemas.openxmlformats.org/officeDocument/2006/relationships/hyperlink" Target="https://www.deakin.edu.au/course/bachelor-criminology" TargetMode="External"/><Relationship Id="rId43" Type="http://schemas.openxmlformats.org/officeDocument/2006/relationships/image" Target="media/image10.gif"/><Relationship Id="rId48" Type="http://schemas.openxmlformats.org/officeDocument/2006/relationships/hyperlink" Target="https://www.jcu.edu.au/about-jcu/campuses/cairns" TargetMode="External"/><Relationship Id="rId56" Type="http://schemas.openxmlformats.org/officeDocument/2006/relationships/hyperlink" Target="https://www.jcu.edu.au/college-of-arts-society-and-education" TargetMode="External"/><Relationship Id="rId64" Type="http://schemas.openxmlformats.org/officeDocument/2006/relationships/hyperlink" Target="https://www.jcu.edu.au/division-of-tropical-health-and-medicine/application-forms" TargetMode="External"/><Relationship Id="rId8" Type="http://schemas.openxmlformats.org/officeDocument/2006/relationships/image" Target="media/image1.WMF"/><Relationship Id="rId51" Type="http://schemas.openxmlformats.org/officeDocument/2006/relationships/hyperlink" Target="https://www.jcu.edu.au/courses-and-study/courses/bachelor-of-medicine,-bachelor-of-surgery"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gif"/><Relationship Id="rId25" Type="http://schemas.openxmlformats.org/officeDocument/2006/relationships/hyperlink" Target="https://www.rmit.edu.au/study-with-us/levels-of-study/undergraduate-study/bachelor-degrees/bp354/digital-communication-major" TargetMode="External"/><Relationship Id="rId33" Type="http://schemas.openxmlformats.org/officeDocument/2006/relationships/image" Target="media/image8.jpeg"/><Relationship Id="rId38" Type="http://schemas.openxmlformats.org/officeDocument/2006/relationships/hyperlink" Target="https://www.deakin.edu.au/course/bachelor-software-engineering-honours" TargetMode="External"/><Relationship Id="rId46" Type="http://schemas.openxmlformats.org/officeDocument/2006/relationships/hyperlink" Target="https://www.jcu.edu.au/about-jcu/campuses" TargetMode="External"/><Relationship Id="rId59" Type="http://schemas.openxmlformats.org/officeDocument/2006/relationships/hyperlink" Target="https://www.jcu.edu.au/college-of-medicine-and-dentistry" TargetMode="External"/><Relationship Id="rId67"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http://www.vtac.edu.au/" TargetMode="External"/><Relationship Id="rId54" Type="http://schemas.openxmlformats.org/officeDocument/2006/relationships/hyperlink" Target="https://www.jcu.edu.au/courses-and-study/courses/bachelor-of-veterinary-science" TargetMode="External"/><Relationship Id="rId62" Type="http://schemas.openxmlformats.org/officeDocument/2006/relationships/hyperlink" Target="https://www.jcu.edu.au/ierc"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17380</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2</cp:revision>
  <cp:lastPrinted>2015-02-02T01:43:00Z</cp:lastPrinted>
  <dcterms:created xsi:type="dcterms:W3CDTF">2024-07-26T23:45:00Z</dcterms:created>
  <dcterms:modified xsi:type="dcterms:W3CDTF">2024-07-26T23:45:00Z</dcterms:modified>
</cp:coreProperties>
</file>