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95995B5" w14:textId="0ABBC8CD" w:rsidR="00B027A6" w:rsidRPr="00353976" w:rsidRDefault="00B027A6" w:rsidP="00B04A6C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D018A60" w14:textId="2D731422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  <w:r w:rsidR="00B04A6C">
        <w:rPr>
          <w:rFonts w:ascii="Arial" w:eastAsia="Arial" w:hAnsi="Arial" w:cs="Arial"/>
          <w:color w:val="231F20"/>
          <w:sz w:val="18"/>
          <w:szCs w:val="18"/>
        </w:rPr>
        <w:t xml:space="preserve"> Please refer to the policy for the current rates. 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="00597C3D"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C9AB142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0D4D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Jeannine Johnston</cp:lastModifiedBy>
  <cp:revision>2</cp:revision>
  <dcterms:created xsi:type="dcterms:W3CDTF">2025-01-30T03:29:00Z</dcterms:created>
  <dcterms:modified xsi:type="dcterms:W3CDTF">2025-01-30T03:29:00Z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