
<file path=[Content_Types].xml><?xml version="1.0" encoding="utf-8"?>
<Types xmlns="http://schemas.openxmlformats.org/package/2006/content-types">
  <Override PartName="/word/footnotes.xml" ContentType="application/vnd.openxmlformats-officedocument.wordprocessingml.footnotes+xml"/>
  <Override PartName="/word/comments.xml" ContentType="application/vnd.openxmlformats-officedocument.wordprocessingml.comment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Default Extension="gif" ContentType="image/gif"> </Default>
  <Default Extension="jpg" ContentType="image/jpg"> </Default>
  <Default Extension="png" ContentType="image/png"> </Default>
  <Default Extension="jpeg" ContentType="image/jpeg"> </Default>
  <Default Extension="bmp" ContentType="image/bmp"> </Default>
  <Override PartName="/word/commentsExtended.xml" ContentType="application/vnd.openxmlformats-officedocument.wordprocessingml.commentsExtended+xml"/>
  <Override PartName="/docProps/custom.xml" ContentType="application/vnd.openxmlformats-officedocument.custom-properties+xml"/>
  <Override PartName="/word/header2.xml" ContentType="application/vnd.openxmlformats-officedocument.wordprocessingml.header+xml"/>
  <Override PartName="/word/header3.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8962"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
        <w:rPr>
          <w:noProof/>
        </w:rPr>
        <w:drawing>
          <wp:anchor distT="0" distB="0" distL="0" distR="0" simplePos="0" relativeHeight="0" behindDoc="1" locked="0" layoutInCell="1" allowOverlap="1">
            <wp:simplePos x="0" y="0"/>
            <wp:positionH relativeFrom="page">
              <wp:posOffset>0</wp:posOffset>
            </wp:positionH>
            <wp:positionV relativeFrom="page">
              <wp:posOffset>0</wp:posOffset>
            </wp:positionV>
            <wp:extent cx="7562850" cy="10677525"/>
            <wp:effectExtent l="0" t="0" r="0" b="0"/>
            <wp:wrapNone/>
            <wp:docPr id="347361766" name="Picture 1" descr="/var/app/current/storage/cover_page_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app/current/storage/cover_page_background.jpg"/>
                    <pic:cNvPicPr/>
                  </pic:nvPicPr>
                  <pic:blipFill>
                    <a:blip r:embed="rId89465699" cstate="print"/>
                    <a:stretch>
                      <a:fillRect/>
                    </a:stretch>
                  </pic:blipFill>
                  <pic:spPr>
                    <a:xfrm>
                      <a:off x="0" y="0"/>
                      <a:ext cx="7562850" cy="10677525"/>
                    </a:xfrm>
                    <a:prstGeom prst="rect">
                      <a:avLst/>
                    </a:prstGeom>
                  </pic:spPr>
                </pic:pic>
              </a:graphicData>
            </a:graphic>
          </wp:anchor>
        </w:drawing>
      </w:r>
    </w:p>
    <w:p>
      <w:r>
        <w:br w:type="textWrapping"/>
      </w:r>
      <w:r>
        <w:br w:type="textWrapping"/>
      </w:r>
      <w:r>
        <w:br w:type="textWrapping"/>
      </w:r>
      <w:r>
        <w:br w:type="textWrapping"/>
      </w:r>
      <w:r>
        <w:br w:type="textWrapping"/>
      </w:r>
      <w:r>
        <w:br w:type="textWrapping"/>
      </w:r>
      <w:r>
        <w:br w:type="textWrapping"/>
      </w:r>
    </w:p>
    <w:p>
      <w:pPr>
        <w:spacing w:line="193" w:lineRule="auto"/>
        <w:rPr>
          <w:color w:val="FFFFFF"/>
          <w:sz w:val="54"/>
          <w:szCs w:val="54"/>
        </w:rPr>
      </w:pPr>
      <w:r>
        <w:rPr>
          <w:spacing w:val="160"/>
          <w:sz w:val="54"/>
          <w:szCs w:val="54"/>
          <w:color w:val="FFFFFF"/>
        </w:rPr>
        <w:t xml:space="preserve">CAREER</w:t>
        <w:br/>
      </w:r>
      <w:r>
        <w:rPr>
          <w:spacing w:val="160"/>
          <w:sz w:val="54"/>
          <w:szCs w:val="54"/>
          <w:color w:val="FFFFFF"/>
        </w:rPr>
        <w:t xml:space="preserve">INFORMATION</w:t>
        <w:br/>
      </w:r>
      <w:r>
        <w:rPr>
          <w:spacing w:val="160"/>
          <w:sz w:val="54"/>
          <w:szCs w:val="54"/>
          <w:color w:val="FFFFFF"/>
        </w:rPr>
        <w:t xml:space="preserve">BULLETIN</w:t>
      </w:r>
    </w:p>
    <w:p>
      <w:r>
        <w:br w:type="textWrapping"/>
      </w:r>
      <w:r>
        <w:br w:type="textWrapping"/>
      </w:r>
      <w:r>
        <w:br w:type="textWrapping"/>
      </w:r>
      <w:r>
        <w:br w:type="textWrapping"/>
      </w:r>
      <w:r>
        <w:br w:type="textWrapping"/>
      </w:r>
      <w:r>
        <w:br w:type="textWrapping"/>
      </w:r>
    </w:p>
    <w:p>
      <w:pPr>
        <w:spacing w:line="240" w:lineRule="auto"/>
        <w:rPr>
          <w:color w:val="FFFFFF"/>
        </w:rPr>
      </w:pPr>
      <w:r>
        <w:rPr>
          <w:sz w:val="62"/>
          <w:szCs w:val="62"/>
          <w:color w:val="97C4BB"/>
        </w:rPr>
        <w:t xml:space="preserve">Edition 8</w:t>
        <w:br/>
      </w:r>
      <w:r>
        <w:rPr>
          <w:sz w:val="28"/>
          <w:szCs w:val="28"/>
          <w:color w:val="FFFFFF"/>
        </w:rPr>
        <w:t xml:space="preserve">14/05/2024 to 27/05/2024</w:t>
      </w:r>
    </w:p>
    <w:p>
      <w:r>
        <w:rPr>
          <w:noProof/>
        </w:rPr>
        <w:drawing>
          <wp:anchor distT="0" distB="0" distL="0" distR="0" simplePos="0" relativeHeight="0" behindDoc="1" locked="0" layoutInCell="1" allowOverlap="1">
            <wp:simplePos x="0" y="0"/>
            <wp:positionH relativeFrom="page">
              <wp:align>left</wp:align>
            </wp:positionH>
            <wp:positionV relativeFrom="page">
              <wp:align>top</wp:align>
            </wp:positionV>
            <wp:extent cx="3124772" cy="809625"/>
            <wp:effectExtent l="619125" t="638175" r="0" b="0"/>
            <wp:wrapNone/>
            <wp:docPr id="391032199" name="Picture 1" descr="/var/app/current/storag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app/current/storage/logo.png"/>
                    <pic:cNvPicPr/>
                  </pic:nvPicPr>
                  <pic:blipFill>
                    <a:blip r:embed="rId89465700" cstate="print"/>
                    <a:stretch>
                      <a:fillRect/>
                    </a:stretch>
                  </pic:blipFill>
                  <pic:spPr>
                    <a:xfrm>
                      <a:off x="0" y="0"/>
                      <a:ext cx="3124772" cy="809625"/>
                    </a:xfrm>
                    <a:prstGeom prst="rect">
                      <a:avLst/>
                    </a:prstGeom>
                  </pic:spPr>
                </pic:pic>
              </a:graphicData>
            </a:graphic>
          </wp:anchor>
        </w:drawing>
      </w:r>
    </w:p>
    <w:p>
      <w:r>
        <w:rPr>
          <w:noProof/>
        </w:rPr>
        <w:drawing>
          <wp:anchor distT="0" distB="0" distL="0" distR="0" simplePos="0" relativeHeight="0" behindDoc="1" locked="0" layoutInCell="1" allowOverlap="1">
            <wp:simplePos x="0" y="0"/>
            <wp:positionH relativeFrom="page">
              <wp:align>right</wp:align>
            </wp:positionH>
            <wp:positionV relativeFrom="page">
              <wp:align>bottom</wp:align>
            </wp:positionV>
            <wp:extent cx="1193800" cy="398780"/>
            <wp:effectExtent l="0" t="0" r="1541780" b="165100"/>
            <wp:wrapNone/>
            <wp:docPr id="151362026" name="Picture 1" descr="/var/app/current/storage/apple_app_store_badge.png">
              <a:hlinkClick xmlns:a="http://schemas.openxmlformats.org/drawingml/2006/main" r:id="rId89465701li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app/current/storage/apple_app_store_badge.png"/>
                    <pic:cNvPicPr/>
                  </pic:nvPicPr>
                  <pic:blipFill>
                    <a:blip r:embed="rId89465701" cstate="print"/>
                    <a:stretch>
                      <a:fillRect/>
                    </a:stretch>
                  </pic:blipFill>
                  <pic:spPr>
                    <a:xfrm>
                      <a:off x="0" y="0"/>
                      <a:ext cx="1193800" cy="398780"/>
                    </a:xfrm>
                    <a:prstGeom prst="rect">
                      <a:avLst/>
                    </a:prstGeom>
                  </pic:spPr>
                </pic:pic>
              </a:graphicData>
            </a:graphic>
          </wp:anchor>
        </w:drawing>
      </w:r>
    </w:p>
    <w:p>
      <w:r>
        <w:rPr>
          <w:noProof/>
        </w:rPr>
        <w:drawing>
          <wp:anchor distT="0" distB="0" distL="0" distR="0" simplePos="0" relativeHeight="0" behindDoc="1" locked="0" layoutInCell="1" allowOverlap="1">
            <wp:simplePos x="0" y="0"/>
            <wp:positionH relativeFrom="page">
              <wp:align>right</wp:align>
            </wp:positionH>
            <wp:positionV relativeFrom="page">
              <wp:align>bottom</wp:align>
            </wp:positionV>
            <wp:extent cx="1295400" cy="398780"/>
            <wp:effectExtent l="0" t="0" r="165100" b="165100"/>
            <wp:wrapNone/>
            <wp:docPr id="906677780" name="Picture 1" descr="/var/app/current/storage/google_play_store_badge.png">
              <a:hlinkClick xmlns:a="http://schemas.openxmlformats.org/drawingml/2006/main" r:id="rId89465702li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app/current/storage/google_play_store_badge.png"/>
                    <pic:cNvPicPr/>
                  </pic:nvPicPr>
                  <pic:blipFill>
                    <a:blip r:embed="rId89465702" cstate="print"/>
                    <a:stretch>
                      <a:fillRect/>
                    </a:stretch>
                  </pic:blipFill>
                  <pic:spPr>
                    <a:xfrm>
                      <a:off x="0" y="0"/>
                      <a:ext cx="1295400" cy="398780"/>
                    </a:xfrm>
                    <a:prstGeom prst="rect">
                      <a:avLst/>
                    </a:prstGeom>
                  </pic:spPr>
                </pic:pic>
              </a:graphicData>
            </a:graphic>
          </wp:anchor>
        </w:drawing>
      </w:r>
    </w:p>
    <w:p>
      <w:r>
        <w:br w:type="page"/>
      </w:r>
    </w:p>
    <w:p>
      <w:pPr>
        <w:rPr>
          <w:b w:val="on"/>
          <w:bCs w:val="on"/>
          <w:sz w:val="28"/>
          <w:szCs w:val="28"/>
        </w:rPr>
      </w:pPr>
      <w:r>
        <w:rPr>
          <w:b w:val="on"/>
          <w:bCs w:val="on"/>
          <w:sz w:val="28"/>
          <w:szCs w:val="28"/>
        </w:rPr>
        <w:t xml:space="preserve">Table of Contents</w:t>
      </w:r>
    </w:p>
    <w:sdt>
      <w:sdtPr>
        <w:id w:val="648784954"/>
        <w:docPartObj>
          <w:docPartGallery w:val="Table of Contents"/>
          <w:docPartUnique/>
        </w:docPartObj>
      </w:sdtPr>
      <w:sdtContent>
        <w:p>
          <w:pPr>
            <w:rPr>
              <w:rFonts w:ascii="Calibri" w:hAnsi="Calibri" w:eastAsia="Calibri" w:cs="Calibri"/>
              <w:sz w:val="22"/>
              <w:szCs w:val="22"/>
            </w:rPr>
          </w:pPr>
          <w:fldSimple w:instr="TOC \o &quot;1-9&quot; \h \z \u">
            <w:r>
              <w:rPr>
                <w:rFonts w:ascii="Calibri" w:hAnsi="Calibri" w:eastAsia="Calibri" w:cs="Calibri"/>
                <w:sz w:val="22"/>
                <w:szCs w:val="22"/>
              </w:rPr>
              <w:t xml:space="preserve">Right click here and select ‘Update Field’ to generate the table of contents.</w:t>
            </w:r>
          </w:fldSimple>
        </w:p>
      </w:sdtContent>
    </w:sdt>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Announcements</w:t>
      </w:r>
    </w:p>
    <w:p>
      <w:r>
        <w:drawing>
          <wp:inline distT="0" distB="0" distL="0" distR="0">
            <wp:extent cx="6192000" cy="1094400"/>
            <wp:effectExtent b="0" l="0" r="0" t="0"/>
            <wp:docPr id="90393680" name="name39366645645c3d010" descr="H3Iq18Hx2bzt6LFdiUNdcTJjwa68Fnq7dkcoURR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3Iq18Hx2bzt6LFdiUNdcTJjwa68Fnq7dkcoURRJ.jpg"/>
                    <pic:cNvPicPr/>
                  </pic:nvPicPr>
                  <pic:blipFill>
                    <a:blip r:embed="rId95776645645c3d00b"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Something to think about</w:t>
      </w:r>
    </w:p>
    <w:p>
      <w:pPr>
        <w:widowControl w:val="on"/>
        <w:pBdr/>
        <w:spacing w:before="218" w:after="218" w:line="240" w:lineRule="auto"/>
        <w:ind w:left="0" w:right="0"/>
        <w:jc w:val="left"/>
      </w:pPr>
      <w:r>
        <w:rPr>
          <w:rFonts w:ascii="calibri" w:hAnsi="calibri" w:eastAsia="calibri" w:cs="calibri"/>
          <w:b/>
          <w:bCs/>
          <w:color w:val="000000"/>
          <w:sz w:val="22"/>
          <w:szCs w:val="22"/>
        </w:rPr>
        <w:t xml:space="preserve">“Procrastination makes easy things hard and hard things harder.” —Mason Cooley</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What one discovers when one researches</w:t>
      </w:r>
    </w:p>
    <w:p>
      <w:pPr>
        <w:widowControl w:val="on"/>
        <w:pBdr/>
        <w:spacing w:before="218" w:after="218" w:line="240" w:lineRule="auto"/>
        <w:ind w:left="0" w:right="0"/>
        <w:jc w:val="left"/>
      </w:pPr>
      <w:r>
        <w:rPr>
          <w:rFonts w:ascii="calibri" w:hAnsi="calibri" w:eastAsia="calibri" w:cs="calibri"/>
          <w:color w:val="000000"/>
          <w:sz w:val="22"/>
          <w:szCs w:val="22"/>
        </w:rPr>
        <w:t xml:space="preserve">The quote that appeared in Bulletin 6, “The beautiful thing about learning is that no one can take it away from you.” that we accredited to BB King, was in fact, a quote from the great Nelson Mandela. Many thanks to the reader who picked this up. We strive to always provide accurate information in our fortnightly Bulletins and always happily accept corrections. </w:t>
      </w:r>
    </w:p>
    <w:p>
      <w:pPr>
        <w:widowControl w:val="on"/>
        <w:pBdr/>
        <w:spacing w:before="218" w:after="218" w:line="240" w:lineRule="auto"/>
        <w:ind w:left="0" w:right="0"/>
        <w:jc w:val="left"/>
      </w:pPr>
      <w:r>
        <w:rPr>
          <w:rFonts w:ascii="calibri" w:hAnsi="calibri" w:eastAsia="calibri" w:cs="calibri"/>
          <w:color w:val="000000"/>
          <w:sz w:val="22"/>
          <w:szCs w:val="22"/>
        </w:rPr>
        <w:t xml:space="preserve">If there is any information that you would like to read about in the Bulletins that is not already covered, please feel free to use the Contact Us </w:t>
      </w:r>
      <w:hyperlink r:id="rId21886645645c402cb" w:history="1">
        <w:r>
          <w:rPr>
            <w:rStyle w:val="DefaultParagraphFontPHPDOCX"/>
            <w:rFonts w:ascii="calibri" w:hAnsi="calibri" w:eastAsia="calibri" w:cs="calibri"/>
            <w:color w:val="0000CC"/>
            <w:sz w:val="22"/>
            <w:szCs w:val="22"/>
            <w:u w:val="single" w:color=""/>
          </w:rPr>
          <w:t xml:space="preserve">link</w:t>
        </w:r>
      </w:hyperlink>
      <w:r>
        <w:rPr>
          <w:rFonts w:ascii="calibri" w:hAnsi="calibri" w:eastAsia="calibri" w:cs="calibri"/>
          <w:color w:val="000000"/>
          <w:sz w:val="22"/>
          <w:szCs w:val="22"/>
        </w:rPr>
        <w:t xml:space="preserve"> to let us know. We will try our best to meet your needs and interests.</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Apprenticeships and Traineeships</w:t>
      </w:r>
    </w:p>
    <w:p>
      <w:r>
        <w:drawing>
          <wp:inline distT="0" distB="0" distL="0" distR="0">
            <wp:extent cx="6192000" cy="1094400"/>
            <wp:effectExtent b="0" l="0" r="0" t="0"/>
            <wp:docPr id="64263918" name="name70326645645c5db2a" descr="FDUvqz6kli7rvsiAMFrKLrTFgELHI6t8Ohq9i2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Uvqz6kli7rvsiAMFrKLrTFgELHI6t8Ohq9i2oB.jpg"/>
                    <pic:cNvPicPr/>
                  </pic:nvPicPr>
                  <pic:blipFill>
                    <a:blip r:embed="rId87766645645c5db26"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Apprenticeships with the Department of Transport and Main Roads</w:t>
      </w:r>
    </w:p>
    <w:p>
      <w:pPr>
        <w:widowControl w:val="on"/>
        <w:pBdr/>
        <w:spacing w:before="218" w:after="218" w:line="240" w:lineRule="auto"/>
        <w:ind w:left="0" w:right="0"/>
        <w:jc w:val="left"/>
      </w:pPr>
      <w:r>
        <w:rPr>
          <w:rFonts w:ascii="calibri" w:hAnsi="calibri" w:eastAsia="calibri" w:cs="calibri"/>
          <w:color w:val="000000"/>
          <w:sz w:val="22"/>
          <w:szCs w:val="22"/>
        </w:rPr>
        <w:t xml:space="preserve">As a commercial business within Queensland </w:t>
      </w:r>
      <w:hyperlink r:id="rId72256645645c5f898" w:history="1">
        <w:r>
          <w:rPr>
            <w:rStyle w:val="DefaultParagraphFontPHPDOCX"/>
            <w:rFonts w:ascii="calibri" w:hAnsi="calibri" w:eastAsia="calibri" w:cs="calibri"/>
            <w:color w:val="0000CC"/>
            <w:sz w:val="22"/>
            <w:szCs w:val="22"/>
            <w:u w:val="single" w:color=""/>
          </w:rPr>
          <w:t xml:space="preserve">Transport and Main Roads</w:t>
        </w:r>
      </w:hyperlink>
      <w:r>
        <w:rPr>
          <w:rFonts w:ascii="calibri" w:hAnsi="calibri" w:eastAsia="calibri" w:cs="calibri"/>
          <w:color w:val="000000"/>
          <w:sz w:val="22"/>
          <w:szCs w:val="22"/>
        </w:rPr>
        <w:t xml:space="preserve">, (TMR), </w:t>
      </w:r>
      <w:hyperlink r:id="rId70936645645c5f8bf" w:history="1">
        <w:r>
          <w:rPr>
            <w:rStyle w:val="DefaultParagraphFontPHPDOCX"/>
            <w:rFonts w:ascii="calibri" w:hAnsi="calibri" w:eastAsia="calibri" w:cs="calibri"/>
            <w:color w:val="0000CC"/>
            <w:sz w:val="22"/>
            <w:szCs w:val="22"/>
            <w:u w:val="single" w:color=""/>
          </w:rPr>
          <w:t xml:space="preserve">RoadTek</w:t>
        </w:r>
      </w:hyperlink>
      <w:r>
        <w:rPr>
          <w:rFonts w:ascii="calibri" w:hAnsi="calibri" w:eastAsia="calibri" w:cs="calibri"/>
          <w:color w:val="000000"/>
          <w:sz w:val="22"/>
          <w:szCs w:val="22"/>
        </w:rPr>
        <w:t xml:space="preserve">, a sub section of TMR, provides apprenticeships and traineeships, giving you the opportunity to combine employment and structured training while completing a nationally recognised qualification. RoadTek apprentices and trainees can be employed on either a full-time or part-time basis. Opportunities are available for everyone from mature age workers to high school students. Click </w:t>
      </w:r>
      <w:hyperlink r:id="rId46356645645c5f8e1"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find out more about apprenticeship and traineeship pathways through TMR.</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Busy Sisters mentoring supporting women in the trades</w:t>
      </w:r>
    </w:p>
    <w:p>
      <w:pPr>
        <w:widowControl w:val="on"/>
        <w:pBdr/>
        <w:spacing w:before="218" w:after="218" w:line="240" w:lineRule="auto"/>
        <w:ind w:left="0" w:right="0"/>
        <w:jc w:val="left"/>
      </w:pPr>
      <w:r>
        <w:rPr>
          <w:rFonts w:ascii="calibri" w:hAnsi="calibri" w:eastAsia="calibri" w:cs="calibri"/>
          <w:color w:val="000000"/>
          <w:sz w:val="22"/>
          <w:szCs w:val="22"/>
        </w:rPr>
        <w:t xml:space="preserve">BUSY Sisters is an Australian Government funded program to support more women to enter trades that are traditionally dominated by men. The program offers 6 months of mentoring support, access to resources and a support network of other 'trail-blazing' women starting careers in a male dominated workforce. If you want to do a Trade, then support is out there. Click </w:t>
      </w:r>
      <w:hyperlink r:id="rId71996645645c6138c"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(scroll down) to find out more including:</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About BUSY Sisters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What is a non-traditional trade?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Busy Sisters mentoring program</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New Energy Apprenticeships</w:t>
      </w:r>
    </w:p>
    <w:p>
      <w:pPr>
        <w:widowControl w:val="on"/>
        <w:pBdr/>
        <w:spacing w:before="218" w:after="218" w:line="240" w:lineRule="auto"/>
        <w:ind w:left="0" w:right="0"/>
        <w:jc w:val="left"/>
      </w:pPr>
      <w:r>
        <w:rPr>
          <w:rFonts w:ascii="calibri" w:hAnsi="calibri" w:eastAsia="calibri" w:cs="calibri"/>
          <w:color w:val="000000"/>
          <w:sz w:val="22"/>
          <w:szCs w:val="22"/>
        </w:rPr>
        <w:t xml:space="preserve">New Energy apprenticeships are contributing to Australia’s transition to a cleaner future. When you undertake a New Energy apprenticeship, you’ll have access to tools, technology, methods and worksites with demonstrations by skilled tradespeople. You’ll be involved in activities such as: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designing, developing, constructing and operating the infrastructure for generating, storing, transmitting and distributing energy from renewable, zero or low emissions energy sources </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reducing or managing energy use in residential, commercial or industrial properties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installing and maintaining technology that uses clean energy power.</w:t>
      </w:r>
    </w:p>
    <w:p>
      <w:pPr>
        <w:widowControl w:val="on"/>
        <w:pBdr/>
        <w:spacing w:before="218" w:after="218" w:line="240" w:lineRule="auto"/>
        <w:ind w:left="0" w:right="0"/>
        <w:jc w:val="left"/>
      </w:pPr>
      <w:r>
        <w:rPr>
          <w:rFonts w:ascii="calibri" w:hAnsi="calibri" w:eastAsia="calibri" w:cs="calibri"/>
          <w:color w:val="000000"/>
          <w:sz w:val="22"/>
          <w:szCs w:val="22"/>
        </w:rPr>
        <w:t xml:space="preserve">If you train in an eligible occupation, you may be eligible for the New Energy Support Payment worth up to $10,000 over the course of your apprenticeship. New Energy occupations are identified on the Australian Apprenticeships Priority List </w:t>
      </w:r>
      <w:hyperlink r:id="rId13306645645c6314f" w:history="1">
        <w:r>
          <w:rPr>
            <w:rStyle w:val="DefaultParagraphFontPHPDOCX"/>
            <w:rFonts w:ascii="calibri" w:hAnsi="calibri" w:eastAsia="calibri" w:cs="calibri"/>
            <w:color w:val="0000CC"/>
            <w:sz w:val="22"/>
            <w:szCs w:val="22"/>
            <w:u w:val="single" w:color=""/>
          </w:rPr>
          <w:t xml:space="preserve">website</w:t>
        </w:r>
      </w:hyperlink>
      <w:r>
        <w:rPr>
          <w:rFonts w:ascii="calibri" w:hAnsi="calibri" w:eastAsia="calibri" w:cs="calibri"/>
          <w:color w:val="000000"/>
          <w:sz w:val="22"/>
          <w:szCs w:val="22"/>
        </w:rPr>
        <w:t xml:space="preserve">. You could be part of the transition to net zero emissions by 2050.</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Thoroughbred Breeders Australia Fast Track traineeship program</w:t>
      </w:r>
    </w:p>
    <w:p>
      <w:pPr>
        <w:widowControl w:val="on"/>
        <w:pBdr/>
        <w:spacing w:before="218" w:after="218" w:line="240" w:lineRule="auto"/>
        <w:ind w:left="0" w:right="0"/>
        <w:jc w:val="left"/>
      </w:pPr>
      <w:r>
        <w:rPr>
          <w:rFonts w:ascii="calibri" w:hAnsi="calibri" w:eastAsia="calibri" w:cs="calibri"/>
          <w:color w:val="000000"/>
          <w:sz w:val="22"/>
          <w:szCs w:val="22"/>
        </w:rPr>
        <w:t xml:space="preserve">Thoroughbred Breeders Australia offers a Fast Track program to create a pathway for talented horse people to enter the industry. You will be employed and mentored on a respected stud farm, gain a formal qualification plus have the opportunity to learn from leaders in the global horse industry. The 12-month program provides an accelerated introduction and learning experience that will help Fast Track graduates' progress quickly in careers in the breeding industry. You will gain an introduction to all aspects of the thoroughbred industry. </w:t>
      </w:r>
    </w:p>
    <w:p>
      <w:pPr>
        <w:widowControl w:val="on"/>
        <w:pBdr/>
        <w:spacing w:before="218" w:after="218" w:line="240" w:lineRule="auto"/>
        <w:ind w:left="0" w:right="0"/>
        <w:jc w:val="left"/>
      </w:pPr>
      <w:r>
        <w:rPr>
          <w:rFonts w:ascii="calibri" w:hAnsi="calibri" w:eastAsia="calibri" w:cs="calibri"/>
          <w:color w:val="000000"/>
          <w:sz w:val="22"/>
          <w:szCs w:val="22"/>
        </w:rPr>
        <w:t xml:space="preserve">This opportunity is aimed at anybody who has a passion for horses, no matter your equine background. If you enjoy an active lifestyle, working outdoors in a social and fast-paced environment, Fast Track could be the start of an exciting new career. Click </w:t>
      </w:r>
      <w:hyperlink r:id="rId67956645645c64b68"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more information and to apply.</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Australian Defence Force</w:t>
      </w:r>
    </w:p>
    <w:p>
      <w:r>
        <w:drawing>
          <wp:inline distT="0" distB="0" distL="0" distR="0">
            <wp:extent cx="6192000" cy="1094400"/>
            <wp:effectExtent b="0" l="0" r="0" t="0"/>
            <wp:docPr id="95495219" name="name37906645645c811f4" descr="8AZ5nwZxG2wiEQrXGiOEJ6pEmRUs5CK6zIffbP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Z5nwZxG2wiEQrXGiOEJ6pEmRUs5CK6zIffbPCE.jpg"/>
                    <pic:cNvPicPr/>
                  </pic:nvPicPr>
                  <pic:blipFill>
                    <a:blip r:embed="rId98226645645c811f0"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Australian Defence Force (ADF) Jobs</w:t>
      </w:r>
    </w:p>
    <w:p>
      <w:pPr>
        <w:widowControl w:val="on"/>
        <w:pBdr/>
        <w:spacing w:before="218" w:after="218" w:line="240" w:lineRule="auto"/>
        <w:ind w:left="0" w:right="0"/>
        <w:jc w:val="left"/>
      </w:pPr>
      <w:r>
        <w:rPr>
          <w:rFonts w:ascii="calibri" w:hAnsi="calibri" w:eastAsia="calibri" w:cs="calibri"/>
          <w:color w:val="000000"/>
          <w:sz w:val="22"/>
          <w:szCs w:val="22"/>
        </w:rPr>
        <w:t xml:space="preserve">If you are interested in joining the ADF but don't know what ADF jobs are available, click on the </w:t>
      </w:r>
      <w:hyperlink r:id="rId43556645645c82fc0" w:history="1">
        <w:r>
          <w:rPr>
            <w:rStyle w:val="DefaultParagraphFontPHPDOCX"/>
            <w:rFonts w:ascii="calibri" w:hAnsi="calibri" w:eastAsia="calibri" w:cs="calibri"/>
            <w:color w:val="0000CC"/>
            <w:sz w:val="22"/>
            <w:szCs w:val="22"/>
            <w:u w:val="single" w:color=""/>
          </w:rPr>
          <w:t xml:space="preserve">home page</w:t>
        </w:r>
      </w:hyperlink>
      <w:r>
        <w:rPr>
          <w:rFonts w:ascii="calibri" w:hAnsi="calibri" w:eastAsia="calibri" w:cs="calibri"/>
          <w:color w:val="000000"/>
          <w:sz w:val="22"/>
          <w:szCs w:val="22"/>
        </w:rPr>
        <w:t xml:space="preserve">, scroll down and click on ‘Choose from over 300 roles’ to get you started. All jobs have information about: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Salary</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Training</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Benefits of being in the ADF</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Information video</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Australian Defence Force Academy (ADFA) Education Award</w:t>
      </w:r>
    </w:p>
    <w:p>
      <w:pPr>
        <w:widowControl w:val="on"/>
        <w:pBdr/>
        <w:spacing w:before="218" w:after="218" w:line="240" w:lineRule="auto"/>
        <w:ind w:left="0" w:right="0"/>
        <w:jc w:val="left"/>
      </w:pPr>
      <w:r>
        <w:rPr>
          <w:rFonts w:ascii="calibri" w:hAnsi="calibri" w:eastAsia="calibri" w:cs="calibri"/>
          <w:color w:val="000000"/>
          <w:sz w:val="22"/>
          <w:szCs w:val="22"/>
        </w:rPr>
        <w:t xml:space="preserve">If you are in Year 11 you may be interested in the </w:t>
      </w:r>
      <w:hyperlink r:id="rId93946645645c84d88" w:history="1">
        <w:r>
          <w:rPr>
            <w:rStyle w:val="DefaultParagraphFontPHPDOCX"/>
            <w:rFonts w:ascii="calibri" w:hAnsi="calibri" w:eastAsia="calibri" w:cs="calibri"/>
            <w:color w:val="0000CC"/>
            <w:sz w:val="22"/>
            <w:szCs w:val="22"/>
            <w:u w:val="single" w:color=""/>
          </w:rPr>
          <w:t xml:space="preserve">Australian Defence Force Academy Education Award</w:t>
        </w:r>
      </w:hyperlink>
      <w:r>
        <w:rPr>
          <w:rFonts w:ascii="calibri" w:hAnsi="calibri" w:eastAsia="calibri" w:cs="calibri"/>
          <w:color w:val="000000"/>
          <w:sz w:val="22"/>
          <w:szCs w:val="22"/>
        </w:rPr>
        <w:t xml:space="preserve">. The award is presented annually to Year 12 students in recognition of their leadership potential and academic and sporting achievements during Year 11. The award comprises of a laptop computer and certificate for you, along with a plaque of recognition for your school. It is presented to you on behalf of the Navy, Army or Air Force if you’re one of the 120 most suitable applicants who have applied for entry to the Australian Defence Force Academy (ADFA). To be eligible to apply for the Award, you must: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be studying Year 11 subjects that meet both the educational qualifications for admission to the University of New South Wales (UNSW) and single service requirements.  </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submit an application prior to 31 December in the year you complete Year 11. </w:t>
      </w:r>
    </w:p>
    <w:p>
      <w:pPr>
        <w:widowControl w:val="on"/>
        <w:pBdr/>
        <w:spacing w:before="218" w:after="218" w:line="240" w:lineRule="auto"/>
        <w:ind w:left="0" w:right="0"/>
        <w:jc w:val="left"/>
      </w:pPr>
      <w:r>
        <w:rPr>
          <w:rFonts w:ascii="calibri" w:hAnsi="calibri" w:eastAsia="calibri" w:cs="calibri"/>
          <w:color w:val="000000"/>
          <w:sz w:val="22"/>
          <w:szCs w:val="22"/>
        </w:rPr>
        <w:t xml:space="preserve">For further information and to apply, visit the </w:t>
      </w:r>
      <w:hyperlink r:id="rId80176645645c84e77" w:history="1">
        <w:r>
          <w:rPr>
            <w:rStyle w:val="DefaultParagraphFontPHPDOCX"/>
            <w:rFonts w:ascii="calibri" w:hAnsi="calibri" w:eastAsia="calibri" w:cs="calibri"/>
            <w:color w:val="0000CC"/>
            <w:sz w:val="22"/>
            <w:szCs w:val="22"/>
            <w:u w:val="single" w:color=""/>
          </w:rPr>
          <w:t xml:space="preserve">ADFA website</w:t>
        </w:r>
      </w:hyperlink>
      <w:r>
        <w:rPr>
          <w:rFonts w:ascii="calibri" w:hAnsi="calibri" w:eastAsia="calibri" w:cs="calibri"/>
          <w:color w:val="000000"/>
          <w:sz w:val="22"/>
          <w:szCs w:val="22"/>
        </w:rPr>
        <w:t xml:space="preserve"> or contact your local recruitment office on 13 19 01.</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Can't make it to an ADF information session near you?</w:t>
      </w:r>
    </w:p>
    <w:p>
      <w:pPr>
        <w:widowControl w:val="on"/>
        <w:pBdr/>
        <w:spacing w:before="218" w:after="218" w:line="240" w:lineRule="auto"/>
        <w:ind w:left="0" w:right="0"/>
        <w:jc w:val="left"/>
      </w:pPr>
      <w:r>
        <w:rPr>
          <w:rFonts w:ascii="calibri" w:hAnsi="calibri" w:eastAsia="calibri" w:cs="calibri"/>
          <w:color w:val="000000"/>
          <w:sz w:val="22"/>
          <w:szCs w:val="22"/>
        </w:rPr>
        <w:t xml:space="preserve">The following are links to ADF video sessions that contain valuable information that will assist you in your career research:</w:t>
      </w:r>
    </w:p>
    <w:p>
      <w:pPr>
        <w:numPr>
          <w:ilvl w:val="0"/>
          <w:numId w:val="1"/>
        </w:numPr>
        <w:spacing w:before="0" w:after="0" w:line="240" w:lineRule="auto"/>
        <w:jc w:val="left"/>
        <w:rPr>
          <w:rFonts w:ascii="calibri" w:hAnsi="calibri" w:eastAsia="calibri" w:cs="calibri"/>
          <w:color w:val="000000"/>
          <w:sz w:val="22"/>
          <w:szCs w:val="22"/>
        </w:rPr>
      </w:pPr>
      <w:hyperlink r:id="rId94526645645c86c68" w:history="1">
        <w:r>
          <w:rPr>
            <w:rStyle w:val="DefaultParagraphFontPHPDOCX"/>
            <w:rFonts w:ascii="calibri" w:hAnsi="calibri" w:eastAsia="calibri" w:cs="calibri"/>
            <w:color w:val="0000CC"/>
            <w:sz w:val="22"/>
            <w:szCs w:val="22"/>
            <w:u w:val="single" w:color=""/>
          </w:rPr>
          <w:t xml:space="preserve">ADF Careers Information session</w:t>
        </w:r>
      </w:hyperlink>
    </w:p>
    <w:p>
      <w:pPr>
        <w:numPr>
          <w:ilvl w:val="0"/>
          <w:numId w:val="1"/>
        </w:numPr>
        <w:spacing w:before="0" w:after="0" w:line="240" w:lineRule="auto"/>
        <w:jc w:val="left"/>
        <w:rPr>
          <w:rFonts w:ascii="calibri" w:hAnsi="calibri" w:eastAsia="calibri" w:cs="calibri"/>
          <w:color w:val="000000"/>
          <w:sz w:val="22"/>
          <w:szCs w:val="22"/>
        </w:rPr>
      </w:pPr>
      <w:hyperlink r:id="rId65546645645c86c99" w:history="1">
        <w:r>
          <w:rPr>
            <w:rStyle w:val="DefaultParagraphFontPHPDOCX"/>
            <w:rFonts w:ascii="calibri" w:hAnsi="calibri" w:eastAsia="calibri" w:cs="calibri"/>
            <w:color w:val="0000CC"/>
            <w:sz w:val="22"/>
            <w:szCs w:val="22"/>
            <w:u w:val="single" w:color=""/>
          </w:rPr>
          <w:t xml:space="preserve">RMC Information Session</w:t>
        </w:r>
      </w:hyperlink>
    </w:p>
    <w:p>
      <w:pPr>
        <w:numPr>
          <w:ilvl w:val="0"/>
          <w:numId w:val="1"/>
        </w:numPr>
        <w:spacing w:before="0" w:after="0" w:line="240" w:lineRule="auto"/>
        <w:jc w:val="left"/>
        <w:rPr>
          <w:rFonts w:ascii="calibri" w:hAnsi="calibri" w:eastAsia="calibri" w:cs="calibri"/>
          <w:color w:val="000000"/>
          <w:sz w:val="22"/>
          <w:szCs w:val="22"/>
        </w:rPr>
      </w:pPr>
      <w:hyperlink r:id="rId13446645645c86cc3" w:history="1">
        <w:r>
          <w:rPr>
            <w:rStyle w:val="DefaultParagraphFontPHPDOCX"/>
            <w:rFonts w:ascii="calibri" w:hAnsi="calibri" w:eastAsia="calibri" w:cs="calibri"/>
            <w:color w:val="0000CC"/>
            <w:sz w:val="22"/>
            <w:szCs w:val="22"/>
            <w:u w:val="single" w:color=""/>
          </w:rPr>
          <w:t xml:space="preserve">Army Reserve Information Session</w:t>
        </w:r>
      </w:hyperlink>
    </w:p>
    <w:p>
      <w:pPr>
        <w:numPr>
          <w:ilvl w:val="0"/>
          <w:numId w:val="1"/>
        </w:numPr>
        <w:spacing w:before="0" w:after="0" w:line="240" w:lineRule="auto"/>
        <w:jc w:val="left"/>
        <w:rPr>
          <w:rFonts w:ascii="calibri" w:hAnsi="calibri" w:eastAsia="calibri" w:cs="calibri"/>
          <w:color w:val="000000"/>
          <w:sz w:val="22"/>
          <w:szCs w:val="22"/>
        </w:rPr>
      </w:pPr>
      <w:hyperlink r:id="rId91276645645c86ceb" w:history="1">
        <w:r>
          <w:rPr>
            <w:rStyle w:val="DefaultParagraphFontPHPDOCX"/>
            <w:rFonts w:ascii="calibri" w:hAnsi="calibri" w:eastAsia="calibri" w:cs="calibri"/>
            <w:color w:val="0000CC"/>
            <w:sz w:val="22"/>
            <w:szCs w:val="22"/>
            <w:u w:val="single" w:color=""/>
          </w:rPr>
          <w:t xml:space="preserve">Army General Entry Information Session </w:t>
        </w:r>
      </w:hyperlink>
    </w:p>
    <w:p>
      <w:pPr>
        <w:numPr>
          <w:ilvl w:val="0"/>
          <w:numId w:val="1"/>
        </w:numPr>
        <w:spacing w:before="0" w:after="0" w:line="240" w:lineRule="auto"/>
        <w:jc w:val="left"/>
        <w:rPr>
          <w:rFonts w:ascii="calibri" w:hAnsi="calibri" w:eastAsia="calibri" w:cs="calibri"/>
          <w:color w:val="000000"/>
          <w:sz w:val="22"/>
          <w:szCs w:val="22"/>
        </w:rPr>
      </w:pPr>
      <w:hyperlink r:id="rId33986645645c86d13" w:history="1">
        <w:r>
          <w:rPr>
            <w:rStyle w:val="DefaultParagraphFontPHPDOCX"/>
            <w:rFonts w:ascii="calibri" w:hAnsi="calibri" w:eastAsia="calibri" w:cs="calibri"/>
            <w:color w:val="0000CC"/>
            <w:sz w:val="22"/>
            <w:szCs w:val="22"/>
            <w:u w:val="single" w:color=""/>
          </w:rPr>
          <w:t xml:space="preserve">Navy Officer Information Session</w:t>
        </w:r>
      </w:hyperlink>
    </w:p>
    <w:p>
      <w:pPr>
        <w:numPr>
          <w:ilvl w:val="0"/>
          <w:numId w:val="1"/>
        </w:numPr>
        <w:spacing w:before="0" w:after="0" w:line="240" w:lineRule="auto"/>
        <w:jc w:val="left"/>
        <w:rPr>
          <w:rFonts w:ascii="calibri" w:hAnsi="calibri" w:eastAsia="calibri" w:cs="calibri"/>
          <w:color w:val="000000"/>
          <w:sz w:val="22"/>
          <w:szCs w:val="22"/>
        </w:rPr>
      </w:pPr>
      <w:hyperlink r:id="rId97156645645c86d3a" w:history="1">
        <w:r>
          <w:rPr>
            <w:rStyle w:val="DefaultParagraphFontPHPDOCX"/>
            <w:rFonts w:ascii="calibri" w:hAnsi="calibri" w:eastAsia="calibri" w:cs="calibri"/>
            <w:color w:val="0000CC"/>
            <w:sz w:val="22"/>
            <w:szCs w:val="22"/>
            <w:u w:val="single" w:color=""/>
          </w:rPr>
          <w:t xml:space="preserve">Navy Technical Trades Information Session</w:t>
        </w:r>
      </w:hyperlink>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Up There? – Find your ideal role in the Air Force</w:t>
      </w:r>
    </w:p>
    <w:p>
      <w:pPr>
        <w:widowControl w:val="on"/>
        <w:pBdr/>
        <w:spacing w:before="218" w:after="218" w:line="240" w:lineRule="auto"/>
        <w:ind w:left="0" w:right="0"/>
        <w:jc w:val="left"/>
      </w:pPr>
      <w:r>
        <w:rPr>
          <w:rFonts w:ascii="calibri" w:hAnsi="calibri" w:eastAsia="calibri" w:cs="calibri"/>
          <w:color w:val="000000"/>
          <w:sz w:val="22"/>
          <w:szCs w:val="22"/>
        </w:rPr>
        <w:t xml:space="preserve">Want to take your first step to a role with the Australian Air Force? Visit the Up There </w:t>
      </w:r>
      <w:hyperlink r:id="rId77636645645c88e50" w:history="1">
        <w:r>
          <w:rPr>
            <w:rStyle w:val="DefaultParagraphFontPHPDOCX"/>
            <w:rFonts w:ascii="calibri" w:hAnsi="calibri" w:eastAsia="calibri" w:cs="calibri"/>
            <w:color w:val="0000CC"/>
            <w:sz w:val="22"/>
            <w:szCs w:val="22"/>
            <w:u w:val="single" w:color=""/>
          </w:rPr>
          <w:t xml:space="preserve">website</w:t>
        </w:r>
      </w:hyperlink>
      <w:r>
        <w:rPr>
          <w:rFonts w:ascii="calibri" w:hAnsi="calibri" w:eastAsia="calibri" w:cs="calibri"/>
          <w:color w:val="000000"/>
          <w:sz w:val="22"/>
          <w:szCs w:val="22"/>
        </w:rPr>
        <w:t xml:space="preserve"> and learn what your career path could be in the Royal Australian Air Force. You will also find information about the various roles in the Air Force. Check it out including:</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Defence Australia and its interests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Peak strategic capability</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 force for protection, rescue and disaster relief</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Work with world leading technology</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Up there? You'll go further</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What we do
</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Aircraft</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Air Force history</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Do your part - part time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Mission control
</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Navy</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Army</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Upcoming Australian Defence Force information sessions</w:t>
      </w:r>
    </w:p>
    <w:p>
      <w:pPr>
        <w:widowControl w:val="on"/>
        <w:pBdr/>
        <w:spacing w:before="218" w:after="218" w:line="240" w:lineRule="auto"/>
        <w:ind w:left="0" w:right="0"/>
        <w:jc w:val="left"/>
      </w:pPr>
      <w:r>
        <w:rPr>
          <w:rFonts w:ascii="calibri" w:hAnsi="calibri" w:eastAsia="calibri" w:cs="calibri"/>
          <w:color w:val="000000"/>
          <w:sz w:val="22"/>
          <w:szCs w:val="22"/>
        </w:rPr>
        <w:t xml:space="preserve">Stay informed about important upcoming </w:t>
      </w:r>
      <w:hyperlink r:id="rId73846645645c8c446" w:history="1">
        <w:r>
          <w:rPr>
            <w:rStyle w:val="DefaultParagraphFontPHPDOCX"/>
            <w:rFonts w:ascii="calibri" w:hAnsi="calibri" w:eastAsia="calibri" w:cs="calibri"/>
            <w:color w:val="0000CC"/>
            <w:sz w:val="22"/>
            <w:szCs w:val="22"/>
            <w:u w:val="single" w:color=""/>
          </w:rPr>
          <w:t xml:space="preserve">Queensland and National ADF events</w:t>
        </w:r>
      </w:hyperlink>
      <w:r>
        <w:rPr>
          <w:rFonts w:ascii="calibri" w:hAnsi="calibri" w:eastAsia="calibri" w:cs="calibri"/>
          <w:color w:val="000000"/>
          <w:sz w:val="22"/>
          <w:szCs w:val="22"/>
        </w:rPr>
        <w:t xml:space="preserve"> and information sessions by visiting the ADF Defence Jobs  or the ADF </w:t>
      </w:r>
      <w:hyperlink r:id="rId73006645645c8c46d" w:history="1">
        <w:r>
          <w:rPr>
            <w:rStyle w:val="DefaultParagraphFontPHPDOCX"/>
            <w:rFonts w:ascii="calibri" w:hAnsi="calibri" w:eastAsia="calibri" w:cs="calibri"/>
            <w:color w:val="0000CC"/>
            <w:sz w:val="22"/>
            <w:szCs w:val="22"/>
            <w:u w:val="single" w:color=""/>
          </w:rPr>
          <w:t xml:space="preserve">Facebook</w:t>
        </w:r>
      </w:hyperlink>
      <w:r>
        <w:rPr>
          <w:rFonts w:ascii="calibri" w:hAnsi="calibri" w:eastAsia="calibri" w:cs="calibri"/>
          <w:color w:val="000000"/>
          <w:sz w:val="22"/>
          <w:szCs w:val="22"/>
        </w:rPr>
        <w:t xml:space="preserve"> site. Upcoming events are:</w:t>
      </w:r>
    </w:p>
    <w:p>
      <w:pPr>
        <w:widowControl w:val="on"/>
        <w:pBdr/>
        <w:spacing w:before="218" w:after="218" w:line="240" w:lineRule="auto"/>
        <w:ind w:left="0" w:right="0"/>
        <w:jc w:val="left"/>
      </w:pPr>
      <w:r>
        <w:rPr>
          <w:rFonts w:ascii="calibri" w:hAnsi="calibri" w:eastAsia="calibri" w:cs="calibri"/>
          <w:color w:val="000000"/>
          <w:sz w:val="22"/>
          <w:szCs w:val="22"/>
        </w:rPr>
        <w:t xml:space="preserve">14/05/2024        </w:t>
      </w:r>
      <w:hyperlink r:id="rId89856645645c8c4ad" w:history="1">
        <w:r>
          <w:rPr>
            <w:rStyle w:val="DefaultParagraphFontPHPDOCX"/>
            <w:rFonts w:ascii="calibri" w:hAnsi="calibri" w:eastAsia="calibri" w:cs="calibri"/>
            <w:color w:val="0000CC"/>
            <w:sz w:val="22"/>
            <w:szCs w:val="22"/>
            <w:u w:val="single" w:color=""/>
          </w:rPr>
          <w:t xml:space="preserve">Dalby: Trade Careers Information Session</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15/05/2024        </w:t>
      </w:r>
      <w:hyperlink r:id="rId68666645645c8c4dc" w:history="1">
        <w:r>
          <w:rPr>
            <w:rStyle w:val="DefaultParagraphFontPHPDOCX"/>
            <w:rFonts w:ascii="calibri" w:hAnsi="calibri" w:eastAsia="calibri" w:cs="calibri"/>
            <w:color w:val="0000CC"/>
            <w:sz w:val="22"/>
            <w:szCs w:val="22"/>
            <w:u w:val="single" w:color=""/>
          </w:rPr>
          <w:t xml:space="preserve">Brisbane: Defence Careers Information Session</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                             </w:t>
      </w:r>
      <w:hyperlink r:id="rId14116645645c8c50a" w:history="1">
        <w:r>
          <w:rPr>
            <w:rStyle w:val="DefaultParagraphFontPHPDOCX"/>
            <w:rFonts w:ascii="calibri" w:hAnsi="calibri" w:eastAsia="calibri" w:cs="calibri"/>
            <w:color w:val="0000CC"/>
            <w:sz w:val="22"/>
            <w:szCs w:val="22"/>
            <w:u w:val="single" w:color=""/>
          </w:rPr>
          <w:t xml:space="preserve">Gold Coast: Defence Careers Information Session</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                             </w:t>
      </w:r>
      <w:hyperlink r:id="rId32156645645c8c554" w:history="1">
        <w:r>
          <w:rPr>
            <w:rStyle w:val="DefaultParagraphFontPHPDOCX"/>
            <w:rFonts w:ascii="calibri" w:hAnsi="calibri" w:eastAsia="calibri" w:cs="calibri"/>
            <w:color w:val="0000CC"/>
            <w:sz w:val="22"/>
            <w:szCs w:val="22"/>
            <w:u w:val="single" w:color=""/>
          </w:rPr>
          <w:t xml:space="preserve">Toowoomba: Army Careers Information Session</w:t>
        </w:r>
      </w:hyperlink>
      <w:r>
        <w:rPr>
          <w:rFonts w:ascii="calibri" w:hAnsi="calibri" w:eastAsia="calibri" w:cs="calibri"/>
          <w:color w:val="000000"/>
          <w:sz w:val="22"/>
          <w:szCs w:val="22"/>
        </w:rPr>
        <w:t xml:space="preserve"> </w:t>
      </w:r>
    </w:p>
    <w:p>
      <w:pPr>
        <w:widowControl w:val="on"/>
        <w:pBdr/>
        <w:spacing w:before="218" w:after="218" w:line="240" w:lineRule="auto"/>
        <w:ind w:left="0" w:right="0"/>
        <w:jc w:val="left"/>
      </w:pPr>
      <w:r>
        <w:rPr>
          <w:rFonts w:ascii="calibri" w:hAnsi="calibri" w:eastAsia="calibri" w:cs="calibri"/>
          <w:color w:val="000000"/>
          <w:sz w:val="22"/>
          <w:szCs w:val="22"/>
        </w:rPr>
        <w:t xml:space="preserve">                             </w:t>
      </w:r>
      <w:hyperlink r:id="rId33126645645c8c58e" w:history="1">
        <w:r>
          <w:rPr>
            <w:rStyle w:val="DefaultParagraphFontPHPDOCX"/>
            <w:rFonts w:ascii="calibri" w:hAnsi="calibri" w:eastAsia="calibri" w:cs="calibri"/>
            <w:color w:val="0000CC"/>
            <w:sz w:val="22"/>
            <w:szCs w:val="22"/>
            <w:u w:val="single" w:color=""/>
          </w:rPr>
          <w:t xml:space="preserve">St George: Trade Careers Information Session</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16/05/2024        </w:t>
      </w:r>
      <w:hyperlink r:id="rId32216645645c8c5b9" w:history="1">
        <w:r>
          <w:rPr>
            <w:rStyle w:val="DefaultParagraphFontPHPDOCX"/>
            <w:rFonts w:ascii="calibri" w:hAnsi="calibri" w:eastAsia="calibri" w:cs="calibri"/>
            <w:color w:val="0000CC"/>
            <w:sz w:val="22"/>
            <w:szCs w:val="22"/>
            <w:u w:val="single" w:color=""/>
          </w:rPr>
          <w:t xml:space="preserve">Townsville: Army Careers Information Session</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                              </w:t>
      </w:r>
      <w:hyperlink r:id="rId22066645645c8c5e2" w:history="1">
        <w:r>
          <w:rPr>
            <w:rStyle w:val="DefaultParagraphFontPHPDOCX"/>
            <w:rFonts w:ascii="calibri" w:hAnsi="calibri" w:eastAsia="calibri" w:cs="calibri"/>
            <w:color w:val="0000CC"/>
            <w:sz w:val="22"/>
            <w:szCs w:val="22"/>
            <w:u w:val="single" w:color=""/>
          </w:rPr>
          <w:t xml:space="preserve">Roma: Trade Careers Information Session</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21/05/2024        </w:t>
      </w:r>
      <w:hyperlink r:id="rId61496645645c8c612" w:history="1">
        <w:r>
          <w:rPr>
            <w:rStyle w:val="DefaultParagraphFontPHPDOCX"/>
            <w:rFonts w:ascii="calibri" w:hAnsi="calibri" w:eastAsia="calibri" w:cs="calibri"/>
            <w:color w:val="0000CC"/>
            <w:sz w:val="22"/>
            <w:szCs w:val="22"/>
            <w:u w:val="single" w:color=""/>
          </w:rPr>
          <w:t xml:space="preserve">Cairns: Army Reserve Information Session</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                              </w:t>
      </w:r>
      <w:hyperlink r:id="rId13566645645c8c63e" w:history="1">
        <w:r>
          <w:rPr>
            <w:rStyle w:val="DefaultParagraphFontPHPDOCX"/>
            <w:rFonts w:ascii="calibri" w:hAnsi="calibri" w:eastAsia="calibri" w:cs="calibri"/>
            <w:color w:val="0000CC"/>
            <w:sz w:val="22"/>
            <w:szCs w:val="22"/>
            <w:u w:val="single" w:color=""/>
          </w:rPr>
          <w:t xml:space="preserve">Roma: A night in the Army Reserve</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                              </w:t>
      </w:r>
      <w:hyperlink r:id="rId23696645645c8c667" w:history="1">
        <w:r>
          <w:rPr>
            <w:rStyle w:val="DefaultParagraphFontPHPDOCX"/>
            <w:rFonts w:ascii="calibri" w:hAnsi="calibri" w:eastAsia="calibri" w:cs="calibri"/>
            <w:color w:val="0000CC"/>
            <w:sz w:val="22"/>
            <w:szCs w:val="22"/>
            <w:u w:val="single" w:color=""/>
          </w:rPr>
          <w:t xml:space="preserve">Gold Coast: Army Reserve Information Session</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                              </w:t>
      </w:r>
      <w:hyperlink r:id="rId63126645645c8c690" w:history="1">
        <w:r>
          <w:rPr>
            <w:rStyle w:val="DefaultParagraphFontPHPDOCX"/>
            <w:rFonts w:ascii="calibri" w:hAnsi="calibri" w:eastAsia="calibri" w:cs="calibri"/>
            <w:color w:val="0000CC"/>
            <w:sz w:val="22"/>
            <w:szCs w:val="22"/>
            <w:u w:val="single" w:color=""/>
          </w:rPr>
          <w:t xml:space="preserve">Brisbane: Army Careers Information Session</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22/05/2024        </w:t>
      </w:r>
      <w:hyperlink r:id="rId10316645645c8c6b9" w:history="1">
        <w:r>
          <w:rPr>
            <w:rStyle w:val="DefaultParagraphFontPHPDOCX"/>
            <w:rFonts w:ascii="calibri" w:hAnsi="calibri" w:eastAsia="calibri" w:cs="calibri"/>
            <w:color w:val="0000CC"/>
            <w:sz w:val="22"/>
            <w:szCs w:val="22"/>
            <w:u w:val="single" w:color=""/>
          </w:rPr>
          <w:t xml:space="preserve">Army Careers Information Session</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28/05/2024        </w:t>
      </w:r>
      <w:hyperlink r:id="rId12676645645c8c6e5" w:history="1">
        <w:r>
          <w:rPr>
            <w:rStyle w:val="DefaultParagraphFontPHPDOCX"/>
            <w:rFonts w:ascii="calibri" w:hAnsi="calibri" w:eastAsia="calibri" w:cs="calibri"/>
            <w:color w:val="0000CC"/>
            <w:sz w:val="22"/>
            <w:szCs w:val="22"/>
            <w:u w:val="single" w:color=""/>
          </w:rPr>
          <w:t xml:space="preserve">Toowoomba: Defence Careers Information Session</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29/05/2024        </w:t>
      </w:r>
      <w:hyperlink r:id="rId89876645645c8c70f" w:history="1">
        <w:r>
          <w:rPr>
            <w:rStyle w:val="DefaultParagraphFontPHPDOCX"/>
            <w:rFonts w:ascii="calibri" w:hAnsi="calibri" w:eastAsia="calibri" w:cs="calibri"/>
            <w:color w:val="0000CC"/>
            <w:sz w:val="22"/>
            <w:szCs w:val="22"/>
            <w:u w:val="single" w:color=""/>
          </w:rPr>
          <w:t xml:space="preserve">Cairns: Defence Careers Information Session</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                              </w:t>
      </w:r>
      <w:hyperlink r:id="rId77146645645c8c74a" w:history="1">
        <w:r>
          <w:rPr>
            <w:rStyle w:val="DefaultParagraphFontPHPDOCX"/>
            <w:rFonts w:ascii="calibri" w:hAnsi="calibri" w:eastAsia="calibri" w:cs="calibri"/>
            <w:color w:val="0000CC"/>
            <w:sz w:val="22"/>
            <w:szCs w:val="22"/>
            <w:u w:val="single" w:color=""/>
          </w:rPr>
          <w:t xml:space="preserve">Maroochydore: Trade Careers Information Session</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                              </w:t>
      </w:r>
      <w:hyperlink r:id="rId89596645645c8c77f" w:history="1">
        <w:r>
          <w:rPr>
            <w:rStyle w:val="DefaultParagraphFontPHPDOCX"/>
            <w:rFonts w:ascii="calibri" w:hAnsi="calibri" w:eastAsia="calibri" w:cs="calibri"/>
            <w:color w:val="0000CC"/>
            <w:sz w:val="22"/>
            <w:szCs w:val="22"/>
            <w:u w:val="single" w:color=""/>
          </w:rPr>
          <w:t xml:space="preserve">Townsville: Defence Careers Information Session</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                              </w:t>
      </w:r>
      <w:hyperlink r:id="rId84356645645c8c7a4" w:history="1">
        <w:r>
          <w:rPr>
            <w:rStyle w:val="DefaultParagraphFontPHPDOCX"/>
            <w:rFonts w:ascii="calibri" w:hAnsi="calibri" w:eastAsia="calibri" w:cs="calibri"/>
            <w:color w:val="0000CC"/>
            <w:sz w:val="22"/>
            <w:szCs w:val="22"/>
            <w:u w:val="single" w:color=""/>
          </w:rPr>
          <w:t xml:space="preserve">Brisbane: Defence University Sponsorship Information Session</w:t>
        </w:r>
      </w:hyperlink>
      <w:r>
        <w:rPr>
          <w:rFonts w:ascii="calibri" w:hAnsi="calibri" w:eastAsia="calibri" w:cs="calibri"/>
          <w:color w:val="000000"/>
          <w:sz w:val="22"/>
          <w:szCs w:val="22"/>
        </w:rPr>
        <w:t xml:space="preserve">     </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Career Exploration</w:t>
      </w:r>
    </w:p>
    <w:p>
      <w:r>
        <w:drawing>
          <wp:inline distT="0" distB="0" distL="0" distR="0">
            <wp:extent cx="6192000" cy="1094400"/>
            <wp:effectExtent b="0" l="0" r="0" t="0"/>
            <wp:docPr id="51935856" name="name40236645645ca6784" descr="i6pIasNdEplX6qDKvm8DVmwPDBCfLcRhpBfG4T8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6pIasNdEplX6qDKvm8DVmwPDBCfLcRhpBfG4T8P.jpg"/>
                    <pic:cNvPicPr/>
                  </pic:nvPicPr>
                  <pic:blipFill>
                    <a:blip r:embed="rId81926645645ca6780"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11 tips to increase your child's interest in careers</w:t>
      </w:r>
    </w:p>
    <w:p>
      <w:pPr>
        <w:widowControl w:val="on"/>
        <w:pBdr/>
        <w:spacing w:before="218" w:after="218" w:line="240" w:lineRule="auto"/>
        <w:ind w:left="0" w:right="0"/>
        <w:jc w:val="left"/>
      </w:pPr>
      <w:r>
        <w:rPr>
          <w:rFonts w:ascii="calibri" w:hAnsi="calibri" w:eastAsia="calibri" w:cs="calibri"/>
          <w:color w:val="000000"/>
          <w:sz w:val="22"/>
          <w:szCs w:val="22"/>
        </w:rPr>
        <w:t xml:space="preserve">Young people can be unclear about their direction in life. It’s often not until their early twenties that they gain a good sense of who they are. There is a wealth of information about possible career choices. People can feel overwhelmed, unable to decide or lose interest in the whole 'careers thing'. Finding out who you are and what you want to do is a process that depends on many factors. Click </w:t>
      </w:r>
      <w:hyperlink r:id="rId25816645645ca8b88"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read about 11 strategies that may assist you and your child including more details about:</w:t>
      </w:r>
    </w:p>
    <w:p>
      <w:pPr>
        <w:numPr>
          <w:ilvl w:val="0"/>
          <w:numId w:val="25165"/>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Stay calm and open-minded</w:t>
      </w:r>
    </w:p>
    <w:p>
      <w:pPr>
        <w:numPr>
          <w:ilvl w:val="0"/>
          <w:numId w:val="25165"/>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Be a positive influence</w:t>
      </w:r>
    </w:p>
    <w:p>
      <w:pPr>
        <w:numPr>
          <w:ilvl w:val="0"/>
          <w:numId w:val="25165"/>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Encourage your child to talk to other adults about their careers</w:t>
      </w:r>
    </w:p>
    <w:p>
      <w:pPr>
        <w:numPr>
          <w:ilvl w:val="0"/>
          <w:numId w:val="25165"/>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Watch movies and television together</w:t>
      </w:r>
    </w:p>
    <w:p>
      <w:pPr>
        <w:numPr>
          <w:ilvl w:val="0"/>
          <w:numId w:val="25165"/>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Talk about the people you know or those you meet in your day-to-day activities</w:t>
      </w:r>
    </w:p>
    <w:p>
      <w:pPr>
        <w:numPr>
          <w:ilvl w:val="0"/>
          <w:numId w:val="25165"/>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Do things together</w:t>
      </w:r>
    </w:p>
    <w:p>
      <w:pPr>
        <w:numPr>
          <w:ilvl w:val="0"/>
          <w:numId w:val="25165"/>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Ask your child what they would choose if they could be or do anything in the whole world</w:t>
      </w:r>
    </w:p>
    <w:p>
      <w:pPr>
        <w:numPr>
          <w:ilvl w:val="0"/>
          <w:numId w:val="25165"/>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Make it easy for your child to participate in work experience programs</w:t>
      </w:r>
    </w:p>
    <w:p>
      <w:pPr>
        <w:numPr>
          <w:ilvl w:val="0"/>
          <w:numId w:val="25165"/>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Encourage your child to participate in activities at school or in the community</w:t>
      </w:r>
    </w:p>
    <w:p>
      <w:pPr>
        <w:numPr>
          <w:ilvl w:val="0"/>
          <w:numId w:val="25165"/>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If your child is ready, encourage them to seek a part-time job</w:t>
      </w:r>
    </w:p>
    <w:p>
      <w:pPr>
        <w:numPr>
          <w:ilvl w:val="0"/>
          <w:numId w:val="25165"/>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Start to build your career profile</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Aged and Disabled Carer</w:t>
      </w:r>
    </w:p>
    <w:p>
      <w:pPr>
        <w:widowControl w:val="on"/>
        <w:pBdr/>
        <w:spacing w:before="218" w:after="218" w:line="240" w:lineRule="auto"/>
        <w:ind w:left="0" w:right="0"/>
        <w:jc w:val="left"/>
      </w:pPr>
      <w:r>
        <w:rPr>
          <w:rFonts w:ascii="calibri" w:hAnsi="calibri" w:eastAsia="calibri" w:cs="calibri"/>
          <w:color w:val="000000"/>
          <w:sz w:val="22"/>
          <w:szCs w:val="22"/>
        </w:rPr>
        <w:t xml:space="preserve">Also known as Personal Care Worker or Personal Carer, Aged or disabled carers support elderly and disabled people by helping them with daily activities and personal tasks. This can include assisting with eating, showering, dressing and cleaning, providing companionship, emotional support and transportation. Work usually takes place within the client's home or a residential care facility. If you are caring, compassionate and reliable, with the ability to communicate with people of all ages and abilities this may be a career pathway for you. Click </w:t>
      </w:r>
      <w:hyperlink r:id="rId39046645645cab0b3"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more information.</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Be prepared and confident to attend your Senior Education and Training Plan (SETP) meeting later in the term</w:t>
      </w:r>
    </w:p>
    <w:p>
      <w:pPr>
        <w:widowControl w:val="on"/>
        <w:pBdr/>
        <w:spacing w:before="218" w:after="218" w:line="240" w:lineRule="auto"/>
        <w:ind w:left="0" w:right="0"/>
        <w:jc w:val="left"/>
      </w:pPr>
      <w:r>
        <w:rPr>
          <w:rFonts w:ascii="calibri" w:hAnsi="calibri" w:eastAsia="calibri" w:cs="calibri"/>
          <w:color w:val="000000"/>
          <w:sz w:val="22"/>
          <w:szCs w:val="22"/>
        </w:rPr>
        <w:t xml:space="preserve">If you are in Year 10, your Senior Education and Training Plan (SET P) meeting is just around the corner. Your school will soon be asking you to attend a meeting to discuss your career pathway and subjects for Year 11 and 12 and beyond. If you haven't started to think about career options and/or your senior subject selection yet, the online </w:t>
      </w:r>
      <w:hyperlink r:id="rId35776645645cad001" w:history="1">
        <w:r>
          <w:rPr>
            <w:rStyle w:val="DefaultParagraphFontPHPDOCX"/>
            <w:rFonts w:ascii="calibri" w:hAnsi="calibri" w:eastAsia="calibri" w:cs="calibri"/>
            <w:i/>
            <w:iCs/>
            <w:color w:val="0000CC"/>
            <w:sz w:val="22"/>
            <w:szCs w:val="22"/>
            <w:u w:val="single" w:color=""/>
          </w:rPr>
          <w:t xml:space="preserve">Options Talking Career</w:t>
        </w:r>
        <w:r>
          <w:rPr>
            <w:rFonts w:ascii="calibri" w:hAnsi="calibri" w:eastAsia="calibri" w:cs="calibri"/>
            <w:color w:val="0000CC"/>
            <w:sz w:val="22"/>
            <w:szCs w:val="22"/>
            <w:u w:val="single" w:color=""/>
          </w:rPr>
          <w:t xml:space="preserve"> program</w:t>
        </w:r>
      </w:hyperlink>
      <w:r>
        <w:rPr>
          <w:rFonts w:ascii="calibri" w:hAnsi="calibri" w:eastAsia="calibri" w:cs="calibri"/>
          <w:color w:val="000000"/>
          <w:sz w:val="22"/>
          <w:szCs w:val="22"/>
        </w:rPr>
        <w:t xml:space="preserve"> will help you to:</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better know yourself, your interests, values, strengths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make good career decisions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understand the career pathway options through senior and after school</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do quality pathway/s research</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narrow down your senior subject options ready for your SETP meeting</w:t>
      </w:r>
    </w:p>
    <w:p>
      <w:pPr>
        <w:widowControl w:val="on"/>
        <w:pBdr/>
        <w:spacing w:before="218" w:after="218" w:line="240" w:lineRule="auto"/>
        <w:ind w:left="0" w:right="0"/>
        <w:jc w:val="left"/>
      </w:pPr>
      <w:r>
        <w:rPr>
          <w:rFonts w:ascii="calibri" w:hAnsi="calibri" w:eastAsia="calibri" w:cs="calibri"/>
          <w:color w:val="000000"/>
          <w:sz w:val="22"/>
          <w:szCs w:val="22"/>
        </w:rPr>
        <w:t xml:space="preserve">At the end of the program, you will be able to save and print your personal career snapshot (a summary of what you have discovered during the program) to take to your SETP meeting making it easier when talking to your teacher and parents. Find out more </w:t>
      </w:r>
      <w:hyperlink r:id="rId10226645645cad119" w:history="1">
        <w:r>
          <w:rPr>
            <w:rStyle w:val="DefaultParagraphFontPHPDOCX"/>
            <w:rFonts w:ascii="calibri" w:hAnsi="calibri" w:eastAsia="calibri" w:cs="calibri"/>
            <w:color w:val="0000CC"/>
            <w:sz w:val="22"/>
            <w:szCs w:val="22"/>
            <w:u w:val="single" w:color=""/>
          </w:rPr>
          <w:t xml:space="preserve">here.</w:t>
        </w:r>
      </w:hyperlink>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Can Mathematics revolutionise health care and save lives?</w:t>
      </w:r>
    </w:p>
    <w:p>
      <w:pPr>
        <w:widowControl w:val="on"/>
        <w:pBdr/>
        <w:spacing w:before="218" w:after="218" w:line="240" w:lineRule="auto"/>
        <w:ind w:left="0" w:right="0"/>
        <w:jc w:val="left"/>
      </w:pPr>
      <w:r>
        <w:rPr>
          <w:rFonts w:ascii="calibri" w:hAnsi="calibri" w:eastAsia="calibri" w:cs="calibri"/>
          <w:color w:val="000000"/>
          <w:sz w:val="22"/>
          <w:szCs w:val="22"/>
        </w:rPr>
        <w:t xml:space="preserve">Are you interested in Maths and keen to find out how numbers can help solve real-world challenges? Meet Jack Powers, a QUT PhD student in the School of Mathematics and find out why he thinks mathematics could revolutionise health care and save lives. Click </w:t>
      </w:r>
      <w:hyperlink r:id="rId74506645645cae9d3"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read Jack's story. </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Career exploration at home</w:t>
      </w:r>
    </w:p>
    <w:p>
      <w:pPr>
        <w:widowControl w:val="on"/>
        <w:pBdr/>
        <w:spacing w:before="218" w:after="218" w:line="240" w:lineRule="auto"/>
        <w:ind w:left="0" w:right="0"/>
        <w:jc w:val="left"/>
      </w:pPr>
      <w:r>
        <w:rPr>
          <w:rFonts w:ascii="calibri" w:hAnsi="calibri" w:eastAsia="calibri" w:cs="calibri"/>
          <w:color w:val="000000"/>
          <w:sz w:val="22"/>
          <w:szCs w:val="22"/>
        </w:rPr>
        <w:t xml:space="preserve">To continue your career exploration at home, myfuture has a list of resources for parents and students. They provide links to websites, activity sheets, videos and more. Check them out </w:t>
      </w:r>
      <w:hyperlink r:id="rId11206645645cb017d"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Career quiz</w:t>
      </w:r>
    </w:p>
    <w:p>
      <w:pPr>
        <w:widowControl w:val="on"/>
        <w:pBdr/>
        <w:spacing w:before="218" w:after="218" w:line="240" w:lineRule="auto"/>
        <w:ind w:left="0" w:right="0"/>
        <w:jc w:val="left"/>
      </w:pPr>
      <w:hyperlink r:id="rId25466645645cb1961" w:history="1">
        <w:r>
          <w:rPr>
            <w:rStyle w:val="DefaultParagraphFontPHPDOCX"/>
            <w:rFonts w:ascii="calibri" w:hAnsi="calibri" w:eastAsia="calibri" w:cs="calibri"/>
            <w:color w:val="0000CC"/>
            <w:sz w:val="22"/>
            <w:szCs w:val="22"/>
            <w:u w:val="single" w:color=""/>
          </w:rPr>
          <w:t xml:space="preserve">The USQ Career Explorer</w:t>
        </w:r>
      </w:hyperlink>
      <w:r>
        <w:rPr>
          <w:rFonts w:ascii="calibri" w:hAnsi="calibri" w:eastAsia="calibri" w:cs="calibri"/>
          <w:color w:val="000000"/>
          <w:sz w:val="22"/>
          <w:szCs w:val="22"/>
        </w:rPr>
        <w:t xml:space="preserve"> will help you discover the study areas where your talents and interests can flourish and thrive. Take 5 minutes to simply answer a few short questions to find career options based on your interests, talents and preferences. This is one way you can start exploring your career options from a university pathway perspective (click on “I am new to USQ”). </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Is this field of work right for me?</w:t>
      </w:r>
    </w:p>
    <w:p>
      <w:pPr>
        <w:widowControl w:val="on"/>
        <w:pBdr/>
        <w:spacing w:before="218" w:after="218" w:line="240" w:lineRule="auto"/>
        <w:ind w:left="0" w:right="0"/>
        <w:jc w:val="left"/>
      </w:pPr>
      <w:r>
        <w:rPr>
          <w:rFonts w:ascii="calibri" w:hAnsi="calibri" w:eastAsia="calibri" w:cs="calibri"/>
          <w:color w:val="000000"/>
          <w:sz w:val="22"/>
          <w:szCs w:val="22"/>
        </w:rPr>
        <w:t xml:space="preserve">Before starting your job search, it's helpful to understand what’s it's really like to work in your chosen field. Click </w:t>
      </w:r>
      <w:hyperlink r:id="rId30836645645cb35f5"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read a Job Jumpstart article that will help you:</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Find the right jobs to apply for</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Impress employers with your industry knowledge when writing applications or in an interview</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Find out about specific jobs by getting online and doing some research </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To talk to people who work in the field or do some work experience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To better research a role you are interested in</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Find out more about different jobs</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Job JumpStart website – Ways to explore careers and prepare for work!</w:t>
      </w:r>
    </w:p>
    <w:p>
      <w:pPr>
        <w:widowControl w:val="on"/>
        <w:pBdr/>
        <w:spacing w:before="218" w:after="218" w:line="240" w:lineRule="auto"/>
        <w:ind w:left="0" w:right="0"/>
        <w:jc w:val="left"/>
      </w:pPr>
      <w:r>
        <w:rPr>
          <w:rFonts w:ascii="calibri" w:hAnsi="calibri" w:eastAsia="calibri" w:cs="calibri"/>
          <w:color w:val="000000"/>
          <w:sz w:val="22"/>
          <w:szCs w:val="22"/>
        </w:rPr>
        <w:t xml:space="preserve">The Australian Government, Department of Jobs and Small Business manage </w:t>
      </w:r>
      <w:hyperlink r:id="rId63896645645cb542f" w:history="1">
        <w:r>
          <w:rPr>
            <w:rStyle w:val="DefaultParagraphFontPHPDOCX"/>
            <w:rFonts w:ascii="calibri" w:hAnsi="calibri" w:eastAsia="calibri" w:cs="calibri"/>
            <w:color w:val="0000CC"/>
            <w:sz w:val="22"/>
            <w:szCs w:val="22"/>
            <w:u w:val="single" w:color=""/>
          </w:rPr>
          <w:t xml:space="preserve">Job JumpStart</w:t>
        </w:r>
      </w:hyperlink>
      <w:r>
        <w:rPr>
          <w:rFonts w:ascii="calibri" w:hAnsi="calibri" w:eastAsia="calibri" w:cs="calibri"/>
          <w:color w:val="000000"/>
          <w:sz w:val="22"/>
          <w:szCs w:val="22"/>
        </w:rPr>
        <w:t xml:space="preserve">, which provides tips and ideas about jobs and careers. You can start your search from a range of platforms including:</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I’m at school</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I’m on a Gap Year</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I’m at Uni or in Training</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I’ve just graduated from study</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I’m looking for a job</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I’m already working</w:t>
      </w:r>
    </w:p>
    <w:p>
      <w:pPr>
        <w:widowControl w:val="on"/>
        <w:pBdr/>
        <w:spacing w:before="218" w:after="218" w:line="240" w:lineRule="auto"/>
        <w:ind w:left="0" w:right="0"/>
        <w:jc w:val="left"/>
      </w:pPr>
      <w:r>
        <w:rPr>
          <w:rFonts w:ascii="calibri" w:hAnsi="calibri" w:eastAsia="calibri" w:cs="calibri"/>
          <w:color w:val="000000"/>
          <w:sz w:val="22"/>
          <w:szCs w:val="22"/>
        </w:rPr>
        <w:t xml:space="preserve">Click on the Resources tab (top navigation bar) and you will also find lots of great videos. Check them out!</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Job Search basics workbook</w:t>
      </w:r>
    </w:p>
    <w:p>
      <w:pPr>
        <w:widowControl w:val="on"/>
        <w:pBdr/>
        <w:spacing w:before="218" w:after="218" w:line="240" w:lineRule="auto"/>
        <w:ind w:left="0" w:right="0"/>
        <w:jc w:val="left"/>
      </w:pPr>
      <w:r>
        <w:rPr>
          <w:rFonts w:ascii="calibri" w:hAnsi="calibri" w:eastAsia="calibri" w:cs="calibri"/>
          <w:color w:val="000000"/>
          <w:sz w:val="22"/>
          <w:szCs w:val="22"/>
        </w:rPr>
        <w:t xml:space="preserve">The </w:t>
      </w:r>
      <w:hyperlink r:id="rId19536645645cb74e6" w:history="1">
        <w:r>
          <w:rPr>
            <w:rStyle w:val="DefaultParagraphFontPHPDOCX"/>
            <w:rFonts w:ascii="calibri" w:hAnsi="calibri" w:eastAsia="calibri" w:cs="calibri"/>
            <w:i/>
            <w:iCs/>
            <w:color w:val="0000CC"/>
            <w:sz w:val="22"/>
            <w:szCs w:val="22"/>
            <w:u w:val="single" w:color=""/>
          </w:rPr>
          <w:t xml:space="preserve">Job search basics</w:t>
        </w:r>
        <w:r>
          <w:rPr>
            <w:rFonts w:ascii="calibri" w:hAnsi="calibri" w:eastAsia="calibri" w:cs="calibri"/>
            <w:color w:val="0000CC"/>
            <w:sz w:val="22"/>
            <w:szCs w:val="22"/>
            <w:u w:val="single" w:color=""/>
          </w:rPr>
          <w:t xml:space="preserve"> workbook</w:t>
        </w:r>
      </w:hyperlink>
      <w:r>
        <w:rPr>
          <w:rFonts w:ascii="calibri" w:hAnsi="calibri" w:eastAsia="calibri" w:cs="calibri"/>
          <w:color w:val="000000"/>
          <w:sz w:val="22"/>
          <w:szCs w:val="22"/>
        </w:rPr>
        <w:t xml:space="preserve"> is an interactive digital resource providing a range of activities and information to help you with your job search. The workbook aims to:</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help you to understand your work preferences and skills and what you have to offer employers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provide practical information to help you research employers you want to work for and</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help you to tailor job applications and prepare for interviews.</w:t>
      </w:r>
    </w:p>
    <w:p>
      <w:pPr>
        <w:widowControl w:val="on"/>
        <w:pBdr/>
        <w:spacing w:before="218" w:after="218" w:line="240" w:lineRule="auto"/>
        <w:ind w:left="0" w:right="0"/>
        <w:jc w:val="left"/>
      </w:pPr>
      <w:r>
        <w:rPr>
          <w:rFonts w:ascii="calibri" w:hAnsi="calibri" w:eastAsia="calibri" w:cs="calibri"/>
          <w:color w:val="000000"/>
          <w:sz w:val="22"/>
          <w:szCs w:val="22"/>
        </w:rPr>
        <w:t xml:space="preserve">The workbook has four chapters, each offering interactive exercises and activities to help you build your job search skills: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Know what you want and can offer</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Understanding employers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Your job application</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Interviews</w:t>
      </w:r>
    </w:p>
    <w:p>
      <w:pPr>
        <w:widowControl w:val="on"/>
        <w:pBdr/>
        <w:spacing w:before="218" w:after="218" w:line="240" w:lineRule="auto"/>
        <w:ind w:left="0" w:right="0"/>
        <w:jc w:val="left"/>
      </w:pPr>
      <w:r>
        <w:rPr>
          <w:rFonts w:ascii="calibri" w:hAnsi="calibri" w:eastAsia="calibri" w:cs="calibri"/>
          <w:color w:val="000000"/>
          <w:sz w:val="22"/>
          <w:szCs w:val="22"/>
        </w:rPr>
        <w:t xml:space="preserve">Check it out!</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Michael Boyce - Lawyer on career and life balance</w:t>
      </w:r>
    </w:p>
    <w:p>
      <w:pPr>
        <w:widowControl w:val="on"/>
        <w:pBdr/>
        <w:spacing w:before="218" w:after="218" w:line="240" w:lineRule="auto"/>
        <w:ind w:left="0" w:right="0"/>
        <w:jc w:val="left"/>
      </w:pPr>
      <w:r>
        <w:rPr>
          <w:rFonts w:ascii="calibri" w:hAnsi="calibri" w:eastAsia="calibri" w:cs="calibri"/>
          <w:color w:val="000000"/>
          <w:sz w:val="22"/>
          <w:szCs w:val="22"/>
        </w:rPr>
        <w:t xml:space="preserve">Queensland Curriculum and Assessment Authority has tracked some recent Year 12 school leavers to see where their career decisions have taken them. Click </w:t>
      </w:r>
      <w:hyperlink r:id="rId24526645645cb8ecb"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watch Michael Boyce's video where he talks about his journey to becoming a lawyer and how he maintains his healthy lifestyle balance.</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My Skills will help if you are wanting VET training</w:t>
      </w:r>
    </w:p>
    <w:p>
      <w:pPr>
        <w:widowControl w:val="on"/>
        <w:pBdr/>
        <w:spacing w:before="218" w:after="218" w:line="240" w:lineRule="auto"/>
        <w:ind w:left="0" w:right="0"/>
        <w:jc w:val="left"/>
      </w:pPr>
      <w:r>
        <w:rPr>
          <w:rFonts w:ascii="calibri" w:hAnsi="calibri" w:eastAsia="calibri" w:cs="calibri"/>
          <w:color w:val="000000"/>
          <w:sz w:val="22"/>
          <w:szCs w:val="22"/>
        </w:rPr>
        <w:t xml:space="preserve">My Skills is an Australian Government initiative that lets you search for and compare, nationally recognised training courses and providers. Click </w:t>
      </w:r>
      <w:hyperlink r:id="rId94506645645cba9bb"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and find information on courses, training providers and what jobs match my skills. It has a search engine where you can search for all courses for:</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Comparing outcomes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Duration </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Locations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Nationally accredited training providers</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Occupation spotlights</w:t>
      </w:r>
    </w:p>
    <w:p>
      <w:pPr>
        <w:widowControl w:val="on"/>
        <w:pBdr/>
        <w:spacing w:before="218" w:after="218" w:line="240" w:lineRule="auto"/>
        <w:ind w:left="0" w:right="0"/>
        <w:jc w:val="left"/>
      </w:pPr>
      <w:r>
        <w:rPr>
          <w:rFonts w:ascii="calibri" w:hAnsi="calibri" w:eastAsia="calibri" w:cs="calibri"/>
          <w:color w:val="000000"/>
          <w:sz w:val="22"/>
          <w:szCs w:val="22"/>
        </w:rPr>
        <w:t xml:space="preserve">You can view a range of myfuture 'occupation spotlight' videos that feature unique career journeys across various industries. Some of the featured occupational videos are: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Jarndu Country Manager</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Mechanical Fitter Apprentice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Senior Project Manager</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Mental Health Support Facilitator</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Business Intelligence Manager</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Mixed Cropping Irrigation Farmer</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Trainer and Assessor</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Counsellor/Case Manager</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Business Development Manager</w:t>
      </w:r>
    </w:p>
    <w:p>
      <w:pPr>
        <w:widowControl w:val="on"/>
        <w:pBdr/>
        <w:spacing w:before="218" w:after="218" w:line="240" w:lineRule="auto"/>
        <w:ind w:left="0" w:right="0"/>
        <w:jc w:val="left"/>
      </w:pPr>
      <w:r>
        <w:rPr>
          <w:rFonts w:ascii="calibri" w:hAnsi="calibri" w:eastAsia="calibri" w:cs="calibri"/>
          <w:color w:val="000000"/>
          <w:sz w:val="22"/>
          <w:szCs w:val="22"/>
        </w:rPr>
        <w:t xml:space="preserve">Click </w:t>
      </w:r>
      <w:hyperlink r:id="rId72066645645cbcadb"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read more and to access the videos.</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What Your Webinar Hub has</w:t>
      </w:r>
    </w:p>
    <w:p>
      <w:pPr>
        <w:widowControl w:val="on"/>
        <w:pBdr/>
        <w:spacing w:before="218" w:after="218" w:line="240" w:lineRule="auto"/>
        <w:ind w:left="0" w:right="0"/>
        <w:jc w:val="left"/>
      </w:pPr>
      <w:r>
        <w:rPr>
          <w:rFonts w:ascii="calibri" w:hAnsi="calibri" w:eastAsia="calibri" w:cs="calibri"/>
          <w:color w:val="000000"/>
          <w:sz w:val="22"/>
          <w:szCs w:val="22"/>
        </w:rPr>
        <w:t xml:space="preserve">Career Events.com has put together a seminar hub providing you with information on careers in:</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Information and Technology</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Creative Arts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Science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Defence, </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Tourism and Travel</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Universities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Health</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Skills-based</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Teaching</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Student Accommodation</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Application Process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Private Colleges. </w:t>
      </w:r>
    </w:p>
    <w:p>
      <w:pPr>
        <w:widowControl w:val="on"/>
        <w:pBdr/>
        <w:spacing w:before="218" w:after="218" w:line="240" w:lineRule="auto"/>
        <w:ind w:left="0" w:right="0"/>
        <w:jc w:val="left"/>
      </w:pPr>
      <w:r>
        <w:rPr>
          <w:rFonts w:ascii="calibri" w:hAnsi="calibri" w:eastAsia="calibri" w:cs="calibri"/>
          <w:color w:val="000000"/>
          <w:sz w:val="22"/>
          <w:szCs w:val="22"/>
        </w:rPr>
        <w:t xml:space="preserve">There are videos and articles that tell you more about each of the topics. </w:t>
      </w:r>
      <w:hyperlink r:id="rId41366645645cbecda" w:history="1">
        <w:r>
          <w:rPr>
            <w:rStyle w:val="DefaultParagraphFontPHPDOCX"/>
            <w:rFonts w:ascii="calibri" w:hAnsi="calibri" w:eastAsia="calibri" w:cs="calibri"/>
            <w:color w:val="0000CC"/>
            <w:sz w:val="22"/>
            <w:szCs w:val="22"/>
            <w:u w:val="single" w:color=""/>
          </w:rPr>
          <w:t xml:space="preserve">Click here to find out more</w:t>
        </w:r>
      </w:hyperlink>
      <w:r>
        <w:rPr>
          <w:rFonts w:ascii="calibri" w:hAnsi="calibri" w:eastAsia="calibri" w:cs="calibri"/>
          <w:color w:val="000000"/>
          <w:sz w:val="22"/>
          <w:szCs w:val="22"/>
        </w:rPr>
        <w:t xml:space="preserve">. Be informed to be confident!</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Competitions</w:t>
      </w:r>
    </w:p>
    <w:p>
      <w:r>
        <w:drawing>
          <wp:inline distT="0" distB="0" distL="0" distR="0">
            <wp:extent cx="6192000" cy="1094400"/>
            <wp:effectExtent b="0" l="0" r="0" t="0"/>
            <wp:docPr id="60563902" name="name69616645645cd78b4" descr="jG1n0YhL0ukkY0a7SwYUeGhZDr8Cp0lNVTe7zAq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G1n0YhL0ukkY0a7SwYUeGhZDr8Cp0lNVTe7zAqB.jpg"/>
                    <pic:cNvPicPr/>
                  </pic:nvPicPr>
                  <pic:blipFill>
                    <a:blip r:embed="rId61686645645cd78b0"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ReelOzInd – Short film competition</w:t>
      </w:r>
    </w:p>
    <w:p>
      <w:pPr>
        <w:widowControl w:val="on"/>
        <w:pBdr/>
        <w:spacing w:before="218" w:after="218" w:line="240" w:lineRule="auto"/>
        <w:ind w:left="0" w:right="0"/>
        <w:jc w:val="left"/>
      </w:pPr>
      <w:r>
        <w:rPr>
          <w:rFonts w:ascii="calibri" w:hAnsi="calibri" w:eastAsia="calibri" w:cs="calibri"/>
          <w:color w:val="000000"/>
          <w:sz w:val="22"/>
          <w:szCs w:val="22"/>
        </w:rPr>
        <w:t xml:space="preserve">Submissions are now open for the 2023 ReelOzInd - Australia and Indonesia Short Film Competition. Awards will be given for best film, animation, documentary, fiction and best young film maker (13 – 18 years) short films of no longer than 10 minutes that relate to the competition theme, </w:t>
      </w:r>
      <w:r>
        <w:rPr>
          <w:rFonts w:ascii="calibri" w:hAnsi="calibri" w:eastAsia="calibri" w:cs="calibri"/>
          <w:i/>
          <w:iCs/>
          <w:color w:val="000000"/>
          <w:sz w:val="22"/>
          <w:szCs w:val="22"/>
        </w:rPr>
        <w:t xml:space="preserve">‘Diversity/Keberagaman’</w:t>
      </w:r>
      <w:r>
        <w:rPr>
          <w:rFonts w:ascii="calibri" w:hAnsi="calibri" w:eastAsia="calibri" w:cs="calibri"/>
          <w:color w:val="000000"/>
          <w:sz w:val="22"/>
          <w:szCs w:val="22"/>
        </w:rPr>
        <w:t xml:space="preserve">. Details are on the ReelOzInd </w:t>
      </w:r>
      <w:hyperlink r:id="rId84736645645cd9515" w:history="1">
        <w:r>
          <w:rPr>
            <w:rStyle w:val="DefaultParagraphFontPHPDOCX"/>
            <w:rFonts w:ascii="calibri" w:hAnsi="calibri" w:eastAsia="calibri" w:cs="calibri"/>
            <w:color w:val="0000CC"/>
            <w:sz w:val="22"/>
            <w:szCs w:val="22"/>
            <w:u w:val="single" w:color=""/>
          </w:rPr>
          <w:t xml:space="preserve">website</w:t>
        </w:r>
      </w:hyperlink>
      <w:r>
        <w:rPr>
          <w:rFonts w:ascii="calibri" w:hAnsi="calibri" w:eastAsia="calibri" w:cs="calibri"/>
          <w:color w:val="000000"/>
          <w:sz w:val="22"/>
          <w:szCs w:val="22"/>
        </w:rPr>
        <w:t xml:space="preserve"> and entries close on 2 August 2024.</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Disabilities</w:t>
      </w:r>
    </w:p>
    <w:p>
      <w:r>
        <w:drawing>
          <wp:inline distT="0" distB="0" distL="0" distR="0">
            <wp:extent cx="6192000" cy="1094400"/>
            <wp:effectExtent b="0" l="0" r="0" t="0"/>
            <wp:docPr id="48003144" name="name44566645645d029cb" descr="L0qeLmykTrUxij26YGLiqjoHt2kttotv4zAcdeb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0qeLmykTrUxij26YGLiqjoHt2kttotv4zAcdebL.jpg"/>
                    <pic:cNvPicPr/>
                  </pic:nvPicPr>
                  <pic:blipFill>
                    <a:blip r:embed="rId52546645645d029c8"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Griffith University's student disability and accessibility support</w:t>
      </w:r>
    </w:p>
    <w:p>
      <w:pPr>
        <w:widowControl w:val="on"/>
        <w:pBdr/>
        <w:spacing w:before="218" w:after="218" w:line="240" w:lineRule="auto"/>
        <w:ind w:left="0" w:right="0"/>
        <w:jc w:val="left"/>
      </w:pPr>
      <w:r>
        <w:rPr>
          <w:rFonts w:ascii="calibri" w:hAnsi="calibri" w:eastAsia="calibri" w:cs="calibri"/>
          <w:color w:val="000000"/>
          <w:sz w:val="22"/>
          <w:szCs w:val="22"/>
        </w:rPr>
        <w:t xml:space="preserve">Griffith Uni supports students with disabilities who are studying at Griffith University, Griffith College and Open Universities Australia. Click </w:t>
      </w:r>
      <w:hyperlink r:id="rId37116645645d04583"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find out about the support they provide to people with disabilities, injuries, neurodiverse conditions, hearing impairments, temporary injuries, vision impairments, health conditions and more. Their aim is to remove barriers that students with disabilities may face in higher education. They also aim to improve participation, retention and success of students with disabilities, including access to learning environments. Griffith may be an option for you.</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NDIS School Leaver Employment Supports (SLES)</w:t>
      </w:r>
    </w:p>
    <w:p>
      <w:pPr>
        <w:widowControl w:val="on"/>
        <w:pBdr/>
        <w:spacing w:before="218" w:after="218" w:line="240" w:lineRule="auto"/>
        <w:ind w:left="0" w:right="0"/>
        <w:jc w:val="left"/>
      </w:pPr>
      <w:r>
        <w:rPr>
          <w:rFonts w:ascii="calibri" w:hAnsi="calibri" w:eastAsia="calibri" w:cs="calibri"/>
          <w:color w:val="000000"/>
          <w:sz w:val="22"/>
          <w:szCs w:val="22"/>
        </w:rPr>
        <w:t xml:space="preserve">School Leavers Employment Supports (SLES) is an early intervention approach for Year 12 school leavers. It’s designed to support the transition from school to employment. On the National Disability Insurance Agency </w:t>
      </w:r>
      <w:hyperlink r:id="rId88236645645d05da6" w:history="1">
        <w:r>
          <w:rPr>
            <w:rStyle w:val="DefaultParagraphFontPHPDOCX"/>
            <w:rFonts w:ascii="calibri" w:hAnsi="calibri" w:eastAsia="calibri" w:cs="calibri"/>
            <w:color w:val="0000CC"/>
            <w:sz w:val="22"/>
            <w:szCs w:val="22"/>
            <w:u w:val="single" w:color=""/>
          </w:rPr>
          <w:t xml:space="preserve">website</w:t>
        </w:r>
      </w:hyperlink>
      <w:r>
        <w:rPr>
          <w:rFonts w:ascii="calibri" w:hAnsi="calibri" w:eastAsia="calibri" w:cs="calibri"/>
          <w:color w:val="000000"/>
          <w:sz w:val="22"/>
          <w:szCs w:val="22"/>
        </w:rPr>
        <w:t xml:space="preserve"> you can find out more about the School Leavers Employment Supports, how SLES works, provider expectations and how you can download provider resources.</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Ticket to Work</w:t>
      </w:r>
    </w:p>
    <w:p>
      <w:pPr>
        <w:widowControl w:val="on"/>
        <w:pBdr/>
        <w:spacing w:before="218" w:after="218" w:line="240" w:lineRule="auto"/>
        <w:ind w:left="0" w:right="0"/>
        <w:jc w:val="left"/>
      </w:pPr>
      <w:hyperlink r:id="rId88796645645d079e1" w:history="1">
        <w:r>
          <w:rPr>
            <w:rStyle w:val="DefaultParagraphFontPHPDOCX"/>
            <w:rFonts w:ascii="calibri" w:hAnsi="calibri" w:eastAsia="calibri" w:cs="calibri"/>
            <w:color w:val="0000CC"/>
            <w:sz w:val="22"/>
            <w:szCs w:val="22"/>
            <w:u w:val="single" w:color=""/>
          </w:rPr>
          <w:t xml:space="preserve">Ticket to Work</w:t>
        </w:r>
      </w:hyperlink>
      <w:r>
        <w:rPr>
          <w:rFonts w:ascii="calibri" w:hAnsi="calibri" w:eastAsia="calibri" w:cs="calibri"/>
          <w:color w:val="000000"/>
          <w:sz w:val="22"/>
          <w:szCs w:val="22"/>
        </w:rPr>
        <w:t xml:space="preserve"> is an initiative of National Disability Services (NDS) that works to improve employment opportunities for young people with disability. Research shows participation in work and career experience during high school are key indicators of post-school success. Ticket to Work's website provides great information to assist you to plan an appropriate and achievable pathway from school to work including:</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Collaboration</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Resources for Parents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Resources for young People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Resources for Employers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Customised Employment </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After school jobs</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Employment, Job and Labour Market Info</w:t>
      </w:r>
    </w:p>
    <w:p>
      <w:r>
        <w:drawing>
          <wp:inline distT="0" distB="0" distL="0" distR="0">
            <wp:extent cx="6192000" cy="1094400"/>
            <wp:effectExtent b="0" l="0" r="0" t="0"/>
            <wp:docPr id="25554944" name="name20336645645d2048f" descr="pfzleaCenhYjh2kuJvgLvWRYxRlEnYQnLgWZ2kW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zleaCenhYjh2kuJvgLvWRYxRlEnYQnLgWZ2kWb.jpg"/>
                    <pic:cNvPicPr/>
                  </pic:nvPicPr>
                  <pic:blipFill>
                    <a:blip r:embed="rId63796645645d2048b"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ABS Labour Force Data - March 2024</w:t>
      </w:r>
    </w:p>
    <w:p>
      <w:pPr>
        <w:widowControl w:val="on"/>
        <w:pBdr/>
        <w:spacing w:before="218" w:after="218" w:line="240" w:lineRule="auto"/>
        <w:ind w:left="0" w:right="0"/>
        <w:jc w:val="left"/>
      </w:pPr>
      <w:r>
        <w:rPr>
          <w:rFonts w:ascii="calibri" w:hAnsi="calibri" w:eastAsia="calibri" w:cs="calibri"/>
          <w:color w:val="000000"/>
          <w:sz w:val="22"/>
          <w:szCs w:val="22"/>
        </w:rPr>
        <w:t xml:space="preserve">The Australian Bureau of Statistics have released the </w:t>
      </w:r>
      <w:hyperlink r:id="rId13216645645d224e3" w:history="1">
        <w:r>
          <w:rPr>
            <w:rStyle w:val="DefaultParagraphFontPHPDOCX"/>
            <w:rFonts w:ascii="calibri" w:hAnsi="calibri" w:eastAsia="calibri" w:cs="calibri"/>
            <w:color w:val="0000CC"/>
            <w:sz w:val="22"/>
            <w:szCs w:val="22"/>
            <w:u w:val="single" w:color=""/>
          </w:rPr>
          <w:t xml:space="preserve">Labour Force Data for March 2024</w:t>
        </w:r>
      </w:hyperlink>
      <w:r>
        <w:rPr>
          <w:rFonts w:ascii="calibri" w:hAnsi="calibri" w:eastAsia="calibri" w:cs="calibri"/>
          <w:color w:val="000000"/>
          <w:sz w:val="22"/>
          <w:szCs w:val="22"/>
        </w:rPr>
        <w:t xml:space="preserv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Unemployment rate remained at 3.9%</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Employment increased to 14,259,800</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Underemployment rate remained at 6.6%</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Participation rate decreased to 66.6%</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Employment to population ratio decreased to 64.0%</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Monthly hours worked increased to 1,929 million</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Australian Skills Classification and what it means</w:t>
      </w:r>
    </w:p>
    <w:p>
      <w:pPr>
        <w:widowControl w:val="on"/>
        <w:pBdr/>
        <w:spacing w:before="218" w:after="218" w:line="240" w:lineRule="auto"/>
        <w:ind w:left="0" w:right="0"/>
        <w:jc w:val="left"/>
      </w:pPr>
      <w:r>
        <w:rPr>
          <w:rFonts w:ascii="calibri" w:hAnsi="calibri" w:eastAsia="calibri" w:cs="calibri"/>
          <w:color w:val="000000"/>
          <w:sz w:val="22"/>
          <w:szCs w:val="22"/>
        </w:rPr>
        <w:t xml:space="preserve">The Australian Skills Classification (ASC) provides a common language skills guide to increase understanding and identification of skills across occupations, sectors and contexts. Specialist tasks are designed to describe day-to-day work within an occupation. Skills clusters show groups of similar specialist tasks. Tasks within a cluster are broadly transferable. If you can do one task in the cluster, you can likely do the others. Skills clusters show a new way of looking at the labour market at a ‘deeper’ level than occupational classifications or qualifications, by showing how skills are related and connected to one another outside of the concept of an occupation. Skills clusters do not take into account qualifications, registration or licencing required to undertake certain tasks. Click </w:t>
      </w:r>
      <w:hyperlink r:id="rId91546645645d23ff4"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read about the 30 different skills clusters from Jobs and Skills Australia.</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Employment projections for the decade ahead</w:t>
      </w:r>
    </w:p>
    <w:p>
      <w:pPr>
        <w:widowControl w:val="on"/>
        <w:pBdr/>
        <w:spacing w:before="218" w:after="218" w:line="240" w:lineRule="auto"/>
        <w:ind w:left="0" w:right="0"/>
        <w:jc w:val="left"/>
      </w:pPr>
      <w:r>
        <w:rPr>
          <w:rFonts w:ascii="calibri" w:hAnsi="calibri" w:eastAsia="calibri" w:cs="calibri"/>
          <w:color w:val="000000"/>
          <w:sz w:val="22"/>
          <w:szCs w:val="22"/>
        </w:rPr>
        <w:t xml:space="preserve">Total employment in the Australian economy is projected to increase by around 6.5% over the next 5 years to stand at 14.8 million, and 14.2% over the next 10 years, to stand at 15.9 million. That is, around 2 million more people will be employed in the Australian economy in 2033 than presently. While growth across industries is broad-based, the greatest growth, by far, is expected in Health Care and Social Assistance, with its share of total employment projected to increase from 15.2% in 2023 to 16.7% in 2033. Other sectors expected to increase their employment significantly, in terms of actual increases in persons employed, are Professional, Scientific and Technical Services and Education and Training (Figure 2). Click </w:t>
      </w:r>
      <w:hyperlink r:id="rId50916645645d25cc0"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read the Australian Government Jobs and Skills Australia's report with information on:</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Aggregate growth</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All industries are expected to grow</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Occupational variations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Demand for VET and higher education graduates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All states and territories are expected to experience employment growth</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How can AI and technology help save species using ecoacoustics?</w:t>
      </w:r>
    </w:p>
    <w:p>
      <w:pPr>
        <w:widowControl w:val="on"/>
        <w:pBdr/>
        <w:spacing w:before="218" w:after="218" w:line="240" w:lineRule="auto"/>
        <w:ind w:left="0" w:right="0"/>
        <w:jc w:val="left"/>
      </w:pPr>
      <w:r>
        <w:rPr>
          <w:rFonts w:ascii="calibri" w:hAnsi="calibri" w:eastAsia="calibri" w:cs="calibri"/>
          <w:color w:val="000000"/>
          <w:sz w:val="22"/>
          <w:szCs w:val="22"/>
        </w:rPr>
        <w:t xml:space="preserve">Meet Callan Alexander! He's a Threatened Species Project Officer at Birdlife Australia, working to protect our wildlife. Callan is also a PhD Candidate and Research Assistant at QUT. He's teamed up with the Cornell Lab of Ornithology to help create the Merlin bird identification app, which helps bird watchers worldwide. With a love for both music and bird watching, Callan is on a mission to use ecoacoustics to help save endangered species. </w:t>
      </w:r>
      <w:hyperlink r:id="rId96776645645d275b3" w:history="1">
        <w:r>
          <w:rPr>
            <w:rStyle w:val="DefaultParagraphFontPHPDOCX"/>
            <w:rFonts w:ascii="calibri" w:hAnsi="calibri" w:eastAsia="calibri" w:cs="calibri"/>
            <w:color w:val="0000CC"/>
            <w:sz w:val="22"/>
            <w:szCs w:val="22"/>
            <w:u w:val="single" w:color=""/>
          </w:rPr>
          <w:t xml:space="preserve">Watch the video now</w:t>
        </w:r>
      </w:hyperlink>
      <w:r>
        <w:rPr>
          <w:rFonts w:ascii="calibri" w:hAnsi="calibri" w:eastAsia="calibri" w:cs="calibri"/>
          <w:color w:val="000000"/>
          <w:sz w:val="22"/>
          <w:szCs w:val="22"/>
        </w:rPr>
        <w:t xml:space="preserve">.</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Identify the skills you need for the job you want</w:t>
      </w:r>
    </w:p>
    <w:p>
      <w:pPr>
        <w:widowControl w:val="on"/>
        <w:pBdr/>
        <w:spacing w:before="218" w:after="218" w:line="240" w:lineRule="auto"/>
        <w:ind w:left="0" w:right="0"/>
        <w:jc w:val="left"/>
      </w:pPr>
      <w:r>
        <w:rPr>
          <w:rFonts w:ascii="calibri" w:hAnsi="calibri" w:eastAsia="calibri" w:cs="calibri"/>
          <w:color w:val="000000"/>
          <w:sz w:val="22"/>
          <w:szCs w:val="22"/>
        </w:rPr>
        <w:t xml:space="preserve">You will build a mix of skills, abilities and aptitudes through work and other activities that you do i.e. hobbies, sport, volunteering, study or by overcoming personal challenges. Many of these skills and abilities are highly valued by employers. Click </w:t>
      </w:r>
      <w:hyperlink r:id="rId63126645645d29121"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some help with working out what you can offer an employer when applying for an entry level job including:</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Finding some suitable vacancies online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How to explain that you can do the tasks they need you to do</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How you can work well with your co-workers and provide good service to customers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How you can stay safe and be productive in the workforce</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Portfolio Career - What exactly is it?</w:t>
      </w:r>
    </w:p>
    <w:p>
      <w:pPr>
        <w:widowControl w:val="on"/>
        <w:pBdr/>
        <w:spacing w:before="218" w:after="218" w:line="240" w:lineRule="auto"/>
        <w:ind w:left="0" w:right="0"/>
        <w:jc w:val="left"/>
      </w:pPr>
      <w:r>
        <w:rPr>
          <w:rFonts w:ascii="calibri" w:hAnsi="calibri" w:eastAsia="calibri" w:cs="calibri"/>
          <w:color w:val="000000"/>
          <w:sz w:val="22"/>
          <w:szCs w:val="22"/>
        </w:rPr>
        <w:t xml:space="preserve">In a portfolio career, you can monetise your skills and interests in a way that suits your lifestyle. Ben Legg from, the Portfolio Collective, says that the concept has a few names and it is not a new idea. It was popularised by management guru Charles Handy in his 1994 book </w:t>
      </w:r>
      <w:r>
        <w:rPr>
          <w:rFonts w:ascii="calibri" w:hAnsi="calibri" w:eastAsia="calibri" w:cs="calibri"/>
          <w:i/>
          <w:iCs/>
          <w:color w:val="000000"/>
          <w:sz w:val="22"/>
          <w:szCs w:val="22"/>
        </w:rPr>
        <w:t xml:space="preserve">The Empty Raincoat</w:t>
      </w:r>
      <w:r>
        <w:rPr>
          <w:rFonts w:ascii="calibri" w:hAnsi="calibri" w:eastAsia="calibri" w:cs="calibri"/>
          <w:color w:val="000000"/>
          <w:sz w:val="22"/>
          <w:szCs w:val="22"/>
        </w:rPr>
        <w:t xml:space="preserve">. However, the term and path it represents, is rapidly gaining popularity across the world. A portfolio career involves monetising your skills in many ways and having multiple income sources, rather than a single job at one company. Click </w:t>
      </w:r>
      <w:hyperlink r:id="rId50106645645d2ab23"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read his blog and find out more!</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Queensland Police</w:t>
      </w:r>
    </w:p>
    <w:p>
      <w:pPr>
        <w:widowControl w:val="on"/>
        <w:pBdr/>
        <w:spacing w:before="218" w:after="218" w:line="240" w:lineRule="auto"/>
        <w:ind w:left="0" w:right="0"/>
        <w:jc w:val="left"/>
      </w:pPr>
      <w:r>
        <w:rPr>
          <w:rFonts w:ascii="calibri" w:hAnsi="calibri" w:eastAsia="calibri" w:cs="calibri"/>
          <w:color w:val="000000"/>
          <w:sz w:val="22"/>
          <w:szCs w:val="22"/>
        </w:rPr>
        <w:t xml:space="preserve">If you are interested in exploring the career opportunities within the Queensland Police Service, you can visit their </w:t>
      </w:r>
      <w:hyperlink r:id="rId23006645645d2cdb7" w:history="1">
        <w:r>
          <w:rPr>
            <w:rStyle w:val="DefaultParagraphFontPHPDOCX"/>
            <w:rFonts w:ascii="calibri" w:hAnsi="calibri" w:eastAsia="calibri" w:cs="calibri"/>
            <w:color w:val="0000CC"/>
            <w:sz w:val="22"/>
            <w:szCs w:val="22"/>
            <w:u w:val="single" w:color=""/>
          </w:rPr>
          <w:t xml:space="preserve">website</w:t>
        </w:r>
      </w:hyperlink>
      <w:r>
        <w:rPr>
          <w:rFonts w:ascii="calibri" w:hAnsi="calibri" w:eastAsia="calibri" w:cs="calibri"/>
          <w:color w:val="000000"/>
          <w:sz w:val="22"/>
          <w:szCs w:val="22"/>
        </w:rPr>
        <w:t xml:space="preserve"> for recruitment information. On the site you can find links to </w:t>
      </w:r>
      <w:hyperlink r:id="rId53396645645d2cddb" w:history="1">
        <w:r>
          <w:rPr>
            <w:rStyle w:val="DefaultParagraphFontPHPDOCX"/>
            <w:rFonts w:ascii="calibri" w:hAnsi="calibri" w:eastAsia="calibri" w:cs="calibri"/>
            <w:color w:val="0000CC"/>
            <w:sz w:val="22"/>
            <w:szCs w:val="22"/>
            <w:u w:val="single" w:color=""/>
          </w:rPr>
          <w:t xml:space="preserve">entry pathways</w:t>
        </w:r>
      </w:hyperlink>
      <w:r>
        <w:rPr>
          <w:rFonts w:ascii="calibri" w:hAnsi="calibri" w:eastAsia="calibri" w:cs="calibri"/>
          <w:color w:val="000000"/>
          <w:sz w:val="22"/>
          <w:szCs w:val="22"/>
        </w:rPr>
        <w:t xml:space="preserve"> including:</w:t>
      </w:r>
    </w:p>
    <w:p>
      <w:pPr>
        <w:numPr>
          <w:ilvl w:val="0"/>
          <w:numId w:val="1"/>
        </w:numPr>
        <w:spacing w:before="0" w:after="0" w:line="240" w:lineRule="auto"/>
        <w:jc w:val="left"/>
        <w:rPr>
          <w:rFonts w:ascii="calibri" w:hAnsi="calibri" w:eastAsia="calibri" w:cs="calibri"/>
          <w:color w:val="000000"/>
          <w:sz w:val="22"/>
          <w:szCs w:val="22"/>
        </w:rPr>
      </w:pPr>
      <w:hyperlink r:id="rId23656645645d2ce16" w:history="1">
        <w:r>
          <w:rPr>
            <w:rStyle w:val="DefaultParagraphFontPHPDOCX"/>
            <w:rFonts w:ascii="calibri" w:hAnsi="calibri" w:eastAsia="calibri" w:cs="calibri"/>
            <w:color w:val="0000CC"/>
            <w:sz w:val="22"/>
            <w:szCs w:val="22"/>
            <w:u w:val="single" w:color=""/>
          </w:rPr>
          <w:t xml:space="preserve">New Recruit Pathway</w:t>
        </w:r>
      </w:hyperlink>
    </w:p>
    <w:p>
      <w:pPr>
        <w:numPr>
          <w:ilvl w:val="0"/>
          <w:numId w:val="1"/>
        </w:numPr>
        <w:spacing w:before="0" w:after="0" w:line="240" w:lineRule="auto"/>
        <w:jc w:val="left"/>
        <w:rPr>
          <w:rFonts w:ascii="calibri" w:hAnsi="calibri" w:eastAsia="calibri" w:cs="calibri"/>
          <w:color w:val="000000"/>
          <w:sz w:val="22"/>
          <w:szCs w:val="22"/>
        </w:rPr>
      </w:pPr>
      <w:hyperlink r:id="rId46916645645d2ce3f" w:history="1">
        <w:r>
          <w:rPr>
            <w:rStyle w:val="DefaultParagraphFontPHPDOCX"/>
            <w:rFonts w:ascii="calibri" w:hAnsi="calibri" w:eastAsia="calibri" w:cs="calibri"/>
            <w:color w:val="0000CC"/>
            <w:sz w:val="22"/>
            <w:szCs w:val="22"/>
            <w:u w:val="single" w:color=""/>
          </w:rPr>
          <w:t xml:space="preserve">Application and eligibility details</w:t>
        </w:r>
      </w:hyperlink>
    </w:p>
    <w:p>
      <w:pPr>
        <w:numPr>
          <w:ilvl w:val="0"/>
          <w:numId w:val="1"/>
        </w:numPr>
        <w:spacing w:before="0" w:after="0" w:line="240" w:lineRule="auto"/>
        <w:jc w:val="left"/>
        <w:rPr>
          <w:rFonts w:ascii="calibri" w:hAnsi="calibri" w:eastAsia="calibri" w:cs="calibri"/>
          <w:color w:val="000000"/>
          <w:sz w:val="22"/>
          <w:szCs w:val="22"/>
        </w:rPr>
      </w:pPr>
      <w:hyperlink r:id="rId92706645645d2ce67" w:history="1">
        <w:r>
          <w:rPr>
            <w:rStyle w:val="DefaultParagraphFontPHPDOCX"/>
            <w:rFonts w:ascii="calibri" w:hAnsi="calibri" w:eastAsia="calibri" w:cs="calibri"/>
            <w:color w:val="0000CC"/>
            <w:sz w:val="22"/>
            <w:szCs w:val="22"/>
            <w:u w:val="single" w:color=""/>
          </w:rPr>
          <w:t xml:space="preserve">Multi-Cultural Recruit Program</w:t>
        </w:r>
      </w:hyperlink>
    </w:p>
    <w:p>
      <w:pPr>
        <w:numPr>
          <w:ilvl w:val="0"/>
          <w:numId w:val="1"/>
        </w:numPr>
        <w:spacing w:before="0" w:after="0" w:line="240" w:lineRule="auto"/>
        <w:jc w:val="left"/>
        <w:rPr>
          <w:rFonts w:ascii="calibri" w:hAnsi="calibri" w:eastAsia="calibri" w:cs="calibri"/>
          <w:color w:val="000000"/>
          <w:sz w:val="22"/>
          <w:szCs w:val="22"/>
        </w:rPr>
      </w:pPr>
      <w:hyperlink r:id="rId11556645645d2ce8d" w:history="1">
        <w:r>
          <w:rPr>
            <w:rStyle w:val="DefaultParagraphFontPHPDOCX"/>
            <w:rFonts w:ascii="calibri" w:hAnsi="calibri" w:eastAsia="calibri" w:cs="calibri"/>
            <w:color w:val="0000CC"/>
            <w:sz w:val="22"/>
            <w:szCs w:val="22"/>
            <w:u w:val="single" w:color=""/>
          </w:rPr>
          <w:t xml:space="preserve">First Nations Entry Pathway</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There is also information on:</w:t>
      </w:r>
    </w:p>
    <w:p>
      <w:pPr>
        <w:numPr>
          <w:ilvl w:val="0"/>
          <w:numId w:val="1"/>
        </w:numPr>
        <w:spacing w:before="0" w:after="0" w:line="240" w:lineRule="auto"/>
        <w:jc w:val="left"/>
        <w:rPr>
          <w:rFonts w:ascii="calibri" w:hAnsi="calibri" w:eastAsia="calibri" w:cs="calibri"/>
          <w:color w:val="000000"/>
          <w:sz w:val="22"/>
          <w:szCs w:val="22"/>
        </w:rPr>
      </w:pPr>
      <w:hyperlink r:id="rId76366645645d2ced6" w:history="1">
        <w:r>
          <w:rPr>
            <w:rStyle w:val="DefaultParagraphFontPHPDOCX"/>
            <w:rFonts w:ascii="calibri" w:hAnsi="calibri" w:eastAsia="calibri" w:cs="calibri"/>
            <w:color w:val="0000CC"/>
            <w:sz w:val="22"/>
            <w:szCs w:val="22"/>
            <w:u w:val="single" w:color=""/>
          </w:rPr>
          <w:t xml:space="preserve">What we offer</w:t>
        </w:r>
      </w:hyperlink>
      <w:r>
        <w:rPr>
          <w:rFonts w:ascii="calibri" w:hAnsi="calibri" w:eastAsia="calibri" w:cs="calibri"/>
          <w:color w:val="000000"/>
          <w:sz w:val="22"/>
          <w:szCs w:val="22"/>
        </w:rPr>
        <w:t xml:space="preserve"> </w:t>
      </w:r>
    </w:p>
    <w:p>
      <w:pPr>
        <w:numPr>
          <w:ilvl w:val="0"/>
          <w:numId w:val="1"/>
        </w:numPr>
        <w:spacing w:before="0" w:after="0" w:line="240" w:lineRule="auto"/>
        <w:jc w:val="left"/>
        <w:rPr>
          <w:rFonts w:ascii="calibri" w:hAnsi="calibri" w:eastAsia="calibri" w:cs="calibri"/>
          <w:color w:val="000000"/>
          <w:sz w:val="22"/>
          <w:szCs w:val="22"/>
        </w:rPr>
      </w:pPr>
      <w:hyperlink r:id="rId68496645645d2cf08" w:history="1">
        <w:r>
          <w:rPr>
            <w:rStyle w:val="DefaultParagraphFontPHPDOCX"/>
            <w:rFonts w:ascii="calibri" w:hAnsi="calibri" w:eastAsia="calibri" w:cs="calibri"/>
            <w:color w:val="0000CC"/>
            <w:sz w:val="22"/>
            <w:szCs w:val="22"/>
            <w:u w:val="single" w:color=""/>
          </w:rPr>
          <w:t xml:space="preserve">Recruiting events</w:t>
        </w:r>
      </w:hyperlink>
    </w:p>
    <w:p>
      <w:pPr>
        <w:numPr>
          <w:ilvl w:val="0"/>
          <w:numId w:val="1"/>
        </w:numPr>
        <w:spacing w:before="0" w:after="0" w:line="240" w:lineRule="auto"/>
        <w:jc w:val="left"/>
        <w:rPr>
          <w:rFonts w:ascii="calibri" w:hAnsi="calibri" w:eastAsia="calibri" w:cs="calibri"/>
          <w:color w:val="000000"/>
          <w:sz w:val="22"/>
          <w:szCs w:val="22"/>
        </w:rPr>
      </w:pPr>
      <w:hyperlink r:id="rId23686645645d2cf2c" w:history="1">
        <w:r>
          <w:rPr>
            <w:rStyle w:val="DefaultParagraphFontPHPDOCX"/>
            <w:rFonts w:ascii="calibri" w:hAnsi="calibri" w:eastAsia="calibri" w:cs="calibri"/>
            <w:color w:val="0000CC"/>
            <w:sz w:val="22"/>
            <w:szCs w:val="22"/>
            <w:u w:val="single" w:color=""/>
          </w:rPr>
          <w:t xml:space="preserve">Frequently asked questions </w:t>
        </w:r>
      </w:hyperlink>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Resume 101</w:t>
      </w:r>
    </w:p>
    <w:p>
      <w:pPr>
        <w:widowControl w:val="on"/>
        <w:pBdr/>
        <w:spacing w:before="218" w:after="218" w:line="240" w:lineRule="auto"/>
        <w:ind w:left="0" w:right="0"/>
        <w:jc w:val="left"/>
      </w:pPr>
      <w:r>
        <w:rPr>
          <w:rFonts w:ascii="calibri" w:hAnsi="calibri" w:eastAsia="calibri" w:cs="calibri"/>
          <w:color w:val="000000"/>
          <w:sz w:val="22"/>
          <w:szCs w:val="22"/>
        </w:rPr>
        <w:t xml:space="preserve">‘Resume’ is a word you’ll hear a lot during the job-hunting process. A resume, sometimes called a CV or curriculum vitae, is a document that lists your work experience, education, skills and achievements. You’ll need a resume for almost any job application. It’s considered essential information to give to an employer so they can weigh up whether you’re suitable for a role and if they want to invite you to a job interview. Click </w:t>
      </w:r>
      <w:hyperlink r:id="rId73976645645d2eae1"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some pointers from SEEK, about what should be included in your resume as a guide: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What should my resume include?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How long should my resume be?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What should it look like?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What to leave out</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Seek study reveals four elements of what workers want from their job</w:t>
      </w:r>
    </w:p>
    <w:p>
      <w:pPr>
        <w:widowControl w:val="on"/>
        <w:pBdr/>
        <w:spacing w:before="218" w:after="218" w:line="240" w:lineRule="auto"/>
        <w:ind w:left="0" w:right="0"/>
        <w:jc w:val="left"/>
      </w:pPr>
      <w:r>
        <w:rPr>
          <w:rFonts w:ascii="calibri" w:hAnsi="calibri" w:eastAsia="calibri" w:cs="calibri"/>
          <w:color w:val="000000"/>
          <w:sz w:val="22"/>
          <w:szCs w:val="22"/>
        </w:rPr>
        <w:t xml:space="preserve">The annual survey of more than 14,700 respondents looking to change jobs in the next two years reveals work-life balance remains the top priority for job hunters (15.4 per cent importance score), followed closely by salary compensation (13.9 per cent). Working environment (11.5), management and management quality (10.1) and career and development (9.4) rounded out the top five overall drivers of workplace attraction. Click </w:t>
      </w:r>
      <w:hyperlink r:id="rId18306645645d308bb"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read more about what each generation is wanting from their job including:</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Boomers and Gen Zs collide in the job market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What the survey reveals about job seekers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Work-life balance is key</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Flexibility can be flexible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 full package deal</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Gender equality is not negotiable</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Specific occupation information - Police and printing and graphic communications</w:t>
      </w:r>
    </w:p>
    <w:p>
      <w:pPr>
        <w:widowControl w:val="on"/>
        <w:pBdr/>
        <w:spacing w:before="218" w:after="218" w:line="240" w:lineRule="auto"/>
        <w:ind w:left="0" w:right="0"/>
        <w:jc w:val="left"/>
      </w:pPr>
      <w:r>
        <w:rPr>
          <w:rFonts w:ascii="calibri" w:hAnsi="calibri" w:eastAsia="calibri" w:cs="calibri"/>
          <w:color w:val="000000"/>
          <w:sz w:val="22"/>
          <w:szCs w:val="22"/>
        </w:rPr>
        <w:t xml:space="preserve">Great career decisions are made when you do your research! The following links provide valuable information:</w:t>
      </w:r>
    </w:p>
    <w:p>
      <w:pPr>
        <w:widowControl w:val="on"/>
        <w:pBdr/>
        <w:spacing w:before="218" w:after="218" w:line="240" w:lineRule="auto"/>
        <w:ind w:left="0" w:right="0"/>
        <w:jc w:val="left"/>
      </w:pPr>
      <w:r>
        <w:rPr>
          <w:rFonts w:ascii="calibri" w:hAnsi="calibri" w:eastAsia="calibri" w:cs="calibri"/>
          <w:color w:val="000000"/>
          <w:sz w:val="22"/>
          <w:szCs w:val="22"/>
        </w:rPr>
        <w:t xml:space="preserve">Police – State/Federal                         </w:t>
      </w:r>
    </w:p>
    <w:p>
      <w:pPr>
        <w:numPr>
          <w:ilvl w:val="0"/>
          <w:numId w:val="1"/>
        </w:numPr>
        <w:spacing w:before="0" w:after="0" w:line="240" w:lineRule="auto"/>
        <w:jc w:val="left"/>
        <w:rPr>
          <w:rFonts w:ascii="calibri" w:hAnsi="calibri" w:eastAsia="calibri" w:cs="calibri"/>
          <w:color w:val="000000"/>
          <w:sz w:val="22"/>
          <w:szCs w:val="22"/>
        </w:rPr>
      </w:pPr>
      <w:hyperlink r:id="rId60046645645d32718" w:history="1">
        <w:r>
          <w:rPr>
            <w:rStyle w:val="DefaultParagraphFontPHPDOCX"/>
            <w:rFonts w:ascii="calibri" w:hAnsi="calibri" w:eastAsia="calibri" w:cs="calibri"/>
            <w:color w:val="0000CC"/>
            <w:sz w:val="22"/>
            <w:szCs w:val="22"/>
            <w:u w:val="single" w:color=""/>
          </w:rPr>
          <w:t xml:space="preserve">Queensland Police</w:t>
        </w:r>
      </w:hyperlink>
    </w:p>
    <w:p>
      <w:pPr>
        <w:numPr>
          <w:ilvl w:val="0"/>
          <w:numId w:val="1"/>
        </w:numPr>
        <w:spacing w:before="0" w:after="0" w:line="240" w:lineRule="auto"/>
        <w:jc w:val="left"/>
        <w:rPr>
          <w:rFonts w:ascii="calibri" w:hAnsi="calibri" w:eastAsia="calibri" w:cs="calibri"/>
          <w:color w:val="000000"/>
          <w:sz w:val="22"/>
          <w:szCs w:val="22"/>
        </w:rPr>
      </w:pPr>
      <w:hyperlink r:id="rId43436645645d32747" w:history="1">
        <w:r>
          <w:rPr>
            <w:rStyle w:val="DefaultParagraphFontPHPDOCX"/>
            <w:rFonts w:ascii="calibri" w:hAnsi="calibri" w:eastAsia="calibri" w:cs="calibri"/>
            <w:color w:val="0000CC"/>
            <w:sz w:val="22"/>
            <w:szCs w:val="22"/>
            <w:u w:val="single" w:color=""/>
          </w:rPr>
          <w:t xml:space="preserve">Australian Federal Police</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Printing &amp; Graphic Communications  </w:t>
      </w:r>
    </w:p>
    <w:p>
      <w:pPr>
        <w:numPr>
          <w:ilvl w:val="0"/>
          <w:numId w:val="1"/>
        </w:numPr>
        <w:spacing w:before="0" w:after="0" w:line="240" w:lineRule="auto"/>
        <w:jc w:val="left"/>
        <w:rPr>
          <w:rFonts w:ascii="calibri" w:hAnsi="calibri" w:eastAsia="calibri" w:cs="calibri"/>
          <w:color w:val="000000"/>
          <w:sz w:val="22"/>
          <w:szCs w:val="22"/>
        </w:rPr>
      </w:pPr>
      <w:hyperlink r:id="rId22586645645d32792" w:history="1">
        <w:r>
          <w:rPr>
            <w:rStyle w:val="DefaultParagraphFontPHPDOCX"/>
            <w:rFonts w:ascii="calibri" w:hAnsi="calibri" w:eastAsia="calibri" w:cs="calibri"/>
            <w:color w:val="0000CC"/>
            <w:sz w:val="22"/>
            <w:szCs w:val="22"/>
            <w:u w:val="single" w:color=""/>
          </w:rPr>
          <w:t xml:space="preserve">Printing and Graphic Arts</w:t>
        </w:r>
      </w:hyperlink>
    </w:p>
    <w:p>
      <w:pPr>
        <w:numPr>
          <w:ilvl w:val="0"/>
          <w:numId w:val="1"/>
        </w:numPr>
        <w:spacing w:before="0" w:after="0" w:line="240" w:lineRule="auto"/>
        <w:jc w:val="left"/>
        <w:rPr>
          <w:rFonts w:ascii="calibri" w:hAnsi="calibri" w:eastAsia="calibri" w:cs="calibri"/>
          <w:color w:val="000000"/>
          <w:sz w:val="22"/>
          <w:szCs w:val="22"/>
        </w:rPr>
      </w:pPr>
      <w:hyperlink r:id="rId15696645645d327db" w:history="1">
        <w:r>
          <w:rPr>
            <w:rStyle w:val="DefaultParagraphFontPHPDOCX"/>
            <w:rFonts w:ascii="calibri" w:hAnsi="calibri" w:eastAsia="calibri" w:cs="calibri"/>
            <w:color w:val="0000CC"/>
            <w:sz w:val="22"/>
            <w:szCs w:val="22"/>
            <w:u w:val="single" w:color=""/>
          </w:rPr>
          <w:t xml:space="preserve">16 Jobs in Printing Technology</w:t>
        </w:r>
      </w:hyperlink>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Financial Assistance and Scholarships</w:t>
      </w:r>
    </w:p>
    <w:p>
      <w:r>
        <w:drawing>
          <wp:inline distT="0" distB="0" distL="0" distR="0">
            <wp:extent cx="6192000" cy="1094400"/>
            <wp:effectExtent b="0" l="0" r="0" t="0"/>
            <wp:docPr id="32780586" name="name12496645645d4d3d7" descr="pBi6n9G3IIOli85uG6hhK2XGRVhe3f9DgXI6VE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i6n9G3IIOli85uG6hhK2XGRVhe3f9DgXI6VElk.jpg"/>
                    <pic:cNvPicPr/>
                  </pic:nvPicPr>
                  <pic:blipFill>
                    <a:blip r:embed="rId36396645645d4d3d4"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Bond University scholarships for 2025</w:t>
      </w:r>
    </w:p>
    <w:p>
      <w:pPr>
        <w:widowControl w:val="on"/>
        <w:pBdr/>
        <w:spacing w:before="218" w:after="218" w:line="240" w:lineRule="auto"/>
        <w:ind w:left="0" w:right="0"/>
        <w:jc w:val="left"/>
      </w:pPr>
      <w:r>
        <w:rPr>
          <w:rFonts w:ascii="calibri" w:hAnsi="calibri" w:eastAsia="calibri" w:cs="calibri"/>
          <w:color w:val="000000"/>
          <w:sz w:val="22"/>
          <w:szCs w:val="22"/>
        </w:rPr>
        <w:t xml:space="preserve">Bond’s scholarship program offers many full-fee and part-fee scholarships as well as cash bursaries. Most scholarships can be used for any single or combined program (except for the Medical Program). Visit the Scholarship </w:t>
      </w:r>
      <w:hyperlink r:id="rId56396645645d4f11e" w:history="1">
        <w:r>
          <w:rPr>
            <w:rStyle w:val="DefaultParagraphFontPHPDOCX"/>
            <w:rFonts w:ascii="calibri" w:hAnsi="calibri" w:eastAsia="calibri" w:cs="calibri"/>
            <w:color w:val="0000CC"/>
            <w:sz w:val="22"/>
            <w:szCs w:val="22"/>
            <w:u w:val="single" w:color=""/>
          </w:rPr>
          <w:t xml:space="preserve">webpage</w:t>
        </w:r>
      </w:hyperlink>
      <w:r>
        <w:rPr>
          <w:rFonts w:ascii="calibri" w:hAnsi="calibri" w:eastAsia="calibri" w:cs="calibri"/>
          <w:color w:val="000000"/>
          <w:sz w:val="22"/>
          <w:szCs w:val="22"/>
        </w:rPr>
        <w:t xml:space="preserve"> for more information, to download the scholarship brochure and to access the application tips. </w:t>
      </w:r>
      <w:hyperlink r:id="rId49736645645d4f147" w:history="1">
        <w:r>
          <w:rPr>
            <w:rStyle w:val="DefaultParagraphFontPHPDOCX"/>
            <w:rFonts w:ascii="calibri" w:hAnsi="calibri" w:eastAsia="calibri" w:cs="calibri"/>
            <w:color w:val="0000CC"/>
            <w:sz w:val="22"/>
            <w:szCs w:val="22"/>
            <w:u w:val="single" w:color=""/>
          </w:rPr>
          <w:t xml:space="preserve">Scholarship applications</w:t>
        </w:r>
      </w:hyperlink>
      <w:r>
        <w:rPr>
          <w:rFonts w:ascii="calibri" w:hAnsi="calibri" w:eastAsia="calibri" w:cs="calibri"/>
          <w:color w:val="000000"/>
          <w:sz w:val="22"/>
          <w:szCs w:val="22"/>
        </w:rPr>
        <w:t xml:space="preserve"> for Year 12s must be lodged online using the Bond University application form. Closing dates are varied and are earlier than other universities so start your research now.</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Commonwealth Supported Places and HELP Loans</w:t>
      </w:r>
    </w:p>
    <w:p>
      <w:pPr>
        <w:widowControl w:val="on"/>
        <w:pBdr/>
        <w:spacing w:before="218" w:after="218" w:line="240" w:lineRule="auto"/>
        <w:ind w:left="0" w:right="0"/>
        <w:jc w:val="left"/>
      </w:pPr>
      <w:r>
        <w:rPr>
          <w:rFonts w:ascii="calibri" w:hAnsi="calibri" w:eastAsia="calibri" w:cs="calibri"/>
          <w:color w:val="000000"/>
          <w:sz w:val="22"/>
          <w:szCs w:val="22"/>
        </w:rPr>
        <w:t xml:space="preserve">Commonwealth Supported Place (CSP) is a place at a university or higher education provider where the government pays part of your fees. This part is a subsidy, not a loan, and you don’t have to pay it back. This subsidy does not cover the entire cost of your study. Students must pay the balance of the tuition fee, called the ‘student contribution amount’. For more information about Commonwealth Supported Places (CSP) and your eligibility visit the </w:t>
      </w:r>
      <w:hyperlink r:id="rId29816645645d50bc5" w:history="1">
        <w:r>
          <w:rPr>
            <w:rStyle w:val="DefaultParagraphFontPHPDOCX"/>
            <w:rFonts w:ascii="calibri" w:hAnsi="calibri" w:eastAsia="calibri" w:cs="calibri"/>
            <w:color w:val="0000CC"/>
            <w:sz w:val="22"/>
            <w:szCs w:val="22"/>
            <w:u w:val="single" w:color=""/>
          </w:rPr>
          <w:t xml:space="preserve">Study Assist website</w:t>
        </w:r>
      </w:hyperlink>
      <w:r>
        <w:rPr>
          <w:rFonts w:ascii="calibri" w:hAnsi="calibri" w:eastAsia="calibri" w:cs="calibri"/>
          <w:color w:val="000000"/>
          <w:sz w:val="22"/>
          <w:szCs w:val="22"/>
        </w:rPr>
        <w:t xml:space="preserve">.</w:t>
      </w:r>
    </w:p>
    <w:p>
      <w:pPr>
        <w:widowControl w:val="on"/>
        <w:pBdr/>
        <w:spacing w:before="218" w:after="218" w:line="240" w:lineRule="auto"/>
        <w:ind w:left="0" w:right="0"/>
        <w:jc w:val="left"/>
      </w:pPr>
      <w:r>
        <w:rPr>
          <w:rFonts w:ascii="calibri" w:hAnsi="calibri" w:eastAsia="calibri" w:cs="calibri"/>
          <w:color w:val="000000"/>
          <w:sz w:val="22"/>
          <w:szCs w:val="22"/>
        </w:rPr>
        <w:t xml:space="preserve">Those students who have a CSP can get a HECS-HELP loan to pay for their portion of studies. A HECS-HELP loan only pays tuition fees and does not cover costs like accommodation, laptops or textbooks. To find out more information about HECS-HELP loans visit the </w:t>
      </w:r>
      <w:hyperlink r:id="rId12866645645d50c32" w:history="1">
        <w:r>
          <w:rPr>
            <w:rStyle w:val="DefaultParagraphFontPHPDOCX"/>
            <w:rFonts w:ascii="calibri" w:hAnsi="calibri" w:eastAsia="calibri" w:cs="calibri"/>
            <w:color w:val="0000CC"/>
            <w:sz w:val="22"/>
            <w:szCs w:val="22"/>
            <w:u w:val="single" w:color=""/>
          </w:rPr>
          <w:t xml:space="preserve">Study Assist website.</w:t>
        </w:r>
      </w:hyperlink>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JCU's scholarships</w:t>
      </w:r>
    </w:p>
    <w:p>
      <w:pPr>
        <w:widowControl w:val="on"/>
        <w:pBdr/>
        <w:spacing w:before="218" w:after="218" w:line="240" w:lineRule="auto"/>
        <w:ind w:left="0" w:right="0"/>
        <w:jc w:val="left"/>
      </w:pPr>
      <w:r>
        <w:rPr>
          <w:rFonts w:ascii="calibri" w:hAnsi="calibri" w:eastAsia="calibri" w:cs="calibri"/>
          <w:color w:val="000000"/>
          <w:sz w:val="22"/>
          <w:szCs w:val="22"/>
        </w:rPr>
        <w:t xml:space="preserve">A scholarship is a great way to make the most of your student experience, meet people to build your professional network, and enjoy greater financial freedom. If you've got the passion and drive, or are just looking for a bit of help, we've got the scholarship to match your circumstances, with over 50 scholarships on offer, click </w:t>
      </w:r>
      <w:hyperlink r:id="rId76286645645d524af"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learn more about what's available and to see if you are eligible to apply.</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UQ Ramsay Undergraduate Scholarships</w:t>
      </w:r>
    </w:p>
    <w:p>
      <w:pPr>
        <w:widowControl w:val="on"/>
        <w:pBdr/>
        <w:spacing w:before="218" w:after="218" w:line="240" w:lineRule="auto"/>
        <w:ind w:left="0" w:right="0"/>
        <w:jc w:val="left"/>
      </w:pPr>
      <w:r>
        <w:rPr>
          <w:rFonts w:ascii="calibri" w:hAnsi="calibri" w:eastAsia="calibri" w:cs="calibri"/>
          <w:color w:val="000000"/>
          <w:sz w:val="22"/>
          <w:szCs w:val="22"/>
        </w:rPr>
        <w:t xml:space="preserve">Applications for the Ramsay Undergraduate scholarship schemes will open on 17 June 2024 and close on 4 August 2024. Up to 30 scholarships of $32,000/year for the duration of the program (up to 5.5 years). In 2025, you must be enrolled in either: </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Bachelor of Advanced Humanities (Honours) (Western Civilisation) or</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Bachelor of Humanities (Western Civilisation)/Bachelor of Laws (Honours)</w:t>
      </w:r>
    </w:p>
    <w:p>
      <w:pPr>
        <w:widowControl w:val="on"/>
        <w:pBdr/>
        <w:spacing w:before="218" w:after="218" w:line="240" w:lineRule="auto"/>
        <w:ind w:left="0" w:right="0"/>
        <w:jc w:val="left"/>
      </w:pPr>
      <w:r>
        <w:rPr>
          <w:rFonts w:ascii="calibri" w:hAnsi="calibri" w:eastAsia="calibri" w:cs="calibri"/>
          <w:color w:val="000000"/>
          <w:sz w:val="22"/>
          <w:szCs w:val="22"/>
        </w:rPr>
        <w:t xml:space="preserve">To apply, you must submit your application to the University by the closing date and be an Australian Citizen or Australian Permanent Resident. Click </w:t>
      </w:r>
      <w:hyperlink r:id="rId61926645645d540d4"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further eligibility and application criteria and information. If you are creative and intellectually curious, with the critical skills to think bigger and broader in this culturally, politically and digitally diverse world, you may be interested in this option.</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First Nations People</w:t>
      </w:r>
    </w:p>
    <w:p>
      <w:r>
        <w:drawing>
          <wp:inline distT="0" distB="0" distL="0" distR="0">
            <wp:extent cx="6192000" cy="1094400"/>
            <wp:effectExtent b="0" l="0" r="0" t="0"/>
            <wp:docPr id="10226860" name="name66236645645d70e25" descr="gADZFHzyGzXU0JS9SJyanozQ4wPwn5mUwPa351P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DZFHzyGzXU0JS9SJyanozQ4wPwn5mUwPa351Pn.jpg"/>
                    <pic:cNvPicPr/>
                  </pic:nvPicPr>
                  <pic:blipFill>
                    <a:blip r:embed="rId66696645645d70e21"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Aboriginal and Torres Strait Islander health workforce</w:t>
      </w:r>
    </w:p>
    <w:p>
      <w:pPr>
        <w:widowControl w:val="on"/>
        <w:pBdr/>
        <w:spacing w:before="218" w:after="218" w:line="240" w:lineRule="auto"/>
        <w:ind w:left="0" w:right="0"/>
        <w:jc w:val="left"/>
      </w:pPr>
      <w:r>
        <w:rPr>
          <w:rFonts w:ascii="calibri" w:hAnsi="calibri" w:eastAsia="calibri" w:cs="calibri"/>
          <w:color w:val="000000"/>
          <w:sz w:val="22"/>
          <w:szCs w:val="22"/>
        </w:rPr>
        <w:t xml:space="preserve">The Australian Government's Health Department are working to increase the number of Aboriginal and Torres Strait Islander health professionals working in Australia's health system. This will improve access to culturally safe treatment for Aboriginal and Torres Strait Islander people. If you are interested in a career in the Health Industry, click </w:t>
      </w:r>
      <w:hyperlink r:id="rId95586645645d731a1"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and find out more about:</w:t>
      </w:r>
    </w:p>
    <w:p>
      <w:pPr>
        <w:numPr>
          <w:ilvl w:val="0"/>
          <w:numId w:val="1"/>
        </w:numPr>
        <w:spacing w:before="0" w:after="0" w:line="240" w:lineRule="auto"/>
        <w:jc w:val="left"/>
        <w:rPr>
          <w:rFonts w:ascii="calibri" w:hAnsi="calibri" w:eastAsia="calibri" w:cs="calibri"/>
          <w:color w:val="000000"/>
          <w:sz w:val="22"/>
          <w:szCs w:val="22"/>
        </w:rPr>
      </w:pPr>
      <w:hyperlink r:id="rId48806645645d731e8" w:history="1">
        <w:r>
          <w:rPr>
            <w:rStyle w:val="DefaultParagraphFontPHPDOCX"/>
            <w:rFonts w:ascii="calibri" w:hAnsi="calibri" w:eastAsia="calibri" w:cs="calibri"/>
            <w:color w:val="0000CC"/>
            <w:sz w:val="22"/>
            <w:szCs w:val="22"/>
            <w:u w:val="single" w:color=""/>
          </w:rPr>
          <w:t xml:space="preserve">About the workforce</w:t>
        </w:r>
      </w:hyperlink>
      <w:r>
        <w:rPr>
          <w:rFonts w:ascii="calibri" w:hAnsi="calibri" w:eastAsia="calibri" w:cs="calibri"/>
          <w:color w:val="000000"/>
          <w:sz w:val="22"/>
          <w:szCs w:val="22"/>
        </w:rPr>
        <w:t xml:space="preserve"> - Aboriginal and Torres Strait Islander staff provide culturally safe services for their communities</w:t>
      </w:r>
    </w:p>
    <w:p>
      <w:pPr>
        <w:numPr>
          <w:ilvl w:val="0"/>
          <w:numId w:val="1"/>
        </w:numPr>
        <w:spacing w:before="0" w:after="0" w:line="240" w:lineRule="auto"/>
        <w:jc w:val="left"/>
        <w:rPr>
          <w:rFonts w:ascii="calibri" w:hAnsi="calibri" w:eastAsia="calibri" w:cs="calibri"/>
          <w:color w:val="000000"/>
          <w:sz w:val="22"/>
          <w:szCs w:val="22"/>
        </w:rPr>
      </w:pPr>
      <w:hyperlink r:id="rId84466645645d73221" w:history="1">
        <w:r>
          <w:rPr>
            <w:rStyle w:val="DefaultParagraphFontPHPDOCX"/>
            <w:rFonts w:ascii="calibri" w:hAnsi="calibri" w:eastAsia="calibri" w:cs="calibri"/>
            <w:color w:val="0000CC"/>
            <w:sz w:val="22"/>
            <w:szCs w:val="22"/>
            <w:u w:val="single" w:color=""/>
          </w:rPr>
          <w:t xml:space="preserve">Our support</w:t>
        </w:r>
      </w:hyperlink>
      <w:r>
        <w:rPr>
          <w:rFonts w:ascii="calibri" w:hAnsi="calibri" w:eastAsia="calibri" w:cs="calibri"/>
          <w:color w:val="000000"/>
          <w:sz w:val="22"/>
          <w:szCs w:val="22"/>
        </w:rPr>
        <w:t xml:space="preserve"> - How we work to increase the numbers of Aboriginal and Torres Strait Islander people working in health</w:t>
      </w:r>
    </w:p>
    <w:p>
      <w:pPr>
        <w:numPr>
          <w:ilvl w:val="0"/>
          <w:numId w:val="1"/>
        </w:numPr>
        <w:spacing w:before="0" w:after="0" w:line="240" w:lineRule="auto"/>
        <w:jc w:val="left"/>
        <w:rPr>
          <w:rFonts w:ascii="calibri" w:hAnsi="calibri" w:eastAsia="calibri" w:cs="calibri"/>
          <w:color w:val="000000"/>
          <w:sz w:val="22"/>
          <w:szCs w:val="22"/>
        </w:rPr>
      </w:pPr>
      <w:hyperlink r:id="rId30026645645d73255" w:history="1">
        <w:r>
          <w:rPr>
            <w:rStyle w:val="DefaultParagraphFontPHPDOCX"/>
            <w:rFonts w:ascii="calibri" w:hAnsi="calibri" w:eastAsia="calibri" w:cs="calibri"/>
            <w:color w:val="0000CC"/>
            <w:sz w:val="22"/>
            <w:szCs w:val="22"/>
            <w:u w:val="single" w:color=""/>
          </w:rPr>
          <w:t xml:space="preserve">Jobs and scholarships</w:t>
        </w:r>
      </w:hyperlink>
      <w:r>
        <w:rPr>
          <w:rFonts w:ascii="calibri" w:hAnsi="calibri" w:eastAsia="calibri" w:cs="calibri"/>
          <w:color w:val="000000"/>
          <w:sz w:val="22"/>
          <w:szCs w:val="22"/>
        </w:rPr>
        <w:t xml:space="preserve"> - Find out about health scholarships and job opportunities for Aboriginal and Torres Strait Islander people</w:t>
      </w:r>
    </w:p>
    <w:p>
      <w:pPr>
        <w:numPr>
          <w:ilvl w:val="0"/>
          <w:numId w:val="1"/>
        </w:numPr>
        <w:spacing w:before="0" w:after="0" w:line="240" w:lineRule="auto"/>
        <w:jc w:val="left"/>
        <w:rPr>
          <w:rFonts w:ascii="calibri" w:hAnsi="calibri" w:eastAsia="calibri" w:cs="calibri"/>
          <w:color w:val="000000"/>
          <w:sz w:val="22"/>
          <w:szCs w:val="22"/>
        </w:rPr>
      </w:pPr>
      <w:hyperlink r:id="rId65466645645d73287" w:history="1">
        <w:r>
          <w:rPr>
            <w:rStyle w:val="DefaultParagraphFontPHPDOCX"/>
            <w:rFonts w:ascii="calibri" w:hAnsi="calibri" w:eastAsia="calibri" w:cs="calibri"/>
            <w:color w:val="0000CC"/>
            <w:sz w:val="22"/>
            <w:szCs w:val="22"/>
            <w:u w:val="single" w:color=""/>
          </w:rPr>
          <w:t xml:space="preserve">Initiatives and programs</w:t>
        </w:r>
      </w:hyperlink>
      <w:r>
        <w:rPr>
          <w:rFonts w:ascii="calibri" w:hAnsi="calibri" w:eastAsia="calibri" w:cs="calibri"/>
          <w:color w:val="000000"/>
          <w:sz w:val="22"/>
          <w:szCs w:val="22"/>
        </w:rPr>
        <w:t xml:space="preserve"> - See the programs we fund related to the Aboriginal and Torres Strait Islander health workforce.</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Johnathon Thurston Academy</w:t>
      </w:r>
    </w:p>
    <w:p>
      <w:pPr>
        <w:widowControl w:val="on"/>
        <w:pBdr/>
        <w:spacing w:before="218" w:after="218" w:line="240" w:lineRule="auto"/>
        <w:ind w:left="0" w:right="0"/>
        <w:jc w:val="left"/>
      </w:pPr>
      <w:r>
        <w:rPr>
          <w:rFonts w:ascii="calibri" w:hAnsi="calibri" w:eastAsia="calibri" w:cs="calibri"/>
          <w:color w:val="000000"/>
          <w:sz w:val="22"/>
          <w:szCs w:val="22"/>
        </w:rPr>
        <w:t xml:space="preserve">Johnathon Thurston Academy is a leading national provider of employment initiatives and community programs aimed at employment, education and well-being of young people. Their programs equip participants with skills, knowledge and attributes to make a significant and positive future impact. They are committed to supporting individuals to reach personal, educational and career goals. The main objective is to ensure that locals throughout the regions have access to employment and training opportunities. Visit the Johnathon Thurston Academy </w:t>
      </w:r>
      <w:hyperlink r:id="rId86406645645d74bdc" w:history="1">
        <w:r>
          <w:rPr>
            <w:rStyle w:val="DefaultParagraphFontPHPDOCX"/>
            <w:rFonts w:ascii="calibri" w:hAnsi="calibri" w:eastAsia="calibri" w:cs="calibri"/>
            <w:color w:val="0000CC"/>
            <w:sz w:val="22"/>
            <w:szCs w:val="22"/>
            <w:u w:val="single" w:color=""/>
          </w:rPr>
          <w:t xml:space="preserve">website</w:t>
        </w:r>
      </w:hyperlink>
      <w:r>
        <w:rPr>
          <w:rFonts w:ascii="calibri" w:hAnsi="calibri" w:eastAsia="calibri" w:cs="calibri"/>
          <w:color w:val="000000"/>
          <w:sz w:val="22"/>
          <w:szCs w:val="22"/>
        </w:rPr>
        <w:t xml:space="preserve"> to find out more.</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UQ First Nations Peoples student study guide</w:t>
      </w:r>
    </w:p>
    <w:p>
      <w:pPr>
        <w:widowControl w:val="on"/>
        <w:pBdr/>
        <w:spacing w:before="218" w:after="218" w:line="240" w:lineRule="auto"/>
        <w:ind w:left="0" w:right="0"/>
        <w:jc w:val="left"/>
      </w:pPr>
      <w:r>
        <w:rPr>
          <w:rFonts w:ascii="calibri" w:hAnsi="calibri" w:eastAsia="calibri" w:cs="calibri"/>
          <w:color w:val="000000"/>
          <w:sz w:val="22"/>
          <w:szCs w:val="22"/>
        </w:rPr>
        <w:t xml:space="preserve">You may be thinking of UQ as a place to study. Check out their Aboriginal and Torres Straits Islander student guide </w:t>
      </w:r>
      <w:hyperlink r:id="rId99416645645d7640f"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and find great information to support your study and pathway options research.</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Interstate and International</w:t>
      </w:r>
    </w:p>
    <w:p>
      <w:r>
        <w:drawing>
          <wp:inline distT="0" distB="0" distL="0" distR="0">
            <wp:extent cx="6192000" cy="1094400"/>
            <wp:effectExtent b="0" l="0" r="0" t="0"/>
            <wp:docPr id="42750508" name="name43536645645d8d4e3" descr="ndFgDmF3Qk61vJCJ6VrLy3QOjP5F1nUn84KlpX9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FgDmF3Qk61vJCJ6VrLy3QOjP5F1nUn84KlpX9T.jpg"/>
                    <pic:cNvPicPr/>
                  </pic:nvPicPr>
                  <pic:blipFill>
                    <a:blip r:embed="rId19486645645d8d4df"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Helpful websites for researching overseas study options</w:t>
      </w:r>
    </w:p>
    <w:p>
      <w:pPr>
        <w:widowControl w:val="on"/>
        <w:pBdr/>
        <w:spacing w:before="218" w:after="218" w:line="240" w:lineRule="auto"/>
        <w:ind w:left="0" w:right="0"/>
        <w:jc w:val="left"/>
      </w:pPr>
      <w:r>
        <w:rPr>
          <w:rFonts w:ascii="calibri" w:hAnsi="calibri" w:eastAsia="calibri" w:cs="calibri"/>
          <w:color w:val="000000"/>
          <w:sz w:val="22"/>
          <w:szCs w:val="22"/>
        </w:rPr>
        <w:t xml:space="preserve">You may be thinking about studying in another country and if so, it is a good idea to start your research now. The following are some organisations that will provide you with great information. It is a good idea to include your parents/guardians in your research.</w:t>
      </w:r>
    </w:p>
    <w:p>
      <w:pPr>
        <w:widowControl w:val="on"/>
        <w:pBdr/>
        <w:spacing w:before="218" w:after="218" w:line="240" w:lineRule="auto"/>
        <w:ind w:left="0" w:right="0"/>
        <w:jc w:val="left"/>
      </w:pPr>
      <w:hyperlink r:id="rId25576645645d9034b" w:history="1">
        <w:r>
          <w:rPr>
            <w:rStyle w:val="DefaultParagraphFontPHPDOCX"/>
            <w:rFonts w:ascii="calibri" w:hAnsi="calibri" w:eastAsia="calibri" w:cs="calibri"/>
            <w:color w:val="0000CC"/>
            <w:sz w:val="22"/>
            <w:szCs w:val="22"/>
            <w:u w:val="single" w:color=""/>
          </w:rPr>
          <w:t xml:space="preserve">Study and play USA</w:t>
        </w:r>
      </w:hyperlink>
      <w:r>
        <w:rPr>
          <w:rFonts w:ascii="calibri" w:hAnsi="calibri" w:eastAsia="calibri" w:cs="calibri"/>
          <w:color w:val="000000"/>
          <w:sz w:val="22"/>
          <w:szCs w:val="22"/>
        </w:rPr>
        <w:t xml:space="preserve"> -   Provides the knowledge, experience and expertise student-athletes need to travel to the USA to live, play, learn, compete, study, grow in a purpose fit university.</w:t>
      </w:r>
    </w:p>
    <w:p>
      <w:pPr>
        <w:widowControl w:val="on"/>
        <w:pBdr/>
        <w:spacing w:before="218" w:after="218" w:line="240" w:lineRule="auto"/>
        <w:ind w:left="0" w:right="0"/>
        <w:jc w:val="left"/>
      </w:pPr>
      <w:hyperlink r:id="rId17996645645d90388" w:history="1">
        <w:r>
          <w:rPr>
            <w:rStyle w:val="DefaultParagraphFontPHPDOCX"/>
            <w:rFonts w:ascii="calibri" w:hAnsi="calibri" w:eastAsia="calibri" w:cs="calibri"/>
            <w:color w:val="0000CC"/>
            <w:sz w:val="22"/>
            <w:szCs w:val="22"/>
            <w:u w:val="single" w:color=""/>
          </w:rPr>
          <w:t xml:space="preserve">Education USA</w:t>
        </w:r>
      </w:hyperlink>
      <w:r>
        <w:rPr>
          <w:rFonts w:ascii="calibri" w:hAnsi="calibri" w:eastAsia="calibri" w:cs="calibri"/>
          <w:color w:val="000000"/>
          <w:sz w:val="22"/>
          <w:szCs w:val="22"/>
        </w:rPr>
        <w:t xml:space="preserve"> – This site offers a five-step approach to researching study in the USA.</w:t>
      </w:r>
    </w:p>
    <w:p>
      <w:pPr>
        <w:widowControl w:val="on"/>
        <w:pBdr/>
        <w:spacing w:before="218" w:after="218" w:line="240" w:lineRule="auto"/>
        <w:ind w:left="0" w:right="0"/>
        <w:jc w:val="left"/>
      </w:pPr>
      <w:hyperlink r:id="rId44746645645d903de" w:history="1">
        <w:r>
          <w:rPr>
            <w:rStyle w:val="DefaultParagraphFontPHPDOCX"/>
            <w:rFonts w:ascii="calibri" w:hAnsi="calibri" w:eastAsia="calibri" w:cs="calibri"/>
            <w:color w:val="0000CC"/>
            <w:sz w:val="22"/>
            <w:szCs w:val="22"/>
            <w:u w:val="single" w:color=""/>
          </w:rPr>
          <w:t xml:space="preserve">International Student</w:t>
        </w:r>
      </w:hyperlink>
      <w:r>
        <w:rPr>
          <w:rFonts w:ascii="calibri" w:hAnsi="calibri" w:eastAsia="calibri" w:cs="calibri"/>
          <w:color w:val="000000"/>
          <w:sz w:val="22"/>
          <w:szCs w:val="22"/>
        </w:rPr>
        <w:t xml:space="preserve"> – Provides access to resources for study in USA, Canada and UK.</w:t>
      </w:r>
    </w:p>
    <w:p>
      <w:pPr>
        <w:widowControl w:val="on"/>
        <w:pBdr/>
        <w:spacing w:before="218" w:after="218" w:line="240" w:lineRule="auto"/>
        <w:ind w:left="0" w:right="0"/>
        <w:jc w:val="left"/>
      </w:pPr>
      <w:hyperlink r:id="rId29246645645d9040f" w:history="1">
        <w:r>
          <w:rPr>
            <w:rStyle w:val="DefaultParagraphFontPHPDOCX"/>
            <w:rFonts w:ascii="calibri" w:hAnsi="calibri" w:eastAsia="calibri" w:cs="calibri"/>
            <w:color w:val="0000CC"/>
            <w:sz w:val="22"/>
            <w:szCs w:val="22"/>
            <w:u w:val="single" w:color=""/>
          </w:rPr>
          <w:t xml:space="preserve">QS Top Universities</w:t>
        </w:r>
      </w:hyperlink>
      <w:r>
        <w:rPr>
          <w:rFonts w:ascii="calibri" w:hAnsi="calibri" w:eastAsia="calibri" w:cs="calibri"/>
          <w:color w:val="000000"/>
          <w:sz w:val="22"/>
          <w:szCs w:val="22"/>
        </w:rPr>
        <w:t xml:space="preserve"> – Provides information on the highest ranked universities in the world.</w:t>
      </w:r>
    </w:p>
    <w:p>
      <w:pPr>
        <w:widowControl w:val="on"/>
        <w:pBdr/>
        <w:spacing w:before="218" w:after="218" w:line="240" w:lineRule="auto"/>
        <w:ind w:left="0" w:right="0"/>
        <w:jc w:val="left"/>
      </w:pPr>
      <w:hyperlink r:id="rId26936645645d90441" w:history="1">
        <w:r>
          <w:rPr>
            <w:rStyle w:val="DefaultParagraphFontPHPDOCX"/>
            <w:rFonts w:ascii="calibri" w:hAnsi="calibri" w:eastAsia="calibri" w:cs="calibri"/>
            <w:color w:val="0000CC"/>
            <w:sz w:val="22"/>
            <w:szCs w:val="22"/>
            <w:u w:val="single" w:color=""/>
          </w:rPr>
          <w:t xml:space="preserve">Study Link</w:t>
        </w:r>
      </w:hyperlink>
      <w:r>
        <w:rPr>
          <w:rFonts w:ascii="calibri" w:hAnsi="calibri" w:eastAsia="calibri" w:cs="calibri"/>
          <w:color w:val="000000"/>
          <w:sz w:val="22"/>
          <w:szCs w:val="22"/>
        </w:rPr>
        <w:t xml:space="preserve"> – This site has a search tool that gives you access to thousands of courses from institutions around the world.</w:t>
      </w:r>
    </w:p>
    <w:p>
      <w:pPr>
        <w:widowControl w:val="on"/>
        <w:pBdr/>
        <w:spacing w:before="218" w:after="218" w:line="240" w:lineRule="auto"/>
        <w:ind w:left="0" w:right="0"/>
        <w:jc w:val="left"/>
      </w:pPr>
      <w:hyperlink r:id="rId69526645645d9046c" w:history="1">
        <w:r>
          <w:rPr>
            <w:rStyle w:val="DefaultParagraphFontPHPDOCX"/>
            <w:rFonts w:ascii="calibri" w:hAnsi="calibri" w:eastAsia="calibri" w:cs="calibri"/>
            <w:color w:val="0000CC"/>
            <w:sz w:val="22"/>
            <w:szCs w:val="22"/>
            <w:u w:val="single" w:color=""/>
          </w:rPr>
          <w:t xml:space="preserve">Study Portals</w:t>
        </w:r>
      </w:hyperlink>
      <w:r>
        <w:rPr>
          <w:rFonts w:ascii="calibri" w:hAnsi="calibri" w:eastAsia="calibri" w:cs="calibri"/>
          <w:color w:val="000000"/>
          <w:sz w:val="22"/>
          <w:szCs w:val="22"/>
        </w:rPr>
        <w:t xml:space="preserve"> – Allows you to search globally for institutions and courses.</w:t>
      </w:r>
    </w:p>
    <w:p>
      <w:pPr>
        <w:widowControl w:val="on"/>
        <w:pBdr/>
        <w:spacing w:before="218" w:after="218" w:line="240" w:lineRule="auto"/>
        <w:ind w:left="0" w:right="0"/>
        <w:jc w:val="left"/>
      </w:pPr>
      <w:hyperlink r:id="rId98156645645d90496" w:history="1">
        <w:r>
          <w:rPr>
            <w:rStyle w:val="DefaultParagraphFontPHPDOCX"/>
            <w:rFonts w:ascii="calibri" w:hAnsi="calibri" w:eastAsia="calibri" w:cs="calibri"/>
            <w:color w:val="0000CC"/>
            <w:sz w:val="22"/>
            <w:szCs w:val="22"/>
            <w:u w:val="single" w:color=""/>
          </w:rPr>
          <w:t xml:space="preserve">Times Higher Education World University Rankings</w:t>
        </w:r>
      </w:hyperlink>
      <w:r>
        <w:rPr>
          <w:rFonts w:ascii="calibri" w:hAnsi="calibri" w:eastAsia="calibri" w:cs="calibri"/>
          <w:color w:val="000000"/>
          <w:sz w:val="22"/>
          <w:szCs w:val="22"/>
        </w:rPr>
        <w:t xml:space="preserve"> – A website set up by the company behind the world’s most influential university ranking on every continent across the world.</w:t>
      </w:r>
    </w:p>
    <w:p>
      <w:pPr>
        <w:widowControl w:val="on"/>
        <w:pBdr/>
        <w:spacing w:before="218" w:after="218" w:line="240" w:lineRule="auto"/>
        <w:ind w:left="0" w:right="0"/>
        <w:jc w:val="left"/>
      </w:pPr>
      <w:hyperlink r:id="rId38436645645d904c2" w:history="1">
        <w:r>
          <w:rPr>
            <w:rStyle w:val="DefaultParagraphFontPHPDOCX"/>
            <w:rFonts w:ascii="calibri" w:hAnsi="calibri" w:eastAsia="calibri" w:cs="calibri"/>
            <w:color w:val="0000CC"/>
            <w:sz w:val="22"/>
            <w:szCs w:val="22"/>
            <w:u w:val="single" w:color=""/>
          </w:rPr>
          <w:t xml:space="preserve">OS-HELP on the Study Assist website</w:t>
        </w:r>
      </w:hyperlink>
      <w:r>
        <w:rPr>
          <w:rFonts w:ascii="calibri" w:hAnsi="calibri" w:eastAsia="calibri" w:cs="calibri"/>
          <w:color w:val="000000"/>
          <w:sz w:val="22"/>
          <w:szCs w:val="22"/>
        </w:rPr>
        <w:t xml:space="preserve"> - OS‑HELP is a loan available to eligible Australian students enrolled in a Commonwealth supported place who want to undertake some of their study overseas.</w:t>
      </w:r>
    </w:p>
    <w:p>
      <w:pPr>
        <w:widowControl w:val="on"/>
        <w:pBdr/>
        <w:spacing w:before="218" w:after="218" w:line="240" w:lineRule="auto"/>
        <w:ind w:left="0" w:right="0"/>
        <w:jc w:val="left"/>
      </w:pPr>
      <w:hyperlink r:id="rId20266645645d904ec" w:history="1">
        <w:r>
          <w:rPr>
            <w:rStyle w:val="DefaultParagraphFontPHPDOCX"/>
            <w:rFonts w:ascii="calibri" w:hAnsi="calibri" w:eastAsia="calibri" w:cs="calibri"/>
            <w:color w:val="0000CC"/>
            <w:sz w:val="22"/>
            <w:szCs w:val="22"/>
            <w:u w:val="single" w:color=""/>
          </w:rPr>
          <w:t xml:space="preserve">Smartraveller</w:t>
        </w:r>
      </w:hyperlink>
      <w:r>
        <w:rPr>
          <w:rFonts w:ascii="calibri" w:hAnsi="calibri" w:eastAsia="calibri" w:cs="calibri"/>
          <w:color w:val="000000"/>
          <w:sz w:val="22"/>
          <w:szCs w:val="22"/>
        </w:rPr>
        <w:t xml:space="preserve"> – This Australian Government website provides information for Australian travellers.</w:t>
      </w:r>
    </w:p>
    <w:p>
      <w:pPr>
        <w:widowControl w:val="on"/>
        <w:pBdr/>
        <w:spacing w:before="218" w:after="218" w:line="240" w:lineRule="auto"/>
        <w:ind w:left="0" w:right="0"/>
        <w:jc w:val="left"/>
      </w:pPr>
      <w:hyperlink r:id="rId43946645645d90518" w:history="1">
        <w:r>
          <w:rPr>
            <w:rStyle w:val="DefaultParagraphFontPHPDOCX"/>
            <w:rFonts w:ascii="calibri" w:hAnsi="calibri" w:eastAsia="calibri" w:cs="calibri"/>
            <w:color w:val="0000CC"/>
            <w:sz w:val="22"/>
            <w:szCs w:val="22"/>
            <w:u w:val="single" w:color=""/>
          </w:rPr>
          <w:t xml:space="preserve">Study in Canada</w:t>
        </w:r>
      </w:hyperlink>
      <w:r>
        <w:rPr>
          <w:rFonts w:ascii="calibri" w:hAnsi="calibri" w:eastAsia="calibri" w:cs="calibri"/>
          <w:color w:val="000000"/>
          <w:sz w:val="22"/>
          <w:szCs w:val="22"/>
        </w:rPr>
        <w:t xml:space="preserve"> – You can use this site to explore institutions and courses in Canada.</w:t>
      </w:r>
    </w:p>
    <w:p>
      <w:pPr>
        <w:widowControl w:val="on"/>
        <w:pBdr/>
        <w:spacing w:before="218" w:after="218" w:line="240" w:lineRule="auto"/>
        <w:ind w:left="0" w:right="0"/>
        <w:jc w:val="left"/>
      </w:pPr>
      <w:hyperlink r:id="rId57076645645d90541" w:history="1">
        <w:r>
          <w:rPr>
            <w:rStyle w:val="DefaultParagraphFontPHPDOCX"/>
            <w:rFonts w:ascii="calibri" w:hAnsi="calibri" w:eastAsia="calibri" w:cs="calibri"/>
            <w:color w:val="0000CC"/>
            <w:sz w:val="22"/>
            <w:szCs w:val="22"/>
            <w:u w:val="single" w:color=""/>
          </w:rPr>
          <w:t xml:space="preserve">Study in New Zealand</w:t>
        </w:r>
      </w:hyperlink>
      <w:r>
        <w:rPr>
          <w:rFonts w:ascii="calibri" w:hAnsi="calibri" w:eastAsia="calibri" w:cs="calibri"/>
          <w:color w:val="000000"/>
          <w:sz w:val="22"/>
          <w:szCs w:val="22"/>
        </w:rPr>
        <w:t xml:space="preserve"> – A course search and information about qualifications and scholarships available.</w:t>
      </w:r>
    </w:p>
    <w:p>
      <w:pPr>
        <w:widowControl w:val="on"/>
        <w:pBdr/>
        <w:spacing w:before="218" w:after="218" w:line="240" w:lineRule="auto"/>
        <w:ind w:left="0" w:right="0"/>
        <w:jc w:val="left"/>
      </w:pPr>
      <w:hyperlink r:id="rId43306645645d9056a" w:history="1">
        <w:r>
          <w:rPr>
            <w:rStyle w:val="DefaultParagraphFontPHPDOCX"/>
            <w:rFonts w:ascii="calibri" w:hAnsi="calibri" w:eastAsia="calibri" w:cs="calibri"/>
            <w:color w:val="0000CC"/>
            <w:sz w:val="22"/>
            <w:szCs w:val="22"/>
            <w:u w:val="single" w:color=""/>
          </w:rPr>
          <w:t xml:space="preserve">British Council: Study UK</w:t>
        </w:r>
      </w:hyperlink>
      <w:r>
        <w:rPr>
          <w:rFonts w:ascii="calibri" w:hAnsi="calibri" w:eastAsia="calibri" w:cs="calibri"/>
          <w:color w:val="000000"/>
          <w:sz w:val="22"/>
          <w:szCs w:val="22"/>
        </w:rPr>
        <w:t xml:space="preserve"> – Everything you need to know about studying in the United Kingdom.</w:t>
      </w:r>
    </w:p>
    <w:p>
      <w:pPr>
        <w:widowControl w:val="on"/>
        <w:pBdr/>
        <w:spacing w:before="218" w:after="218" w:line="240" w:lineRule="auto"/>
        <w:ind w:left="0" w:right="0"/>
        <w:jc w:val="left"/>
      </w:pPr>
      <w:hyperlink r:id="rId96066645645d90593" w:history="1">
        <w:r>
          <w:rPr>
            <w:rStyle w:val="DefaultParagraphFontPHPDOCX"/>
            <w:rFonts w:ascii="calibri" w:hAnsi="calibri" w:eastAsia="calibri" w:cs="calibri"/>
            <w:color w:val="0000CC"/>
            <w:sz w:val="22"/>
            <w:szCs w:val="22"/>
            <w:u w:val="single" w:color=""/>
          </w:rPr>
          <w:t xml:space="preserve">Ministry of Education, Singapore</w:t>
        </w:r>
      </w:hyperlink>
      <w:r>
        <w:rPr>
          <w:rFonts w:ascii="calibri" w:hAnsi="calibri" w:eastAsia="calibri" w:cs="calibri"/>
          <w:color w:val="000000"/>
          <w:sz w:val="22"/>
          <w:szCs w:val="22"/>
        </w:rPr>
        <w:t xml:space="preserve"> – Provides general information about studying in Singapore.</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University profile - Macquarie Uni</w:t>
      </w:r>
    </w:p>
    <w:p>
      <w:pPr>
        <w:widowControl w:val="on"/>
        <w:pBdr/>
        <w:spacing w:before="218" w:after="218" w:line="240" w:lineRule="auto"/>
        <w:ind w:left="0" w:right="0"/>
        <w:jc w:val="left"/>
      </w:pPr>
      <w:hyperlink r:id="rId87676645645d926a1" w:history="1">
        <w:r>
          <w:rPr>
            <w:rStyle w:val="DefaultParagraphFontPHPDOCX"/>
            <w:rFonts w:ascii="calibri" w:hAnsi="calibri" w:eastAsia="calibri" w:cs="calibri"/>
            <w:color w:val="0000CC"/>
            <w:sz w:val="22"/>
            <w:szCs w:val="22"/>
            <w:u w:val="single" w:color=""/>
          </w:rPr>
          <w:t xml:space="preserve">Macquarie University</w:t>
        </w:r>
      </w:hyperlink>
      <w:r>
        <w:rPr>
          <w:rFonts w:ascii="calibri" w:hAnsi="calibri" w:eastAsia="calibri" w:cs="calibri"/>
          <w:color w:val="000000"/>
          <w:sz w:val="22"/>
          <w:szCs w:val="22"/>
        </w:rPr>
        <w:t xml:space="preserve"> located in Sydney, is recognised globally for its key research disciplines, as well as producing graduates who are most sought-after professionals. Since their foundation in 1964, they have aspired to be a different type of university. They focused on fostering collaboration between students, academics, industry and society, encouraging all to traverse the boundaries of their own perspectives and effect change. Study areas include: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Business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Law</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Arts and social science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Media, communications and creative arts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Education</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Science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Information technologies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Psychology and cognitive science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Engineering</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Medicine and health</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Languages and linguistics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Security, intelligence and criminology</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Why study at Melbourne Uni?</w:t>
      </w:r>
    </w:p>
    <w:p>
      <w:pPr>
        <w:widowControl w:val="on"/>
        <w:pBdr/>
        <w:spacing w:before="218" w:after="218" w:line="240" w:lineRule="auto"/>
        <w:ind w:left="0" w:right="0"/>
        <w:jc w:val="left"/>
      </w:pPr>
      <w:r>
        <w:rPr>
          <w:rFonts w:ascii="calibri" w:hAnsi="calibri" w:eastAsia="calibri" w:cs="calibri"/>
          <w:color w:val="000000"/>
          <w:sz w:val="22"/>
          <w:szCs w:val="22"/>
        </w:rPr>
        <w:t xml:space="preserve">At Melbourne Uni, they focus on their students gaining a bachelor's degree with global reach, tailored to your individual interests and ambitions. Click </w:t>
      </w:r>
      <w:hyperlink r:id="rId51066645645d94503"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find out more about: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Undergraduate courses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Professional development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Future focus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Global reach</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Proven career outcomes</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Open Days, Expos and Career Markets</w:t>
      </w:r>
    </w:p>
    <w:p>
      <w:r>
        <w:drawing>
          <wp:inline distT="0" distB="0" distL="0" distR="0">
            <wp:extent cx="6192000" cy="1094400"/>
            <wp:effectExtent b="0" l="0" r="0" t="0"/>
            <wp:docPr id="15368749" name="name61786645645daa616" descr="prLZmtn0rmbum54bYoqtq4NivbX3tXtVru7cNRb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LZmtn0rmbum54bYoqtq4NivbX3tXtVru7cNRbx.jpg"/>
                    <pic:cNvPicPr/>
                  </pic:nvPicPr>
                  <pic:blipFill>
                    <a:blip r:embed="rId59086645645daa612"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Brisbane Careers and Employment Expo reminder</w:t>
      </w:r>
    </w:p>
    <w:p>
      <w:pPr>
        <w:widowControl w:val="on"/>
        <w:pBdr/>
        <w:spacing w:before="218" w:after="218" w:line="240" w:lineRule="auto"/>
        <w:ind w:left="0" w:right="0"/>
        <w:jc w:val="left"/>
      </w:pPr>
      <w:r>
        <w:rPr>
          <w:rFonts w:ascii="calibri" w:hAnsi="calibri" w:eastAsia="calibri" w:cs="calibri"/>
          <w:color w:val="000000"/>
          <w:sz w:val="22"/>
          <w:szCs w:val="22"/>
        </w:rPr>
        <w:t xml:space="preserve">The Brisbane Careers &amp; Employment Expo being held on 24 &amp; 25 May 2024 is a leading careers, training and education event in Queensland. The event offers the opportunity for students, job seekers and career changers of all ages to connect with organisations for guidance, clarity and opportunities in relation to career options. Entry is free and </w:t>
      </w:r>
      <w:hyperlink r:id="rId98396645645dac164" w:history="1">
        <w:r>
          <w:rPr>
            <w:rStyle w:val="DefaultParagraphFontPHPDOCX"/>
            <w:rFonts w:ascii="calibri" w:hAnsi="calibri" w:eastAsia="calibri" w:cs="calibri"/>
            <w:color w:val="0000CC"/>
            <w:sz w:val="22"/>
            <w:szCs w:val="22"/>
            <w:u w:val="single" w:color=""/>
          </w:rPr>
          <w:t xml:space="preserve">click here</w:t>
        </w:r>
      </w:hyperlink>
      <w:r>
        <w:rPr>
          <w:rFonts w:ascii="calibri" w:hAnsi="calibri" w:eastAsia="calibri" w:cs="calibri"/>
          <w:color w:val="000000"/>
          <w:sz w:val="22"/>
          <w:szCs w:val="22"/>
        </w:rPr>
        <w:t xml:space="preserve"> for more details. </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Getting the most out of an Expo visit</w:t>
      </w:r>
    </w:p>
    <w:p>
      <w:pPr>
        <w:widowControl w:val="on"/>
        <w:pBdr/>
        <w:spacing w:before="218" w:after="218" w:line="240" w:lineRule="auto"/>
        <w:ind w:left="0" w:right="0"/>
        <w:jc w:val="left"/>
      </w:pPr>
      <w:r>
        <w:rPr>
          <w:rFonts w:ascii="calibri" w:hAnsi="calibri" w:eastAsia="calibri" w:cs="calibri"/>
          <w:color w:val="000000"/>
          <w:sz w:val="22"/>
          <w:szCs w:val="22"/>
        </w:rPr>
        <w:t xml:space="preserve">The purpose of a career Expo, is to give you an opportunity to explore your future options in employment, training and/or higher education. They offer a unique opportunity as they have a broad range of information in the same place at the same time. Also, you can gather hard copy or online brochures as well as get accurate, up-to-date information from representatives who can answer your questions. To get the most out of a career expo, you need to do some preparation. First, go onto the Expo website to find out about: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The exhibitors - industries, organisations, universities, colleges, TAFE, employers, etc. who will have a stand at the Expo</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Activities - some Expos have activities such as ‘Try-a-Trade’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Seminars or workshops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Competitions – some Expos use these as a draw card for people to attend.</w:t>
      </w:r>
    </w:p>
    <w:p>
      <w:pPr>
        <w:widowControl w:val="on"/>
        <w:pBdr/>
        <w:spacing w:before="218" w:after="218" w:line="240" w:lineRule="auto"/>
        <w:ind w:left="0" w:right="0"/>
        <w:jc w:val="left"/>
      </w:pPr>
      <w:r>
        <w:rPr>
          <w:rFonts w:ascii="calibri" w:hAnsi="calibri" w:eastAsia="calibri" w:cs="calibri"/>
          <w:color w:val="000000"/>
          <w:sz w:val="22"/>
          <w:szCs w:val="22"/>
        </w:rPr>
        <w:t xml:space="preserve">Other helpful hints include: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Make a list of the exhibitors, activities and seminars/workshops you want to visit and timetable your visit so you can get around everyone. </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List the information you are looking for and/or the questions you want answered. </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Locate a map of exhibitors (where their stands are located on the Expo site). Use this to get around the expo and you could also look at who else is there. </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After the Expo, review your information and reflect on how it might influence your future decision making. You could talk this over with your school Guidance Counsellor/Officer.</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Open days scheduled for 2024</w:t>
      </w:r>
    </w:p>
    <w:p>
      <w:pPr>
        <w:widowControl w:val="on"/>
        <w:pBdr/>
        <w:spacing w:before="218" w:after="218" w:line="240" w:lineRule="auto"/>
        <w:ind w:left="0" w:right="0"/>
        <w:jc w:val="left"/>
      </w:pPr>
      <w:r>
        <w:rPr>
          <w:rFonts w:ascii="calibri" w:hAnsi="calibri" w:eastAsia="calibri" w:cs="calibri"/>
          <w:color w:val="000000"/>
          <w:sz w:val="22"/>
          <w:szCs w:val="22"/>
        </w:rPr>
        <w:t xml:space="preserve">QTAC has now updated their Open days and Expos page. </w:t>
      </w:r>
      <w:hyperlink r:id="rId29286645645dafb41" w:history="1">
        <w:r>
          <w:rPr>
            <w:rStyle w:val="DefaultParagraphFontPHPDOCX"/>
            <w:rFonts w:ascii="calibri" w:hAnsi="calibri" w:eastAsia="calibri" w:cs="calibri"/>
            <w:color w:val="0000CC"/>
            <w:sz w:val="22"/>
            <w:szCs w:val="22"/>
            <w:u w:val="single" w:color=""/>
          </w:rPr>
          <w:t xml:space="preserve">Click here</w:t>
        </w:r>
      </w:hyperlink>
      <w:r>
        <w:rPr>
          <w:rFonts w:ascii="calibri" w:hAnsi="calibri" w:eastAsia="calibri" w:cs="calibri"/>
          <w:color w:val="000000"/>
          <w:sz w:val="22"/>
          <w:szCs w:val="22"/>
        </w:rPr>
        <w:t xml:space="preserve"> to find out when the tertiary institutions you are interested in attending have scheduled their Open Day.</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Private Provider Updates</w:t>
      </w:r>
    </w:p>
    <w:p>
      <w:r>
        <w:drawing>
          <wp:inline distT="0" distB="0" distL="0" distR="0">
            <wp:extent cx="6192000" cy="1094400"/>
            <wp:effectExtent b="0" l="0" r="0" t="0"/>
            <wp:docPr id="38139167" name="name72546645645dd2d3e" descr="hzF1SgxRqF91k9X6HEFli3INwDV8b1BMT3ZfNl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zF1SgxRqF91k9X6HEFli3INwDV8b1BMT3ZfNlss.jpg"/>
                    <pic:cNvPicPr/>
                  </pic:nvPicPr>
                  <pic:blipFill>
                    <a:blip r:embed="rId43316645645dd2d3a"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Diplomas at Griffith College</w:t>
      </w:r>
    </w:p>
    <w:p>
      <w:pPr>
        <w:widowControl w:val="on"/>
        <w:pBdr/>
        <w:spacing w:before="218" w:after="218" w:line="240" w:lineRule="auto"/>
        <w:ind w:left="0" w:right="0"/>
        <w:jc w:val="left"/>
      </w:pPr>
      <w:r>
        <w:rPr>
          <w:rFonts w:ascii="calibri" w:hAnsi="calibri" w:eastAsia="calibri" w:cs="calibri"/>
          <w:color w:val="000000"/>
          <w:sz w:val="22"/>
          <w:szCs w:val="22"/>
        </w:rPr>
        <w:t xml:space="preserve">Griffith College offer diploma courses across the following faculty areas. They lead directly into associated degrees where you will gain up to one year's credit. Check them out </w:t>
      </w:r>
      <w:hyperlink r:id="rId60896645645dd4f87"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as they can be a great stepping- stone into university study. Diploma areas of study are: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Business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Criminology and Criminal Justice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Design</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Educational Studies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Engineering</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Health Care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Health Sciences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Information Technology</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International Tourism and Hotel Management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Science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Social and Psychological Science</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Need a prerequisite for entry into Bachelor of Education?</w:t>
      </w:r>
    </w:p>
    <w:p>
      <w:pPr>
        <w:widowControl w:val="on"/>
        <w:pBdr/>
        <w:spacing w:before="218" w:after="218" w:line="240" w:lineRule="auto"/>
        <w:ind w:left="0" w:right="0"/>
        <w:jc w:val="left"/>
      </w:pPr>
      <w:r>
        <w:rPr>
          <w:rFonts w:ascii="calibri" w:hAnsi="calibri" w:eastAsia="calibri" w:cs="calibri"/>
          <w:color w:val="000000"/>
          <w:sz w:val="22"/>
          <w:szCs w:val="22"/>
        </w:rPr>
        <w:t xml:space="preserve">Griffith College's Diploma of Educational Studies allows eligible students to transition into the Bachelor of Education by providing the prerequisite knowledge and skills needed to meet entry requirements. Students will develop critical and reflective thinking skills in order to understand the complexities of what it means to be a teacher in today’s world. This may be an option for you if you don't have the prerequisites or results for direct entry into the Bachelor program. You apply through QTAC. Find out more </w:t>
      </w:r>
      <w:hyperlink r:id="rId25416645645dd6a52" w:history="1">
        <w:r>
          <w:rPr>
            <w:rStyle w:val="DefaultParagraphFontPHPDOCX"/>
            <w:rFonts w:ascii="calibri" w:hAnsi="calibri" w:eastAsia="calibri" w:cs="calibri"/>
            <w:color w:val="0000CC"/>
            <w:sz w:val="22"/>
            <w:szCs w:val="22"/>
            <w:u w:val="single" w:color=""/>
          </w:rPr>
          <w:t xml:space="preserve">here.</w:t>
        </w:r>
      </w:hyperlink>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Thinking about a career in Real Estate?</w:t>
      </w:r>
    </w:p>
    <w:p>
      <w:pPr>
        <w:widowControl w:val="on"/>
        <w:pBdr/>
        <w:spacing w:before="218" w:after="218" w:line="240" w:lineRule="auto"/>
        <w:ind w:left="0" w:right="0"/>
        <w:jc w:val="left"/>
      </w:pPr>
      <w:r>
        <w:rPr>
          <w:rFonts w:ascii="calibri" w:hAnsi="calibri" w:eastAsia="calibri" w:cs="calibri"/>
          <w:color w:val="000000"/>
          <w:sz w:val="22"/>
          <w:szCs w:val="22"/>
        </w:rPr>
        <w:t xml:space="preserve">The Real Estate Institute of Queensland (REIQ) delivers courses for people considering and/or wanting a career in real estate. Visit the REIQ </w:t>
      </w:r>
      <w:hyperlink r:id="rId63636645645dd8508" w:history="1">
        <w:r>
          <w:rPr>
            <w:rStyle w:val="DefaultParagraphFontPHPDOCX"/>
            <w:rFonts w:ascii="calibri" w:hAnsi="calibri" w:eastAsia="calibri" w:cs="calibri"/>
            <w:color w:val="0000CC"/>
            <w:sz w:val="22"/>
            <w:szCs w:val="22"/>
            <w:u w:val="single" w:color=""/>
          </w:rPr>
          <w:t xml:space="preserve">website</w:t>
        </w:r>
      </w:hyperlink>
      <w:r>
        <w:rPr>
          <w:rFonts w:ascii="calibri" w:hAnsi="calibri" w:eastAsia="calibri" w:cs="calibri"/>
          <w:color w:val="000000"/>
          <w:sz w:val="22"/>
          <w:szCs w:val="22"/>
        </w:rPr>
        <w:t xml:space="preserve"> for more information about: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Registration</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Gaining a full licence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Courses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Ask a question</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UQ College pathway programs to UQ undergraduate courses</w:t>
      </w:r>
    </w:p>
    <w:p>
      <w:pPr>
        <w:widowControl w:val="on"/>
        <w:pBdr/>
        <w:spacing w:before="218" w:after="218" w:line="240" w:lineRule="auto"/>
        <w:ind w:left="0" w:right="0"/>
        <w:jc w:val="left"/>
      </w:pPr>
      <w:r>
        <w:rPr>
          <w:rFonts w:ascii="calibri" w:hAnsi="calibri" w:eastAsia="calibri" w:cs="calibri"/>
          <w:color w:val="000000"/>
          <w:sz w:val="22"/>
          <w:szCs w:val="22"/>
        </w:rPr>
        <w:t xml:space="preserve">UQ College provides pathways to undergraduate and postgraduate study through a range of programs. Click on the links below for more information and study options that may be suitable for you moving forward with your pathway plans. </w:t>
      </w:r>
    </w:p>
    <w:p>
      <w:pPr>
        <w:numPr>
          <w:ilvl w:val="0"/>
          <w:numId w:val="1"/>
        </w:numPr>
        <w:spacing w:before="0" w:after="0" w:line="240" w:lineRule="auto"/>
        <w:jc w:val="left"/>
        <w:rPr>
          <w:rFonts w:ascii="calibri" w:hAnsi="calibri" w:eastAsia="calibri" w:cs="calibri"/>
          <w:color w:val="000000"/>
          <w:sz w:val="22"/>
          <w:szCs w:val="22"/>
        </w:rPr>
      </w:pPr>
      <w:hyperlink r:id="rId52386645645dda0a0" w:history="1">
        <w:r>
          <w:rPr>
            <w:rStyle w:val="DefaultParagraphFontPHPDOCX"/>
            <w:rFonts w:ascii="calibri" w:hAnsi="calibri" w:eastAsia="calibri" w:cs="calibri"/>
            <w:color w:val="0000CC"/>
            <w:sz w:val="22"/>
            <w:szCs w:val="22"/>
            <w:u w:val="single" w:color=""/>
          </w:rPr>
          <w:t xml:space="preserve">UQ College Foundation Program guide</w:t>
        </w:r>
      </w:hyperlink>
    </w:p>
    <w:p>
      <w:pPr>
        <w:numPr>
          <w:ilvl w:val="0"/>
          <w:numId w:val="1"/>
        </w:numPr>
        <w:spacing w:before="0" w:after="0" w:line="240" w:lineRule="auto"/>
        <w:jc w:val="left"/>
        <w:rPr>
          <w:rFonts w:ascii="calibri" w:hAnsi="calibri" w:eastAsia="calibri" w:cs="calibri"/>
          <w:color w:val="000000"/>
          <w:sz w:val="22"/>
          <w:szCs w:val="22"/>
        </w:rPr>
      </w:pPr>
      <w:hyperlink r:id="rId58396645645dda0d3" w:history="1">
        <w:r>
          <w:rPr>
            <w:rStyle w:val="DefaultParagraphFontPHPDOCX"/>
            <w:rFonts w:ascii="calibri" w:hAnsi="calibri" w:eastAsia="calibri" w:cs="calibri"/>
            <w:color w:val="0000CC"/>
            <w:sz w:val="22"/>
            <w:szCs w:val="22"/>
            <w:u w:val="single" w:color=""/>
          </w:rPr>
          <w:t xml:space="preserve">Tertiary Preparation Program guide</w:t>
        </w:r>
      </w:hyperlink>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QTAC and Tertiary Entry</w:t>
      </w:r>
    </w:p>
    <w:p>
      <w:r>
        <w:drawing>
          <wp:inline distT="0" distB="0" distL="0" distR="0">
            <wp:extent cx="6192000" cy="1094400"/>
            <wp:effectExtent b="0" l="0" r="0" t="0"/>
            <wp:docPr id="92646746" name="name23786645645df4110" descr="3yTlJvAqs1rka2NPK4B9ajMc2kASpHb84vf2dQ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yTlJvAqs1rka2NPK4B9ajMc2kASpHb84vf2dQC5.jpg"/>
                    <pic:cNvPicPr/>
                  </pic:nvPicPr>
                  <pic:blipFill>
                    <a:blip r:embed="rId38746645645df4106"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ATAR FAQ's</w:t>
      </w:r>
    </w:p>
    <w:p>
      <w:pPr>
        <w:widowControl w:val="on"/>
        <w:pBdr/>
        <w:spacing w:before="218" w:after="218" w:line="240" w:lineRule="auto"/>
        <w:ind w:left="0" w:right="0"/>
        <w:jc w:val="left"/>
      </w:pPr>
      <w:r>
        <w:rPr>
          <w:rFonts w:ascii="calibri" w:hAnsi="calibri" w:eastAsia="calibri" w:cs="calibri"/>
          <w:color w:val="000000"/>
          <w:sz w:val="22"/>
          <w:szCs w:val="22"/>
        </w:rPr>
        <w:t xml:space="preserve">Got questions about ATAR? Click </w:t>
      </w:r>
      <w:hyperlink r:id="rId52236645645e02378"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find the answers to the following questions: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Who needs to register in the ATAR portal?</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How can I receive/view my ATAR?</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I'm applying interstate, do I need to sign up?</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How can I get my ATAR if I am unable to register on the QTAC ATAR portal?</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Am I still eligible for an ATAR if I don't register on the QTAC ATAR portal?</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What do I need to know about being ‘ATAR ineligible’?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Will my school be able to see my ATAR?</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Where can I find my QCE results? They are not in the ATAR porta,</w:t>
      </w:r>
    </w:p>
    <w:p>
      <w:pPr>
        <w:widowControl w:val="on"/>
        <w:pBdr/>
        <w:spacing w:before="218" w:after="218" w:line="240" w:lineRule="auto"/>
        <w:ind w:left="0" w:right="0"/>
        <w:jc w:val="left"/>
      </w:pPr>
      <w:r>
        <w:rPr>
          <w:rFonts w:ascii="calibri" w:hAnsi="calibri" w:eastAsia="calibri" w:cs="calibri"/>
          <w:color w:val="000000"/>
          <w:sz w:val="22"/>
          <w:szCs w:val="22"/>
        </w:rPr>
        <w:t xml:space="preserve">There is also a troubleshooting section that you may find helpful.</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QTAC Key dates for 2024</w:t>
      </w:r>
    </w:p>
    <w:p>
      <w:pPr>
        <w:widowControl w:val="on"/>
        <w:pBdr/>
        <w:spacing w:before="218" w:after="218" w:line="240" w:lineRule="auto"/>
        <w:ind w:left="0" w:right="0"/>
        <w:jc w:val="left"/>
      </w:pPr>
      <w:r>
        <w:rPr>
          <w:rFonts w:ascii="calibri" w:hAnsi="calibri" w:eastAsia="calibri" w:cs="calibri"/>
          <w:color w:val="000000"/>
          <w:sz w:val="22"/>
          <w:szCs w:val="22"/>
        </w:rPr>
        <w:t xml:space="preserve">Thursday 1 August 2024 - Opening of Admissions applications for 2025</w:t>
      </w:r>
    </w:p>
    <w:p>
      <w:pPr>
        <w:widowControl w:val="on"/>
        <w:pBdr/>
        <w:spacing w:before="218" w:after="218" w:line="240" w:lineRule="auto"/>
        <w:ind w:left="0" w:right="0"/>
        <w:jc w:val="left"/>
      </w:pPr>
      <w:r>
        <w:rPr>
          <w:rFonts w:ascii="calibri" w:hAnsi="calibri" w:eastAsia="calibri" w:cs="calibri"/>
          <w:color w:val="000000"/>
          <w:sz w:val="22"/>
          <w:szCs w:val="22"/>
        </w:rPr>
        <w:t xml:space="preserve">Thursday 1 August 2024 - Opening of ATAR Portal registration for 2024 Year 12 students</w:t>
      </w:r>
    </w:p>
    <w:p>
      <w:pPr>
        <w:widowControl w:val="on"/>
        <w:pBdr/>
        <w:spacing w:before="218" w:after="218" w:line="240" w:lineRule="auto"/>
        <w:ind w:left="0" w:right="0"/>
        <w:jc w:val="left"/>
      </w:pPr>
      <w:r>
        <w:rPr>
          <w:rFonts w:ascii="calibri" w:hAnsi="calibri" w:eastAsia="calibri" w:cs="calibri"/>
          <w:color w:val="000000"/>
          <w:sz w:val="22"/>
          <w:szCs w:val="22"/>
        </w:rPr>
        <w:t xml:space="preserve">Friday 23 August 2024 - First Year 12 Offer Round</w:t>
      </w:r>
    </w:p>
    <w:p>
      <w:pPr>
        <w:widowControl w:val="on"/>
        <w:pBdr/>
        <w:spacing w:before="218" w:after="218" w:line="240" w:lineRule="auto"/>
        <w:ind w:left="0" w:right="0"/>
        <w:jc w:val="left"/>
      </w:pPr>
      <w:r>
        <w:rPr>
          <w:rFonts w:ascii="calibri" w:hAnsi="calibri" w:eastAsia="calibri" w:cs="calibri"/>
          <w:color w:val="000000"/>
          <w:sz w:val="22"/>
          <w:szCs w:val="22"/>
        </w:rPr>
        <w:t xml:space="preserve">Sunday 8 December 2024 - Due date to lodge an application and submit documentation</w:t>
      </w:r>
    </w:p>
    <w:p>
      <w:pPr>
        <w:widowControl w:val="on"/>
        <w:pBdr/>
        <w:spacing w:before="218" w:after="218" w:line="240" w:lineRule="auto"/>
        <w:ind w:left="0" w:right="0"/>
        <w:jc w:val="left"/>
      </w:pPr>
      <w:r>
        <w:rPr>
          <w:rFonts w:ascii="calibri" w:hAnsi="calibri" w:eastAsia="calibri" w:cs="calibri"/>
          <w:color w:val="000000"/>
          <w:sz w:val="22"/>
          <w:szCs w:val="22"/>
        </w:rPr>
        <w:t xml:space="preserve">Friday 13 December 2024 - Release of the 2024 ATAR results and QCAA release final subject results </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What are minimum selection thresholds?</w:t>
      </w:r>
    </w:p>
    <w:p>
      <w:pPr>
        <w:widowControl w:val="on"/>
        <w:pBdr/>
        <w:spacing w:before="218" w:after="218" w:line="240" w:lineRule="auto"/>
        <w:ind w:left="0" w:right="0"/>
        <w:jc w:val="left"/>
      </w:pPr>
      <w:r>
        <w:rPr>
          <w:rFonts w:ascii="calibri" w:hAnsi="calibri" w:eastAsia="calibri" w:cs="calibri"/>
          <w:color w:val="000000"/>
          <w:sz w:val="22"/>
          <w:szCs w:val="22"/>
        </w:rPr>
        <w:t xml:space="preserve">The minimum selection threshold is the minimum adjusted score (ATAR/rank) that was considered for an offer of a course place in the January 2024 offer round. Minimum selection thresholds vary from year to year and from offer round to offer round, depending on the number and quality of applicants a course receives. When planning your preferences, it's important that you check the 2024 (guide only) minimum selection threshold for appropriate preferencing. You can find the minimum selection threshold on the QTAC website and university websites.</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Queensland Curriculum and Assessment Authority</w:t>
      </w:r>
    </w:p>
    <w:p>
      <w:r>
        <w:drawing>
          <wp:inline distT="0" distB="0" distL="0" distR="0">
            <wp:extent cx="6192000" cy="1094400"/>
            <wp:effectExtent b="0" l="0" r="0" t="0"/>
            <wp:docPr id="67058990" name="name67066645645e1d769" descr="adYoCmYuHWJYMHapCERcAwb3TP0Cqr97euDfR2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YoCmYuHWJYMHapCERcAwb3TP0Cqr97euDfR2Ja.jpg"/>
                    <pic:cNvPicPr/>
                  </pic:nvPicPr>
                  <pic:blipFill>
                    <a:blip r:embed="rId53356645645e1d765"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Check out your myQCE</w:t>
      </w:r>
    </w:p>
    <w:p>
      <w:pPr>
        <w:widowControl w:val="on"/>
        <w:pBdr/>
        <w:spacing w:before="218" w:after="218" w:line="240" w:lineRule="auto"/>
        <w:ind w:left="0" w:right="0"/>
        <w:jc w:val="left"/>
      </w:pPr>
      <w:r>
        <w:rPr>
          <w:rFonts w:ascii="calibri" w:hAnsi="calibri" w:eastAsia="calibri" w:cs="calibri"/>
          <w:color w:val="000000"/>
          <w:sz w:val="22"/>
          <w:szCs w:val="22"/>
        </w:rPr>
        <w:t xml:space="preserve">Queensland Curriculum and Assessment Authority has great information that will assist you to manage your time at school. Year 12 students will need to register with their Student Portal. The Student Portal delivers all your learning information in one place. You can check your personal details, access your learning account, get your final Year 12 results and more. Click </w:t>
      </w:r>
      <w:hyperlink r:id="rId52916645645e1f3a1"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register.</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Information for parents and families</w:t>
      </w:r>
    </w:p>
    <w:p>
      <w:pPr>
        <w:widowControl w:val="on"/>
        <w:pBdr/>
        <w:spacing w:before="218" w:after="218" w:line="240" w:lineRule="auto"/>
        <w:ind w:left="0" w:right="0"/>
        <w:jc w:val="left"/>
      </w:pPr>
      <w:r>
        <w:rPr>
          <w:rFonts w:ascii="calibri" w:hAnsi="calibri" w:eastAsia="calibri" w:cs="calibri"/>
          <w:color w:val="000000"/>
          <w:sz w:val="22"/>
          <w:szCs w:val="22"/>
        </w:rPr>
        <w:t xml:space="preserve">The Queensland Curriculum and Assessment Authority (QCAA) provides State, Catholic and Independent schools with information and support in the areas of curriculum, assessment, reporting, testing and certification from Kindergarten to Year 12.  </w:t>
      </w:r>
      <w:hyperlink r:id="rId94956645645e21196" w:history="1">
        <w:r>
          <w:rPr>
            <w:rStyle w:val="DefaultParagraphFontPHPDOCX"/>
            <w:rFonts w:ascii="calibri" w:hAnsi="calibri" w:eastAsia="calibri" w:cs="calibri"/>
            <w:color w:val="0000CC"/>
            <w:sz w:val="22"/>
            <w:szCs w:val="22"/>
            <w:u w:val="single" w:color=""/>
          </w:rPr>
          <w:t xml:space="preserve">On their website</w:t>
        </w:r>
      </w:hyperlink>
      <w:r>
        <w:rPr>
          <w:rFonts w:ascii="calibri" w:hAnsi="calibri" w:eastAsia="calibri" w:cs="calibri"/>
          <w:color w:val="000000"/>
          <w:sz w:val="22"/>
          <w:szCs w:val="22"/>
        </w:rPr>
        <w:t xml:space="preserve"> you can find information specifically for Parents and families including:</w:t>
      </w:r>
    </w:p>
    <w:p>
      <w:pPr>
        <w:numPr>
          <w:ilvl w:val="0"/>
          <w:numId w:val="1"/>
        </w:numPr>
        <w:spacing w:before="0" w:after="0" w:line="240" w:lineRule="auto"/>
        <w:jc w:val="left"/>
        <w:rPr>
          <w:rFonts w:ascii="calibri" w:hAnsi="calibri" w:eastAsia="calibri" w:cs="calibri"/>
          <w:color w:val="000000"/>
          <w:sz w:val="22"/>
          <w:szCs w:val="22"/>
        </w:rPr>
      </w:pPr>
      <w:hyperlink r:id="rId69606645645e211e4" w:history="1">
        <w:r>
          <w:rPr>
            <w:rStyle w:val="DefaultParagraphFontPHPDOCX"/>
            <w:rFonts w:ascii="calibri" w:hAnsi="calibri" w:eastAsia="calibri" w:cs="calibri"/>
            <w:color w:val="0000CC"/>
            <w:sz w:val="22"/>
            <w:szCs w:val="22"/>
            <w:u w:val="single" w:color=""/>
          </w:rPr>
          <w:t xml:space="preserve">Prep to Year 10</w:t>
        </w:r>
      </w:hyperlink>
    </w:p>
    <w:p>
      <w:pPr>
        <w:numPr>
          <w:ilvl w:val="0"/>
          <w:numId w:val="1"/>
        </w:numPr>
        <w:spacing w:before="0" w:after="0" w:line="240" w:lineRule="auto"/>
        <w:jc w:val="left"/>
        <w:rPr>
          <w:rFonts w:ascii="calibri" w:hAnsi="calibri" w:eastAsia="calibri" w:cs="calibri"/>
          <w:color w:val="000000"/>
          <w:sz w:val="22"/>
          <w:szCs w:val="22"/>
        </w:rPr>
      </w:pPr>
      <w:hyperlink r:id="rId54966645645e21211" w:history="1">
        <w:r>
          <w:rPr>
            <w:rStyle w:val="DefaultParagraphFontPHPDOCX"/>
            <w:rFonts w:ascii="calibri" w:hAnsi="calibri" w:eastAsia="calibri" w:cs="calibri"/>
            <w:color w:val="0000CC"/>
            <w:sz w:val="22"/>
            <w:szCs w:val="22"/>
            <w:u w:val="single" w:color=""/>
          </w:rPr>
          <w:t xml:space="preserve">Parent organisations</w:t>
        </w:r>
      </w:hyperlink>
    </w:p>
    <w:p>
      <w:pPr>
        <w:numPr>
          <w:ilvl w:val="0"/>
          <w:numId w:val="1"/>
        </w:numPr>
        <w:spacing w:before="0" w:after="0" w:line="240" w:lineRule="auto"/>
        <w:jc w:val="left"/>
        <w:rPr>
          <w:rFonts w:ascii="calibri" w:hAnsi="calibri" w:eastAsia="calibri" w:cs="calibri"/>
          <w:color w:val="000000"/>
          <w:sz w:val="22"/>
          <w:szCs w:val="22"/>
        </w:rPr>
      </w:pPr>
      <w:hyperlink r:id="rId51436645645e2123a" w:history="1">
        <w:r>
          <w:rPr>
            <w:rStyle w:val="DefaultParagraphFontPHPDOCX"/>
            <w:rFonts w:ascii="calibri" w:hAnsi="calibri" w:eastAsia="calibri" w:cs="calibri"/>
            <w:color w:val="0000CC"/>
            <w:sz w:val="22"/>
            <w:szCs w:val="22"/>
            <w:u w:val="single" w:color=""/>
          </w:rPr>
          <w:t xml:space="preserve">Senior secondary</w:t>
        </w:r>
      </w:hyperlink>
    </w:p>
    <w:p>
      <w:pPr>
        <w:numPr>
          <w:ilvl w:val="0"/>
          <w:numId w:val="1"/>
        </w:numPr>
        <w:spacing w:before="0" w:after="0" w:line="240" w:lineRule="auto"/>
        <w:jc w:val="left"/>
        <w:rPr>
          <w:rFonts w:ascii="calibri" w:hAnsi="calibri" w:eastAsia="calibri" w:cs="calibri"/>
          <w:color w:val="000000"/>
          <w:sz w:val="22"/>
          <w:szCs w:val="22"/>
        </w:rPr>
      </w:pPr>
      <w:hyperlink r:id="rId97786645645e21261" w:history="1">
        <w:r>
          <w:rPr>
            <w:rStyle w:val="DefaultParagraphFontPHPDOCX"/>
            <w:rFonts w:ascii="calibri" w:hAnsi="calibri" w:eastAsia="calibri" w:cs="calibri"/>
            <w:color w:val="0000CC"/>
            <w:sz w:val="22"/>
            <w:szCs w:val="22"/>
            <w:u w:val="single" w:color=""/>
          </w:rPr>
          <w:t xml:space="preserve">Senior secondary FAQs</w:t>
        </w:r>
      </w:hyperlink>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Literacy and Numeracy requirements for Queensland Certificate of Education (QCE) in 2024</w:t>
      </w:r>
    </w:p>
    <w:p>
      <w:pPr>
        <w:widowControl w:val="on"/>
        <w:pBdr/>
        <w:spacing w:before="218" w:after="218" w:line="240" w:lineRule="auto"/>
        <w:ind w:left="0" w:right="0"/>
        <w:jc w:val="left"/>
      </w:pPr>
      <w:r>
        <w:rPr>
          <w:rFonts w:ascii="calibri" w:hAnsi="calibri" w:eastAsia="calibri" w:cs="calibri"/>
          <w:color w:val="000000"/>
          <w:sz w:val="22"/>
          <w:szCs w:val="22"/>
        </w:rPr>
        <w:t xml:space="preserve">To be issued a QCE, students need to accrue the set amount of learning, at the set standard, in a set pattern, while meeting literacy and numeracy requirements. These requirements are aimed at ensuring students complete their senior schooling with the knowledge and skills they need for success in life beyond school. The literacy and numeracy requirements can be met through a range of options. It is important when planning your senior subjects (and throughout your senior studies) that you know and understand the QCE literacy and numeracy requirements and that you choose subjects correctly.</w:t>
      </w:r>
    </w:p>
    <w:p>
      <w:pPr>
        <w:widowControl w:val="on"/>
        <w:pBdr/>
        <w:spacing w:before="218" w:after="218" w:line="240" w:lineRule="auto"/>
        <w:ind w:left="0" w:right="0"/>
        <w:jc w:val="left"/>
      </w:pPr>
      <w:r>
        <w:rPr>
          <w:rFonts w:ascii="calibri" w:hAnsi="calibri" w:eastAsia="calibri" w:cs="calibri"/>
          <w:color w:val="000000"/>
          <w:sz w:val="22"/>
          <w:szCs w:val="22"/>
        </w:rPr>
        <w:t xml:space="preserve">The most common way to meet the literacy standards is by studying QCAA General or Applied English subjects for Unit 1, Unit 2, or a Unit 3 and 4 pair. These subjects include English, English and Literature Extension, English as an Additional Language, Literature and/or Essential English. </w:t>
      </w:r>
      <w:hyperlink r:id="rId70896645645e22f4a" w:history="1">
        <w:r>
          <w:rPr>
            <w:rStyle w:val="DefaultParagraphFontPHPDOCX"/>
            <w:rFonts w:ascii="calibri" w:hAnsi="calibri" w:eastAsia="calibri" w:cs="calibri"/>
            <w:color w:val="0000CC"/>
            <w:sz w:val="22"/>
            <w:szCs w:val="22"/>
            <w:u w:val="single" w:color=""/>
          </w:rPr>
          <w:t xml:space="preserve">Click here</w:t>
        </w:r>
      </w:hyperlink>
      <w:r>
        <w:rPr>
          <w:rFonts w:ascii="calibri" w:hAnsi="calibri" w:eastAsia="calibri" w:cs="calibri"/>
          <w:color w:val="000000"/>
          <w:sz w:val="22"/>
          <w:szCs w:val="22"/>
        </w:rPr>
        <w:t xml:space="preserve"> to see other Literacy options including International Baccalaureate. </w:t>
      </w:r>
    </w:p>
    <w:p>
      <w:pPr>
        <w:widowControl w:val="on"/>
        <w:pBdr/>
        <w:spacing w:before="218" w:after="218" w:line="240" w:lineRule="auto"/>
        <w:ind w:left="0" w:right="0"/>
        <w:jc w:val="left"/>
      </w:pPr>
      <w:r>
        <w:rPr>
          <w:rFonts w:ascii="calibri" w:hAnsi="calibri" w:eastAsia="calibri" w:cs="calibri"/>
          <w:color w:val="000000"/>
          <w:sz w:val="22"/>
          <w:szCs w:val="22"/>
        </w:rPr>
        <w:t xml:space="preserve">The most common way to meet the numeracy standards is by studying QCAA General or Applied Mathematics subjects for Unit 1, Unit 2, or a Unit 3 and 4 pair. These subjects include General Mathematics, Mathematical Methods, Specialist Mathematics and/or Essential Mathematics. </w:t>
      </w:r>
      <w:hyperlink r:id="rId53296645645e22f8f" w:history="1">
        <w:r>
          <w:rPr>
            <w:rStyle w:val="DefaultParagraphFontPHPDOCX"/>
            <w:rFonts w:ascii="calibri" w:hAnsi="calibri" w:eastAsia="calibri" w:cs="calibri"/>
            <w:color w:val="0000CC"/>
            <w:sz w:val="22"/>
            <w:szCs w:val="22"/>
            <w:u w:val="single" w:color=""/>
          </w:rPr>
          <w:t xml:space="preserve">Click here</w:t>
        </w:r>
      </w:hyperlink>
      <w:r>
        <w:rPr>
          <w:rFonts w:ascii="calibri" w:hAnsi="calibri" w:eastAsia="calibri" w:cs="calibri"/>
          <w:color w:val="000000"/>
          <w:sz w:val="22"/>
          <w:szCs w:val="22"/>
        </w:rPr>
        <w:t xml:space="preserve"> to see other numeracy options including International Baccalaureate. </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Study Skills and Wellbeing</w:t>
      </w:r>
    </w:p>
    <w:p>
      <w:r>
        <w:drawing>
          <wp:inline distT="0" distB="0" distL="0" distR="0">
            <wp:extent cx="6192000" cy="1094400"/>
            <wp:effectExtent b="0" l="0" r="0" t="0"/>
            <wp:docPr id="98839897" name="name48706645645e41900" descr="gJAxhu5fqsgh6gtEqJ18oPAh8O3dH7wBbwKQZR5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JAxhu5fqsgh6gtEqJ18oPAh8O3dH7wBbwKQZR5X.jpg"/>
                    <pic:cNvPicPr/>
                  </pic:nvPicPr>
                  <pic:blipFill>
                    <a:blip r:embed="rId11536645645e418fb"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How to get a high ATAR</w:t>
      </w:r>
    </w:p>
    <w:p>
      <w:pPr>
        <w:widowControl w:val="on"/>
        <w:pBdr/>
        <w:spacing w:before="218" w:after="218" w:line="240" w:lineRule="auto"/>
        <w:ind w:left="0" w:right="0"/>
        <w:jc w:val="left"/>
      </w:pPr>
      <w:r>
        <w:rPr>
          <w:rFonts w:ascii="calibri" w:hAnsi="calibri" w:eastAsia="calibri" w:cs="calibri"/>
          <w:color w:val="000000"/>
          <w:sz w:val="22"/>
          <w:szCs w:val="22"/>
        </w:rPr>
        <w:t xml:space="preserve">Want to finish high school with the best results you could achieve but not sure how to manage your time well. UQ have put together some tips to help you get organised. This </w:t>
      </w:r>
      <w:hyperlink r:id="rId82836645645e439a9" w:history="1">
        <w:r>
          <w:rPr>
            <w:rStyle w:val="DefaultParagraphFontPHPDOCX"/>
            <w:rFonts w:ascii="calibri" w:hAnsi="calibri" w:eastAsia="calibri" w:cs="calibri"/>
            <w:color w:val="0000CC"/>
            <w:sz w:val="22"/>
            <w:szCs w:val="22"/>
            <w:u w:val="single" w:color=""/>
          </w:rPr>
          <w:t xml:space="preserve">Link</w:t>
        </w:r>
      </w:hyperlink>
      <w:r>
        <w:rPr>
          <w:rFonts w:ascii="calibri" w:hAnsi="calibri" w:eastAsia="calibri" w:cs="calibri"/>
          <w:color w:val="000000"/>
          <w:sz w:val="22"/>
          <w:szCs w:val="22"/>
        </w:rPr>
        <w:t xml:space="preserve"> will take you to their article that includes more information along with the following tips: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Time management is your friend - seriously </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Find your effort sweet spot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Don't forget to look after yourself</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Find ways to relieve stress and maintain your study/life balance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Never hesitate to ask for help</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Identify your motives and keep them fresh </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Take good notes and revise them well</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Believing in yourself </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How to stay motivated this semester</w:t>
      </w:r>
    </w:p>
    <w:p>
      <w:pPr>
        <w:widowControl w:val="on"/>
        <w:pBdr/>
        <w:spacing w:before="218" w:after="218" w:line="240" w:lineRule="auto"/>
        <w:ind w:left="0" w:right="0"/>
        <w:jc w:val="left"/>
      </w:pPr>
      <w:r>
        <w:rPr>
          <w:rFonts w:ascii="calibri" w:hAnsi="calibri" w:eastAsia="calibri" w:cs="calibri"/>
          <w:color w:val="000000"/>
          <w:sz w:val="22"/>
          <w:szCs w:val="22"/>
        </w:rPr>
        <w:t xml:space="preserve">The Good Universities Guide has put together some tips on how to stay motivated for the rest of the school year. Although it is written for uni students the tips are just as valuable for school students. Click </w:t>
      </w:r>
      <w:hyperlink r:id="rId26306645645e4569e"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read more about the following tips: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Think of the bigger picture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Aim for a healthy balance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Take things one step at a time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Consider the positives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Surround yourself with people who will motivate you</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Study Skills Checklist</w:t>
      </w:r>
    </w:p>
    <w:p>
      <w:pPr>
        <w:widowControl w:val="on"/>
        <w:pBdr/>
        <w:spacing w:before="218" w:after="218" w:line="240" w:lineRule="auto"/>
        <w:ind w:left="0" w:right="0"/>
        <w:jc w:val="left"/>
      </w:pPr>
      <w:r>
        <w:rPr>
          <w:rFonts w:ascii="calibri" w:hAnsi="calibri" w:eastAsia="calibri" w:cs="calibri"/>
          <w:color w:val="000000"/>
          <w:sz w:val="22"/>
          <w:szCs w:val="22"/>
        </w:rPr>
        <w:t xml:space="preserve">We all learn differently and we each have our own style of studying and no two people are exactly the same. To get the most out of your studying, it's important to better understand what works for you and what doesn't. To get started, Education Corner recommends </w:t>
      </w:r>
      <w:hyperlink r:id="rId12666645645e47123" w:history="1">
        <w:r>
          <w:rPr>
            <w:rStyle w:val="DefaultParagraphFontPHPDOCX"/>
            <w:rFonts w:ascii="calibri" w:hAnsi="calibri" w:eastAsia="calibri" w:cs="calibri"/>
            <w:color w:val="0000CC"/>
            <w:sz w:val="22"/>
            <w:szCs w:val="22"/>
            <w:u w:val="single" w:color=""/>
          </w:rPr>
          <w:t xml:space="preserve">printing out their study skills checklist</w:t>
        </w:r>
      </w:hyperlink>
      <w:r>
        <w:rPr>
          <w:rFonts w:ascii="calibri" w:hAnsi="calibri" w:eastAsia="calibri" w:cs="calibri"/>
          <w:color w:val="000000"/>
          <w:sz w:val="22"/>
          <w:szCs w:val="22"/>
        </w:rPr>
        <w:t xml:space="preserve">, read each statement and decide if it applies to you. If it does, tick Y. If it doesn't, tick N. The purpose of this checklist is to provide you a basic self-assessment of your study habits and attitudes, so you can identify study skills areas where you might want to focus on improving. It may give you some light bulb moments and could be the beginning of better study habits. Talk with your Guidance Officer/School Counsellor if you need some support, tips and/or strategies.</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Take care of yourself</w:t>
      </w:r>
    </w:p>
    <w:p>
      <w:pPr>
        <w:widowControl w:val="on"/>
        <w:pBdr/>
        <w:spacing w:before="218" w:after="218" w:line="240" w:lineRule="auto"/>
        <w:ind w:left="0" w:right="0"/>
        <w:jc w:val="left"/>
      </w:pPr>
      <w:r>
        <w:rPr>
          <w:rFonts w:ascii="calibri" w:hAnsi="calibri" w:eastAsia="calibri" w:cs="calibri"/>
          <w:color w:val="000000"/>
          <w:sz w:val="22"/>
          <w:szCs w:val="22"/>
        </w:rPr>
        <w:t xml:space="preserve">Your brain and body are closely connected. Looking after your body has great benefits for your mind. Activities like sport, dance, walking or yoga can increase your performance by increasing oxygen to your brain. It’s also great at reducing tension from stress and school pressure.</w:t>
      </w:r>
    </w:p>
    <w:p>
      <w:pPr>
        <w:widowControl w:val="on"/>
        <w:pBdr/>
        <w:spacing w:before="218" w:after="218" w:line="240" w:lineRule="auto"/>
        <w:ind w:left="0" w:right="0"/>
        <w:jc w:val="left"/>
      </w:pPr>
      <w:r>
        <w:rPr>
          <w:rFonts w:ascii="calibri" w:hAnsi="calibri" w:eastAsia="calibri" w:cs="calibri"/>
          <w:color w:val="000000"/>
          <w:sz w:val="22"/>
          <w:szCs w:val="22"/>
        </w:rPr>
        <w:t xml:space="preserve">Some stress can be useful in keeping us motivated – without it we would find it hard to stay awake! However, during Year 12 and especially during exam time, you may find your stress levels rising high into the ‘critical zone’, causing a dramatic decline in performance. Proven strategies for beating stress include: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Relaxation: smartphone apps like </w:t>
      </w:r>
      <w:hyperlink r:id="rId14336645645e49146" w:history="1">
        <w:r>
          <w:rPr>
            <w:rStyle w:val="DefaultParagraphFontPHPDOCX"/>
            <w:rFonts w:ascii="calibri" w:hAnsi="calibri" w:eastAsia="calibri" w:cs="calibri"/>
            <w:color w:val="0000CC"/>
            <w:sz w:val="22"/>
            <w:szCs w:val="22"/>
            <w:u w:val="single" w:color=""/>
          </w:rPr>
          <w:t xml:space="preserve">Smiling Mind</w:t>
        </w:r>
      </w:hyperlink>
      <w:r>
        <w:rPr>
          <w:rFonts w:ascii="calibri" w:hAnsi="calibri" w:eastAsia="calibri" w:cs="calibri"/>
          <w:color w:val="000000"/>
          <w:sz w:val="22"/>
          <w:szCs w:val="22"/>
        </w:rPr>
        <w:t xml:space="preserve"> can help</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Time management: try making a list of activities and prioritise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Connecting with others: talk about your worries, laugh, be positive!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Remember to be kind to yourself: take some time out to do the things you enjoy or help you maintain your wellbeing</w:t>
      </w:r>
    </w:p>
    <w:p>
      <w:pPr>
        <w:widowControl w:val="on"/>
        <w:pBdr/>
        <w:spacing w:before="218" w:after="218" w:line="240" w:lineRule="auto"/>
        <w:ind w:left="0" w:right="0"/>
        <w:jc w:val="left"/>
      </w:pPr>
      <w:r>
        <w:rPr>
          <w:rFonts w:ascii="calibri" w:hAnsi="calibri" w:eastAsia="calibri" w:cs="calibri"/>
          <w:color w:val="000000"/>
          <w:sz w:val="22"/>
          <w:szCs w:val="22"/>
        </w:rPr>
        <w:t xml:space="preserve">Click </w:t>
      </w:r>
      <w:hyperlink r:id="rId11466645645e491ec"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more ideas on how to look after yourself, remembering that if you are feeling very stressed, anxious or depressed you should talk with your Guidance Officer, School Counsellor, family and/or doctor. </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TAFE Queensland Updates</w:t>
      </w:r>
    </w:p>
    <w:p>
      <w:r>
        <w:drawing>
          <wp:inline distT="0" distB="0" distL="0" distR="0">
            <wp:extent cx="6192000" cy="1094400"/>
            <wp:effectExtent b="0" l="0" r="0" t="0"/>
            <wp:docPr id="24204936" name="name48966645645e5ec7a" descr="LdFDT0fAKVCot1HL0szb5UITCi2Z8WfuVW0ZCm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FDT0fAKVCot1HL0szb5UITCi2Z8WfuVW0ZCmTN.jpg"/>
                    <pic:cNvPicPr/>
                  </pic:nvPicPr>
                  <pic:blipFill>
                    <a:blip r:embed="rId57976645645e5ec76"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New TAFE Queensland Bachelor courses</w:t>
      </w:r>
    </w:p>
    <w:p>
      <w:pPr>
        <w:widowControl w:val="on"/>
        <w:pBdr/>
        <w:spacing w:before="218" w:after="218" w:line="240" w:lineRule="auto"/>
        <w:ind w:left="0" w:right="0"/>
        <w:jc w:val="left"/>
      </w:pPr>
      <w:r>
        <w:rPr>
          <w:rFonts w:ascii="calibri" w:hAnsi="calibri" w:eastAsia="calibri" w:cs="calibri"/>
          <w:color w:val="000000"/>
          <w:sz w:val="22"/>
          <w:szCs w:val="22"/>
        </w:rPr>
        <w:t xml:space="preserve">The following are courses that are new and available for study in 2025:</w:t>
      </w:r>
    </w:p>
    <w:p>
      <w:pPr>
        <w:widowControl w:val="on"/>
        <w:pBdr/>
        <w:spacing w:before="218" w:after="218" w:line="240" w:lineRule="auto"/>
        <w:ind w:left="0" w:right="0"/>
        <w:jc w:val="left"/>
      </w:pPr>
      <w:r>
        <w:rPr>
          <w:rFonts w:ascii="calibri" w:hAnsi="calibri" w:eastAsia="calibri" w:cs="calibri"/>
          <w:color w:val="000000"/>
          <w:sz w:val="22"/>
          <w:szCs w:val="22"/>
        </w:rPr>
        <w:t xml:space="preserve">The following require entry via folio/audition/interview</w:t>
      </w:r>
    </w:p>
    <w:p>
      <w:pPr>
        <w:numPr>
          <w:ilvl w:val="0"/>
          <w:numId w:val="1"/>
        </w:numPr>
        <w:spacing w:before="0" w:after="0" w:line="240" w:lineRule="auto"/>
        <w:jc w:val="left"/>
        <w:rPr>
          <w:rFonts w:ascii="calibri" w:hAnsi="calibri" w:eastAsia="calibri" w:cs="calibri"/>
          <w:color w:val="000000"/>
          <w:sz w:val="22"/>
          <w:szCs w:val="22"/>
        </w:rPr>
      </w:pPr>
      <w:hyperlink r:id="rId82406645645e61707" w:history="1">
        <w:r>
          <w:rPr>
            <w:rStyle w:val="DefaultParagraphFontPHPDOCX"/>
            <w:rFonts w:ascii="calibri" w:hAnsi="calibri" w:eastAsia="calibri" w:cs="calibri"/>
            <w:color w:val="0000CC"/>
            <w:sz w:val="22"/>
            <w:szCs w:val="22"/>
            <w:u w:val="single" w:color=""/>
          </w:rPr>
          <w:t xml:space="preserve">Bachelor of Nursing</w:t>
        </w:r>
      </w:hyperlink>
    </w:p>
    <w:p>
      <w:pPr>
        <w:numPr>
          <w:ilvl w:val="0"/>
          <w:numId w:val="1"/>
        </w:numPr>
        <w:spacing w:before="0" w:after="0" w:line="240" w:lineRule="auto"/>
        <w:jc w:val="left"/>
        <w:rPr>
          <w:rFonts w:ascii="calibri" w:hAnsi="calibri" w:eastAsia="calibri" w:cs="calibri"/>
          <w:color w:val="000000"/>
          <w:sz w:val="22"/>
          <w:szCs w:val="22"/>
        </w:rPr>
      </w:pPr>
      <w:hyperlink r:id="rId11596645645e61738" w:history="1">
        <w:r>
          <w:rPr>
            <w:rStyle w:val="DefaultParagraphFontPHPDOCX"/>
            <w:rFonts w:ascii="calibri" w:hAnsi="calibri" w:eastAsia="calibri" w:cs="calibri"/>
            <w:color w:val="0000CC"/>
            <w:sz w:val="22"/>
            <w:szCs w:val="22"/>
            <w:u w:val="single" w:color=""/>
          </w:rPr>
          <w:t xml:space="preserve">Bachelor of Creative Industries (Acting and Performance)</w:t>
        </w:r>
      </w:hyperlink>
      <w:r>
        <w:rPr>
          <w:rFonts w:ascii="calibri" w:hAnsi="calibri" w:eastAsia="calibri" w:cs="calibri"/>
          <w:color w:val="000000"/>
          <w:sz w:val="22"/>
          <w:szCs w:val="22"/>
        </w:rPr>
        <w:t xml:space="preserve"> - South Bank and Mt Gravatt</w:t>
      </w:r>
    </w:p>
    <w:p>
      <w:pPr>
        <w:numPr>
          <w:ilvl w:val="0"/>
          <w:numId w:val="1"/>
        </w:numPr>
        <w:spacing w:before="0" w:after="0" w:line="240" w:lineRule="auto"/>
        <w:jc w:val="left"/>
        <w:rPr>
          <w:rFonts w:ascii="calibri" w:hAnsi="calibri" w:eastAsia="calibri" w:cs="calibri"/>
          <w:color w:val="000000"/>
          <w:sz w:val="22"/>
          <w:szCs w:val="22"/>
        </w:rPr>
      </w:pPr>
      <w:hyperlink r:id="rId99606645645e6176f" w:history="1">
        <w:r>
          <w:rPr>
            <w:rStyle w:val="DefaultParagraphFontPHPDOCX"/>
            <w:rFonts w:ascii="calibri" w:hAnsi="calibri" w:eastAsia="calibri" w:cs="calibri"/>
            <w:color w:val="0000CC"/>
            <w:sz w:val="22"/>
            <w:szCs w:val="22"/>
            <w:u w:val="single" w:color=""/>
          </w:rPr>
          <w:t xml:space="preserve">Bachelor of Creative Industries (Applied Fashion)</w:t>
        </w:r>
      </w:hyperlink>
      <w:r>
        <w:rPr>
          <w:rFonts w:ascii="calibri" w:hAnsi="calibri" w:eastAsia="calibri" w:cs="calibri"/>
          <w:color w:val="000000"/>
          <w:sz w:val="22"/>
          <w:szCs w:val="22"/>
        </w:rPr>
        <w:t xml:space="preserve"> - South Bank and Mt Gravatt</w:t>
      </w:r>
    </w:p>
    <w:p>
      <w:pPr>
        <w:numPr>
          <w:ilvl w:val="0"/>
          <w:numId w:val="1"/>
        </w:numPr>
        <w:spacing w:before="0" w:after="0" w:line="240" w:lineRule="auto"/>
        <w:jc w:val="left"/>
        <w:rPr>
          <w:rFonts w:ascii="calibri" w:hAnsi="calibri" w:eastAsia="calibri" w:cs="calibri"/>
          <w:color w:val="000000"/>
          <w:sz w:val="22"/>
          <w:szCs w:val="22"/>
        </w:rPr>
      </w:pPr>
      <w:hyperlink r:id="rId34176645645e617a2" w:history="1">
        <w:r>
          <w:rPr>
            <w:rStyle w:val="DefaultParagraphFontPHPDOCX"/>
            <w:rFonts w:ascii="calibri" w:hAnsi="calibri" w:eastAsia="calibri" w:cs="calibri"/>
            <w:color w:val="0000CC"/>
            <w:sz w:val="22"/>
            <w:szCs w:val="22"/>
            <w:u w:val="single" w:color=""/>
          </w:rPr>
          <w:t xml:space="preserve">Bachelor of Creative Industries (Contemporary Music Practice)</w:t>
        </w:r>
      </w:hyperlink>
      <w:r>
        <w:rPr>
          <w:rFonts w:ascii="calibri" w:hAnsi="calibri" w:eastAsia="calibri" w:cs="calibri"/>
          <w:color w:val="000000"/>
          <w:sz w:val="22"/>
          <w:szCs w:val="22"/>
        </w:rPr>
        <w:t xml:space="preserve"> - South Bank and Mt Gravatt</w:t>
      </w:r>
    </w:p>
    <w:p>
      <w:pPr>
        <w:numPr>
          <w:ilvl w:val="0"/>
          <w:numId w:val="1"/>
        </w:numPr>
        <w:spacing w:before="0" w:after="0" w:line="240" w:lineRule="auto"/>
        <w:jc w:val="left"/>
        <w:rPr>
          <w:rFonts w:ascii="calibri" w:hAnsi="calibri" w:eastAsia="calibri" w:cs="calibri"/>
          <w:color w:val="000000"/>
          <w:sz w:val="22"/>
          <w:szCs w:val="22"/>
        </w:rPr>
      </w:pPr>
      <w:hyperlink r:id="rId45556645645e617d4" w:history="1">
        <w:r>
          <w:rPr>
            <w:rStyle w:val="DefaultParagraphFontPHPDOCX"/>
            <w:rFonts w:ascii="calibri" w:hAnsi="calibri" w:eastAsia="calibri" w:cs="calibri"/>
            <w:color w:val="0000CC"/>
            <w:sz w:val="22"/>
            <w:szCs w:val="22"/>
            <w:u w:val="single" w:color=""/>
          </w:rPr>
          <w:t xml:space="preserve">Bachelor of Creative Industries (Visual Art</w:t>
        </w:r>
      </w:hyperlink>
      <w:r>
        <w:rPr>
          <w:rFonts w:ascii="calibri" w:hAnsi="calibri" w:eastAsia="calibri" w:cs="calibri"/>
          <w:color w:val="000000"/>
          <w:sz w:val="22"/>
          <w:szCs w:val="22"/>
        </w:rPr>
        <w:t xml:space="preserve">) - South Bank and Mt Gravatt</w:t>
      </w:r>
    </w:p>
    <w:p>
      <w:pPr>
        <w:widowControl w:val="on"/>
        <w:pBdr/>
        <w:spacing w:before="218" w:after="218" w:line="240" w:lineRule="auto"/>
        <w:ind w:left="0" w:right="0"/>
        <w:jc w:val="left"/>
      </w:pPr>
      <w:r>
        <w:rPr>
          <w:rFonts w:ascii="calibri" w:hAnsi="calibri" w:eastAsia="calibri" w:cs="calibri"/>
          <w:color w:val="000000"/>
          <w:sz w:val="22"/>
          <w:szCs w:val="22"/>
        </w:rPr>
        <w:t xml:space="preserve">The following require entry via minimum ATAR 60.00</w:t>
      </w:r>
    </w:p>
    <w:p>
      <w:pPr>
        <w:numPr>
          <w:ilvl w:val="0"/>
          <w:numId w:val="1"/>
        </w:numPr>
        <w:spacing w:before="0" w:after="0" w:line="240" w:lineRule="auto"/>
        <w:jc w:val="left"/>
        <w:rPr>
          <w:rFonts w:ascii="calibri" w:hAnsi="calibri" w:eastAsia="calibri" w:cs="calibri"/>
          <w:color w:val="000000"/>
          <w:sz w:val="22"/>
          <w:szCs w:val="22"/>
        </w:rPr>
      </w:pPr>
      <w:hyperlink r:id="rId25066645645e61825" w:history="1">
        <w:r>
          <w:rPr>
            <w:rStyle w:val="DefaultParagraphFontPHPDOCX"/>
            <w:rFonts w:ascii="calibri" w:hAnsi="calibri" w:eastAsia="calibri" w:cs="calibri"/>
            <w:color w:val="0000CC"/>
            <w:sz w:val="22"/>
            <w:szCs w:val="22"/>
            <w:u w:val="single" w:color=""/>
          </w:rPr>
          <w:t xml:space="preserve">Bachelor of Creative Industries (Drama and Performance)</w:t>
        </w:r>
      </w:hyperlink>
      <w:r>
        <w:rPr>
          <w:rFonts w:ascii="calibri" w:hAnsi="calibri" w:eastAsia="calibri" w:cs="calibri"/>
          <w:color w:val="000000"/>
          <w:sz w:val="22"/>
          <w:szCs w:val="22"/>
        </w:rPr>
        <w:t xml:space="preserve"> - South Bank and Mt Gravatt</w:t>
      </w:r>
    </w:p>
    <w:p>
      <w:pPr>
        <w:numPr>
          <w:ilvl w:val="0"/>
          <w:numId w:val="1"/>
        </w:numPr>
        <w:spacing w:before="0" w:after="0" w:line="240" w:lineRule="auto"/>
        <w:jc w:val="left"/>
        <w:rPr>
          <w:rFonts w:ascii="calibri" w:hAnsi="calibri" w:eastAsia="calibri" w:cs="calibri"/>
          <w:color w:val="000000"/>
          <w:sz w:val="22"/>
          <w:szCs w:val="22"/>
        </w:rPr>
      </w:pPr>
      <w:hyperlink r:id="rId99776645645e61857" w:history="1">
        <w:r>
          <w:rPr>
            <w:rStyle w:val="DefaultParagraphFontPHPDOCX"/>
            <w:rFonts w:ascii="calibri" w:hAnsi="calibri" w:eastAsia="calibri" w:cs="calibri"/>
            <w:color w:val="0000CC"/>
            <w:sz w:val="22"/>
            <w:szCs w:val="22"/>
            <w:u w:val="single" w:color=""/>
          </w:rPr>
          <w:t xml:space="preserve">Bachelor of Digital Design (Digital Media)</w:t>
        </w:r>
      </w:hyperlink>
    </w:p>
    <w:p>
      <w:pPr>
        <w:numPr>
          <w:ilvl w:val="0"/>
          <w:numId w:val="1"/>
        </w:numPr>
        <w:spacing w:before="0" w:after="0" w:line="240" w:lineRule="auto"/>
        <w:jc w:val="left"/>
        <w:rPr>
          <w:rFonts w:ascii="calibri" w:hAnsi="calibri" w:eastAsia="calibri" w:cs="calibri"/>
          <w:color w:val="000000"/>
          <w:sz w:val="22"/>
          <w:szCs w:val="22"/>
        </w:rPr>
      </w:pPr>
      <w:hyperlink r:id="rId26706645645e6187c" w:history="1">
        <w:r>
          <w:rPr>
            <w:rStyle w:val="DefaultParagraphFontPHPDOCX"/>
            <w:rFonts w:ascii="calibri" w:hAnsi="calibri" w:eastAsia="calibri" w:cs="calibri"/>
            <w:color w:val="0000CC"/>
            <w:sz w:val="22"/>
            <w:szCs w:val="22"/>
            <w:u w:val="single" w:color=""/>
          </w:rPr>
          <w:t xml:space="preserve">Bachelor of Design (Games Design)</w:t>
        </w:r>
      </w:hyperlink>
    </w:p>
    <w:p>
      <w:pPr>
        <w:numPr>
          <w:ilvl w:val="0"/>
          <w:numId w:val="1"/>
        </w:numPr>
        <w:spacing w:before="0" w:after="0" w:line="240" w:lineRule="auto"/>
        <w:jc w:val="left"/>
        <w:rPr>
          <w:rFonts w:ascii="calibri" w:hAnsi="calibri" w:eastAsia="calibri" w:cs="calibri"/>
          <w:color w:val="000000"/>
          <w:sz w:val="22"/>
          <w:szCs w:val="22"/>
        </w:rPr>
      </w:pPr>
      <w:hyperlink r:id="rId78476645645e618a9" w:history="1">
        <w:r>
          <w:rPr>
            <w:rStyle w:val="DefaultParagraphFontPHPDOCX"/>
            <w:rFonts w:ascii="calibri" w:hAnsi="calibri" w:eastAsia="calibri" w:cs="calibri"/>
            <w:color w:val="0000CC"/>
            <w:sz w:val="22"/>
            <w:szCs w:val="22"/>
            <w:u w:val="single" w:color=""/>
          </w:rPr>
          <w:t xml:space="preserve">Bachelor of Design (Visual Communication Design)</w:t>
        </w:r>
      </w:hyperlink>
    </w:p>
    <w:p>
      <w:pPr>
        <w:numPr>
          <w:ilvl w:val="0"/>
          <w:numId w:val="1"/>
        </w:numPr>
        <w:spacing w:before="0" w:after="0" w:line="240" w:lineRule="auto"/>
        <w:jc w:val="left"/>
        <w:rPr>
          <w:rFonts w:ascii="calibri" w:hAnsi="calibri" w:eastAsia="calibri" w:cs="calibri"/>
          <w:color w:val="000000"/>
          <w:sz w:val="22"/>
          <w:szCs w:val="22"/>
        </w:rPr>
      </w:pPr>
      <w:hyperlink r:id="rId71376645645e618ce" w:history="1">
        <w:r>
          <w:rPr>
            <w:rStyle w:val="DefaultParagraphFontPHPDOCX"/>
            <w:rFonts w:ascii="calibri" w:hAnsi="calibri" w:eastAsia="calibri" w:cs="calibri"/>
            <w:color w:val="0000CC"/>
            <w:sz w:val="22"/>
            <w:szCs w:val="22"/>
            <w:u w:val="single" w:color=""/>
          </w:rPr>
          <w:t xml:space="preserve">Bachelor of Built Environment (Architecture) </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Click here for more course information.</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Why choose TAFE?</w:t>
      </w:r>
    </w:p>
    <w:p>
      <w:pPr>
        <w:widowControl w:val="on"/>
        <w:pBdr/>
        <w:spacing w:before="218" w:after="218" w:line="240" w:lineRule="auto"/>
        <w:ind w:left="0" w:right="0"/>
        <w:jc w:val="left"/>
      </w:pPr>
      <w:r>
        <w:rPr>
          <w:rFonts w:ascii="calibri" w:hAnsi="calibri" w:eastAsia="calibri" w:cs="calibri"/>
          <w:color w:val="000000"/>
          <w:sz w:val="22"/>
          <w:szCs w:val="22"/>
        </w:rPr>
        <w:t xml:space="preserve">TAFE Queensland has more than 500 nationally recognised qualifications to choose from across 50 locations across the state and a variety of study modes available. You'll be able to study what you want to in a way that suits you. Click </w:t>
      </w:r>
      <w:hyperlink r:id="rId29386645645e63571"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find a course that might meet your career pathway needs and to find out more about studying at TAFE Queensland including:</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Purpose-built facilities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Experienced teachers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Course diversity</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Flexible study</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University pathways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Support services</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Universities</w:t>
      </w:r>
    </w:p>
    <w:p>
      <w:r>
        <w:drawing>
          <wp:inline distT="0" distB="0" distL="0" distR="0">
            <wp:extent cx="6192000" cy="1094400"/>
            <wp:effectExtent b="0" l="0" r="0" t="0"/>
            <wp:docPr id="88684402" name="name20136645645e7d892" descr="12sB8ilg6zNOuFavOUGjN8rkUR2q25RnrwW4JEK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sB8ilg6zNOuFavOUGjN8rkUR2q25RnrwW4JEKp.jpg"/>
                    <pic:cNvPicPr/>
                  </pic:nvPicPr>
                  <pic:blipFill>
                    <a:blip r:embed="rId84516645645e7d88e"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Not sure what the terms mean?</w:t>
      </w:r>
    </w:p>
    <w:p>
      <w:pPr>
        <w:widowControl w:val="on"/>
        <w:pBdr/>
        <w:spacing w:before="218" w:after="218" w:line="240" w:lineRule="auto"/>
        <w:ind w:left="0" w:right="0"/>
        <w:jc w:val="left"/>
      </w:pPr>
      <w:r>
        <w:rPr>
          <w:rFonts w:ascii="calibri" w:hAnsi="calibri" w:eastAsia="calibri" w:cs="calibri"/>
          <w:color w:val="000000"/>
          <w:sz w:val="22"/>
          <w:szCs w:val="22"/>
        </w:rPr>
        <w:t xml:space="preserve">ACU have put together some information about terms you will see when you are researching and applying for tertiary entry in 2024. The definitions are appropriate in the majority of cases across all universities. Click </w:t>
      </w:r>
      <w:hyperlink r:id="rId14116645645e7f6cc"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find commonly used terms and their definitions some of which are: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Undergraduate - When you start uni, you are an undergraduate student working towards your bachelor or associate degree.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Unit or course -   A subject within a program or course. Each subject or unit has a specified number of credit points that count towards a degree.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Selection rank -   This is a ranking used to assess your admission to a course. Your course selection rank can include your ATAR, any adjustment factors you might be eligible for and any other contributions such as, VET qualifications or STAT results.</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Scoring and marking UCAT (University Clinical Aptitude Test)</w:t>
      </w:r>
    </w:p>
    <w:p>
      <w:pPr>
        <w:widowControl w:val="on"/>
        <w:pBdr/>
        <w:spacing w:before="218" w:after="218" w:line="240" w:lineRule="auto"/>
        <w:ind w:left="0" w:right="0"/>
        <w:jc w:val="left"/>
      </w:pPr>
      <w:r>
        <w:rPr>
          <w:rFonts w:ascii="calibri" w:hAnsi="calibri" w:eastAsia="calibri" w:cs="calibri"/>
          <w:color w:val="000000"/>
          <w:sz w:val="22"/>
          <w:szCs w:val="22"/>
        </w:rPr>
        <w:t xml:space="preserve">The UCAT ANZ was established to help some universities achieve greater fairness in selection into medicine, dentistry and clinical sciences. The UCAT is marked on the number of correct answers you give. Your performance on one question does not influence which other questions are presented. As the number of questions varies between the four cognitive subtests, it is not possible to make a direct comparison of the raw marks between these subtests. Raw marks are therefore converted to scale scores that share a common range from 300 to 900. A total scale score is generated by summing the individual scale scores in the subtests of Verbal Reasoning, Decision Making, Quantitative Reasoning and Abstract Reasoning. The total scale score ranges from 1200 to 3600.</w:t>
      </w:r>
    </w:p>
    <w:p>
      <w:pPr>
        <w:widowControl w:val="on"/>
        <w:pBdr/>
        <w:spacing w:before="218" w:after="218" w:line="240" w:lineRule="auto"/>
        <w:ind w:left="0" w:right="0"/>
        <w:jc w:val="left"/>
      </w:pPr>
      <w:r>
        <w:rPr>
          <w:rFonts w:ascii="calibri" w:hAnsi="calibri" w:eastAsia="calibri" w:cs="calibri"/>
          <w:color w:val="000000"/>
          <w:sz w:val="22"/>
          <w:szCs w:val="22"/>
        </w:rPr>
        <w:t xml:space="preserve">Your substantial judgement measures your capacity to understand real world situations and to identify critical factors and appropriate behaviour in dealing with them. There are 66 questions in this section and the scale score range is 300 - 900. </w:t>
      </w:r>
      <w:hyperlink r:id="rId27216645645e811bd" w:history="1">
        <w:r>
          <w:rPr>
            <w:rStyle w:val="DefaultParagraphFontPHPDOCX"/>
            <w:rFonts w:ascii="calibri" w:hAnsi="calibri" w:eastAsia="calibri" w:cs="calibri"/>
            <w:color w:val="0000CC"/>
            <w:sz w:val="22"/>
            <w:szCs w:val="22"/>
            <w:u w:val="single" w:color=""/>
          </w:rPr>
          <w:t xml:space="preserve">Click here</w:t>
        </w:r>
      </w:hyperlink>
      <w:r>
        <w:rPr>
          <w:rFonts w:ascii="calibri" w:hAnsi="calibri" w:eastAsia="calibri" w:cs="calibri"/>
          <w:color w:val="000000"/>
          <w:sz w:val="22"/>
          <w:szCs w:val="22"/>
        </w:rPr>
        <w:t xml:space="preserve"> to read more about this process on the UCAT ANZ website.</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Australian Catholic University</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Study at ACU webinar series</w:t>
      </w:r>
    </w:p>
    <w:p>
      <w:pPr>
        <w:widowControl w:val="on"/>
        <w:pBdr/>
        <w:spacing w:before="218" w:after="218" w:line="240" w:lineRule="auto"/>
        <w:ind w:left="0" w:right="0"/>
        <w:jc w:val="left"/>
      </w:pPr>
      <w:r>
        <w:rPr>
          <w:rFonts w:ascii="calibri" w:hAnsi="calibri" w:eastAsia="calibri" w:cs="calibri"/>
          <w:color w:val="000000"/>
          <w:sz w:val="22"/>
          <w:szCs w:val="22"/>
        </w:rPr>
        <w:t xml:space="preserve">Join ACU's 'Study at ACU' live webinars running throughout the year. Click </w:t>
      </w:r>
      <w:hyperlink r:id="rId68146645645e83570"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see what’s available. The next webinar is on 5 June and is titled Regional and remote student information session and panel. Click </w:t>
      </w:r>
      <w:hyperlink r:id="rId51226645645e83597"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register.</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Central Queensland University</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Entry pathways</w:t>
      </w:r>
    </w:p>
    <w:p>
      <w:pPr>
        <w:widowControl w:val="on"/>
        <w:pBdr/>
        <w:spacing w:before="218" w:after="218" w:line="240" w:lineRule="auto"/>
        <w:ind w:left="0" w:right="0"/>
        <w:jc w:val="left"/>
      </w:pPr>
      <w:r>
        <w:rPr>
          <w:rFonts w:ascii="calibri" w:hAnsi="calibri" w:eastAsia="calibri" w:cs="calibri"/>
          <w:color w:val="000000"/>
          <w:sz w:val="22"/>
          <w:szCs w:val="22"/>
        </w:rPr>
        <w:t xml:space="preserve">An entry pathway or enabling course at CQUniversity will provide you with the support and assistance you need to develop the skills and confidence to gain entry into and succeed at CQUniversity. If you are completing Year 12 this year, CQU's enabling and entry pathway options can help you gain entry into your desired course. Their TAFE courses are also a great option if you are not wanting to go directly into a University degree. Click </w:t>
      </w:r>
      <w:hyperlink r:id="rId47706645645e858f0"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read more about CQU's entry pathway options.</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Skills for Tertiary Education Preparatory Studies (STEPS)</w:t>
      </w:r>
    </w:p>
    <w:p>
      <w:pPr>
        <w:widowControl w:val="on"/>
        <w:pBdr/>
        <w:spacing w:before="218" w:after="218" w:line="240" w:lineRule="auto"/>
        <w:ind w:left="0" w:right="0"/>
        <w:jc w:val="left"/>
      </w:pPr>
      <w:r>
        <w:rPr>
          <w:rFonts w:ascii="calibri" w:hAnsi="calibri" w:eastAsia="calibri" w:cs="calibri"/>
          <w:color w:val="000000"/>
          <w:sz w:val="22"/>
          <w:szCs w:val="22"/>
        </w:rPr>
        <w:t xml:space="preserve">Skills for Tertiary Education Preparatory Studies (STEPS) is an enabling course that provides a pathway for people wishing to gain entry to and succeed in higher education. After successfully completing STEPS, you can apply for entry to a CQUniversity diploma or degree through the CQUniversity direct entry process (for those courses where direct entry is available). View the </w:t>
      </w:r>
      <w:hyperlink r:id="rId34936645645e872a5" w:history="1">
        <w:r>
          <w:rPr>
            <w:rStyle w:val="DefaultParagraphFontPHPDOCX"/>
            <w:rFonts w:ascii="calibri" w:hAnsi="calibri" w:eastAsia="calibri" w:cs="calibri"/>
            <w:color w:val="0000CC"/>
            <w:sz w:val="22"/>
            <w:szCs w:val="22"/>
            <w:u w:val="single" w:color=""/>
          </w:rPr>
          <w:t xml:space="preserve">Requirements for Direct Entry</w:t>
        </w:r>
      </w:hyperlink>
      <w:r>
        <w:rPr>
          <w:rFonts w:ascii="calibri" w:hAnsi="calibri" w:eastAsia="calibri" w:cs="calibri"/>
          <w:color w:val="000000"/>
          <w:sz w:val="22"/>
          <w:szCs w:val="22"/>
        </w:rPr>
        <w:t xml:space="preserve">. Alternatively, you can apply through the Queensland Tertiary Admissions Centre (QTAC) or other state-based university admissions centres for courses at CQUniversity or other institutions. Click </w:t>
      </w:r>
      <w:hyperlink r:id="rId27136645645e872cc"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more information.</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Study TAFE at CQUniversity</w:t>
      </w:r>
    </w:p>
    <w:p>
      <w:pPr>
        <w:widowControl w:val="on"/>
        <w:pBdr/>
        <w:spacing w:before="218" w:after="218" w:line="240" w:lineRule="auto"/>
        <w:ind w:left="0" w:right="0"/>
        <w:jc w:val="left"/>
      </w:pPr>
      <w:r>
        <w:rPr>
          <w:rFonts w:ascii="calibri" w:hAnsi="calibri" w:eastAsia="calibri" w:cs="calibri"/>
          <w:color w:val="000000"/>
          <w:sz w:val="22"/>
          <w:szCs w:val="22"/>
        </w:rPr>
        <w:t xml:space="preserve">Looking for the right course to improve your skills? As Central Queensland's official TAFE you’ll receive quality education from a trusted provider. Online and on-campus diplomas, certificates, skill sets and short courses are available year round and study is made easy with locations throughout Queensland. Click </w:t>
      </w:r>
      <w:hyperlink r:id="rId76526645645e89d46"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see what TAFE qualifications can be studied through CQU. Study areas that offer TAFE certificate and diploma courses are:</w:t>
      </w:r>
    </w:p>
    <w:p>
      <w:pPr>
        <w:numPr>
          <w:ilvl w:val="0"/>
          <w:numId w:val="1"/>
        </w:numPr>
        <w:spacing w:before="0" w:after="0" w:line="240" w:lineRule="auto"/>
        <w:jc w:val="left"/>
        <w:rPr>
          <w:rFonts w:ascii="calibri" w:hAnsi="calibri" w:eastAsia="calibri" w:cs="calibri"/>
          <w:color w:val="000000"/>
          <w:sz w:val="22"/>
          <w:szCs w:val="22"/>
        </w:rPr>
      </w:pPr>
      <w:hyperlink r:id="rId67186645645e89d8f" w:history="1">
        <w:r>
          <w:rPr>
            <w:rStyle w:val="DefaultParagraphFontPHPDOCX"/>
            <w:rFonts w:ascii="calibri" w:hAnsi="calibri" w:eastAsia="calibri" w:cs="calibri"/>
            <w:color w:val="0000CC"/>
            <w:sz w:val="22"/>
            <w:szCs w:val="22"/>
            <w:u w:val="single" w:color=""/>
          </w:rPr>
          <w:t xml:space="preserve">Allied Health</w:t>
        </w:r>
      </w:hyperlink>
    </w:p>
    <w:p>
      <w:pPr>
        <w:numPr>
          <w:ilvl w:val="0"/>
          <w:numId w:val="1"/>
        </w:numPr>
        <w:spacing w:before="0" w:after="0" w:line="240" w:lineRule="auto"/>
        <w:jc w:val="left"/>
        <w:rPr>
          <w:rFonts w:ascii="calibri" w:hAnsi="calibri" w:eastAsia="calibri" w:cs="calibri"/>
          <w:color w:val="000000"/>
          <w:sz w:val="22"/>
          <w:szCs w:val="22"/>
        </w:rPr>
      </w:pPr>
      <w:hyperlink r:id="rId55476645645e89dbc" w:history="1">
        <w:r>
          <w:rPr>
            <w:rStyle w:val="DefaultParagraphFontPHPDOCX"/>
            <w:rFonts w:ascii="calibri" w:hAnsi="calibri" w:eastAsia="calibri" w:cs="calibri"/>
            <w:color w:val="0000CC"/>
            <w:sz w:val="22"/>
            <w:szCs w:val="22"/>
            <w:u w:val="single" w:color=""/>
          </w:rPr>
          <w:t xml:space="preserve">Business and Accounting</w:t>
        </w:r>
      </w:hyperlink>
    </w:p>
    <w:p>
      <w:pPr>
        <w:numPr>
          <w:ilvl w:val="0"/>
          <w:numId w:val="1"/>
        </w:numPr>
        <w:spacing w:before="0" w:after="0" w:line="240" w:lineRule="auto"/>
        <w:jc w:val="left"/>
        <w:rPr>
          <w:rFonts w:ascii="calibri" w:hAnsi="calibri" w:eastAsia="calibri" w:cs="calibri"/>
          <w:color w:val="000000"/>
          <w:sz w:val="22"/>
          <w:szCs w:val="22"/>
        </w:rPr>
      </w:pPr>
      <w:hyperlink r:id="rId53526645645e89de5" w:history="1">
        <w:r>
          <w:rPr>
            <w:rStyle w:val="DefaultParagraphFontPHPDOCX"/>
            <w:rFonts w:ascii="calibri" w:hAnsi="calibri" w:eastAsia="calibri" w:cs="calibri"/>
            <w:color w:val="0000CC"/>
            <w:sz w:val="22"/>
            <w:szCs w:val="22"/>
            <w:u w:val="single" w:color=""/>
          </w:rPr>
          <w:t xml:space="preserve">Community Services</w:t>
        </w:r>
      </w:hyperlink>
    </w:p>
    <w:p>
      <w:pPr>
        <w:numPr>
          <w:ilvl w:val="0"/>
          <w:numId w:val="1"/>
        </w:numPr>
        <w:spacing w:before="0" w:after="0" w:line="240" w:lineRule="auto"/>
        <w:jc w:val="left"/>
        <w:rPr>
          <w:rFonts w:ascii="calibri" w:hAnsi="calibri" w:eastAsia="calibri" w:cs="calibri"/>
          <w:color w:val="000000"/>
          <w:sz w:val="22"/>
          <w:szCs w:val="22"/>
        </w:rPr>
      </w:pPr>
      <w:hyperlink r:id="rId77166645645e89e0c" w:history="1">
        <w:r>
          <w:rPr>
            <w:rStyle w:val="DefaultParagraphFontPHPDOCX"/>
            <w:rFonts w:ascii="calibri" w:hAnsi="calibri" w:eastAsia="calibri" w:cs="calibri"/>
            <w:color w:val="0000CC"/>
            <w:sz w:val="22"/>
            <w:szCs w:val="22"/>
            <w:u w:val="single" w:color=""/>
          </w:rPr>
          <w:t xml:space="preserve">Education, Teaching and Childcare</w:t>
        </w:r>
      </w:hyperlink>
    </w:p>
    <w:p>
      <w:pPr>
        <w:numPr>
          <w:ilvl w:val="0"/>
          <w:numId w:val="1"/>
        </w:numPr>
        <w:spacing w:before="0" w:after="0" w:line="240" w:lineRule="auto"/>
        <w:jc w:val="left"/>
        <w:rPr>
          <w:rFonts w:ascii="calibri" w:hAnsi="calibri" w:eastAsia="calibri" w:cs="calibri"/>
          <w:color w:val="000000"/>
          <w:sz w:val="22"/>
          <w:szCs w:val="22"/>
        </w:rPr>
      </w:pPr>
      <w:hyperlink r:id="rId43706645645e89e33" w:history="1">
        <w:r>
          <w:rPr>
            <w:rStyle w:val="DefaultParagraphFontPHPDOCX"/>
            <w:rFonts w:ascii="calibri" w:hAnsi="calibri" w:eastAsia="calibri" w:cs="calibri"/>
            <w:color w:val="0000CC"/>
            <w:sz w:val="22"/>
            <w:szCs w:val="22"/>
            <w:u w:val="single" w:color=""/>
          </w:rPr>
          <w:t xml:space="preserve">Engineering, Built Environment and Aviation</w:t>
        </w:r>
      </w:hyperlink>
    </w:p>
    <w:p>
      <w:pPr>
        <w:numPr>
          <w:ilvl w:val="0"/>
          <w:numId w:val="1"/>
        </w:numPr>
        <w:spacing w:before="0" w:after="0" w:line="240" w:lineRule="auto"/>
        <w:jc w:val="left"/>
        <w:rPr>
          <w:rFonts w:ascii="calibri" w:hAnsi="calibri" w:eastAsia="calibri" w:cs="calibri"/>
          <w:color w:val="000000"/>
          <w:sz w:val="22"/>
          <w:szCs w:val="22"/>
        </w:rPr>
      </w:pPr>
      <w:hyperlink r:id="rId63636645645e89e59" w:history="1">
        <w:r>
          <w:rPr>
            <w:rStyle w:val="DefaultParagraphFontPHPDOCX"/>
            <w:rFonts w:ascii="calibri" w:hAnsi="calibri" w:eastAsia="calibri" w:cs="calibri"/>
            <w:color w:val="0000CC"/>
            <w:sz w:val="22"/>
            <w:szCs w:val="22"/>
            <w:u w:val="single" w:color=""/>
          </w:rPr>
          <w:t xml:space="preserve">English and Study Pathways</w:t>
        </w:r>
      </w:hyperlink>
    </w:p>
    <w:p>
      <w:pPr>
        <w:numPr>
          <w:ilvl w:val="0"/>
          <w:numId w:val="1"/>
        </w:numPr>
        <w:spacing w:before="0" w:after="0" w:line="240" w:lineRule="auto"/>
        <w:jc w:val="left"/>
        <w:rPr>
          <w:rFonts w:ascii="calibri" w:hAnsi="calibri" w:eastAsia="calibri" w:cs="calibri"/>
          <w:color w:val="000000"/>
          <w:sz w:val="22"/>
          <w:szCs w:val="22"/>
        </w:rPr>
      </w:pPr>
      <w:hyperlink r:id="rId66166645645e89e7e" w:history="1">
        <w:r>
          <w:rPr>
            <w:rStyle w:val="DefaultParagraphFontPHPDOCX"/>
            <w:rFonts w:ascii="calibri" w:hAnsi="calibri" w:eastAsia="calibri" w:cs="calibri"/>
            <w:color w:val="0000CC"/>
            <w:sz w:val="22"/>
            <w:szCs w:val="22"/>
            <w:u w:val="single" w:color=""/>
          </w:rPr>
          <w:t xml:space="preserve">Information Systems and Technology</w:t>
        </w:r>
      </w:hyperlink>
    </w:p>
    <w:p>
      <w:pPr>
        <w:numPr>
          <w:ilvl w:val="0"/>
          <w:numId w:val="1"/>
        </w:numPr>
        <w:spacing w:before="0" w:after="0" w:line="240" w:lineRule="auto"/>
        <w:jc w:val="left"/>
        <w:rPr>
          <w:rFonts w:ascii="calibri" w:hAnsi="calibri" w:eastAsia="calibri" w:cs="calibri"/>
          <w:color w:val="000000"/>
          <w:sz w:val="22"/>
          <w:szCs w:val="22"/>
        </w:rPr>
      </w:pPr>
      <w:hyperlink r:id="rId43556645645e89ea3" w:history="1">
        <w:r>
          <w:rPr>
            <w:rStyle w:val="DefaultParagraphFontPHPDOCX"/>
            <w:rFonts w:ascii="calibri" w:hAnsi="calibri" w:eastAsia="calibri" w:cs="calibri"/>
            <w:color w:val="0000CC"/>
            <w:sz w:val="22"/>
            <w:szCs w:val="22"/>
            <w:u w:val="single" w:color=""/>
          </w:rPr>
          <w:t xml:space="preserve">Law, Criminology and Justice</w:t>
        </w:r>
      </w:hyperlink>
    </w:p>
    <w:p>
      <w:pPr>
        <w:numPr>
          <w:ilvl w:val="0"/>
          <w:numId w:val="1"/>
        </w:numPr>
        <w:spacing w:before="0" w:after="0" w:line="240" w:lineRule="auto"/>
        <w:jc w:val="left"/>
        <w:rPr>
          <w:rFonts w:ascii="calibri" w:hAnsi="calibri" w:eastAsia="calibri" w:cs="calibri"/>
          <w:color w:val="000000"/>
          <w:sz w:val="22"/>
          <w:szCs w:val="22"/>
        </w:rPr>
      </w:pPr>
      <w:hyperlink r:id="rId36316645645e89ece" w:history="1">
        <w:r>
          <w:rPr>
            <w:rStyle w:val="DefaultParagraphFontPHPDOCX"/>
            <w:rFonts w:ascii="calibri" w:hAnsi="calibri" w:eastAsia="calibri" w:cs="calibri"/>
            <w:color w:val="0000CC"/>
            <w:sz w:val="22"/>
            <w:szCs w:val="22"/>
            <w:u w:val="single" w:color=""/>
          </w:rPr>
          <w:t xml:space="preserve">Nursing, Paramedicine and Health</w:t>
        </w:r>
      </w:hyperlink>
    </w:p>
    <w:p>
      <w:pPr>
        <w:numPr>
          <w:ilvl w:val="0"/>
          <w:numId w:val="1"/>
        </w:numPr>
        <w:spacing w:before="0" w:after="0" w:line="240" w:lineRule="auto"/>
        <w:jc w:val="left"/>
        <w:rPr>
          <w:rFonts w:ascii="calibri" w:hAnsi="calibri" w:eastAsia="calibri" w:cs="calibri"/>
          <w:color w:val="000000"/>
          <w:sz w:val="22"/>
          <w:szCs w:val="22"/>
        </w:rPr>
      </w:pPr>
      <w:hyperlink r:id="rId16856645645e89ef5" w:history="1">
        <w:r>
          <w:rPr>
            <w:rStyle w:val="DefaultParagraphFontPHPDOCX"/>
            <w:rFonts w:ascii="calibri" w:hAnsi="calibri" w:eastAsia="calibri" w:cs="calibri"/>
            <w:color w:val="0000CC"/>
            <w:sz w:val="22"/>
            <w:szCs w:val="22"/>
            <w:u w:val="single" w:color=""/>
          </w:rPr>
          <w:t xml:space="preserve">Safety Sciences</w:t>
        </w:r>
      </w:hyperlink>
    </w:p>
    <w:p>
      <w:pPr>
        <w:numPr>
          <w:ilvl w:val="0"/>
          <w:numId w:val="1"/>
        </w:numPr>
        <w:spacing w:before="0" w:after="0" w:line="240" w:lineRule="auto"/>
        <w:jc w:val="left"/>
        <w:rPr>
          <w:rFonts w:ascii="calibri" w:hAnsi="calibri" w:eastAsia="calibri" w:cs="calibri"/>
          <w:color w:val="000000"/>
          <w:sz w:val="22"/>
          <w:szCs w:val="22"/>
        </w:rPr>
      </w:pPr>
      <w:hyperlink r:id="rId32696645645e89f1a" w:history="1">
        <w:r>
          <w:rPr>
            <w:rStyle w:val="DefaultParagraphFontPHPDOCX"/>
            <w:rFonts w:ascii="calibri" w:hAnsi="calibri" w:eastAsia="calibri" w:cs="calibri"/>
            <w:color w:val="0000CC"/>
            <w:sz w:val="22"/>
            <w:szCs w:val="22"/>
            <w:u w:val="single" w:color=""/>
          </w:rPr>
          <w:t xml:space="preserve">Science, Environment and Agriculture</w:t>
        </w:r>
      </w:hyperlink>
    </w:p>
    <w:p>
      <w:pPr>
        <w:numPr>
          <w:ilvl w:val="0"/>
          <w:numId w:val="1"/>
        </w:numPr>
        <w:spacing w:before="0" w:after="0" w:line="240" w:lineRule="auto"/>
        <w:jc w:val="left"/>
        <w:rPr>
          <w:rFonts w:ascii="calibri" w:hAnsi="calibri" w:eastAsia="calibri" w:cs="calibri"/>
          <w:color w:val="000000"/>
          <w:sz w:val="22"/>
          <w:szCs w:val="22"/>
        </w:rPr>
      </w:pPr>
      <w:hyperlink r:id="rId52596645645e89f3f" w:history="1">
        <w:r>
          <w:rPr>
            <w:rStyle w:val="DefaultParagraphFontPHPDOCX"/>
            <w:rFonts w:ascii="calibri" w:hAnsi="calibri" w:eastAsia="calibri" w:cs="calibri"/>
            <w:color w:val="0000CC"/>
            <w:sz w:val="22"/>
            <w:szCs w:val="22"/>
            <w:u w:val="single" w:color=""/>
          </w:rPr>
          <w:t xml:space="preserve">Service Industries</w:t>
        </w:r>
      </w:hyperlink>
    </w:p>
    <w:p>
      <w:pPr>
        <w:numPr>
          <w:ilvl w:val="0"/>
          <w:numId w:val="1"/>
        </w:numPr>
        <w:spacing w:before="0" w:after="0" w:line="240" w:lineRule="auto"/>
        <w:jc w:val="left"/>
        <w:rPr>
          <w:rFonts w:ascii="calibri" w:hAnsi="calibri" w:eastAsia="calibri" w:cs="calibri"/>
          <w:color w:val="000000"/>
          <w:sz w:val="22"/>
          <w:szCs w:val="22"/>
        </w:rPr>
      </w:pPr>
      <w:hyperlink r:id="rId26956645645e89f64" w:history="1">
        <w:r>
          <w:rPr>
            <w:rStyle w:val="DefaultParagraphFontPHPDOCX"/>
            <w:rFonts w:ascii="calibri" w:hAnsi="calibri" w:eastAsia="calibri" w:cs="calibri"/>
            <w:color w:val="0000CC"/>
            <w:sz w:val="22"/>
            <w:szCs w:val="22"/>
            <w:u w:val="single" w:color=""/>
          </w:rPr>
          <w:t xml:space="preserve">Trades</w:t>
        </w:r>
      </w:hyperlink>
    </w:p>
    <w:p>
      <w:pPr>
        <w:numPr>
          <w:ilvl w:val="0"/>
          <w:numId w:val="1"/>
        </w:numPr>
        <w:spacing w:before="0" w:after="0" w:line="240" w:lineRule="auto"/>
        <w:jc w:val="left"/>
        <w:rPr>
          <w:rFonts w:ascii="calibri" w:hAnsi="calibri" w:eastAsia="calibri" w:cs="calibri"/>
          <w:color w:val="000000"/>
          <w:sz w:val="22"/>
          <w:szCs w:val="22"/>
        </w:rPr>
      </w:pPr>
      <w:hyperlink r:id="rId16606645645e89f88" w:history="1">
        <w:r>
          <w:rPr>
            <w:rStyle w:val="DefaultParagraphFontPHPDOCX"/>
            <w:rFonts w:ascii="calibri" w:hAnsi="calibri" w:eastAsia="calibri" w:cs="calibri"/>
            <w:color w:val="0000CC"/>
            <w:sz w:val="22"/>
            <w:szCs w:val="22"/>
            <w:u w:val="single" w:color=""/>
          </w:rPr>
          <w:t xml:space="preserve">Visual Arts</w:t>
        </w:r>
      </w:hyperlink>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What can you study at CQUni?</w:t>
      </w:r>
    </w:p>
    <w:p>
      <w:pPr>
        <w:widowControl w:val="on"/>
        <w:pBdr/>
        <w:spacing w:before="218" w:after="218" w:line="240" w:lineRule="auto"/>
        <w:ind w:left="0" w:right="0"/>
        <w:jc w:val="left"/>
      </w:pPr>
      <w:r>
        <w:rPr>
          <w:rFonts w:ascii="calibri" w:hAnsi="calibri" w:eastAsia="calibri" w:cs="calibri"/>
          <w:color w:val="000000"/>
          <w:sz w:val="22"/>
          <w:szCs w:val="22"/>
        </w:rPr>
        <w:t xml:space="preserve">CQUniversity, provide real choices, with </w:t>
      </w:r>
      <w:hyperlink r:id="rId70006645645e8c5ff" w:history="1">
        <w:r>
          <w:rPr>
            <w:rStyle w:val="DefaultParagraphFontPHPDOCX"/>
            <w:rFonts w:ascii="calibri" w:hAnsi="calibri" w:eastAsia="calibri" w:cs="calibri"/>
            <w:color w:val="0000CC"/>
            <w:sz w:val="22"/>
            <w:szCs w:val="22"/>
            <w:u w:val="single" w:color=""/>
          </w:rPr>
          <w:t xml:space="preserve">multiple start dates</w:t>
        </w:r>
      </w:hyperlink>
      <w:r>
        <w:rPr>
          <w:rFonts w:ascii="calibri" w:hAnsi="calibri" w:eastAsia="calibri" w:cs="calibri"/>
          <w:color w:val="000000"/>
          <w:sz w:val="22"/>
          <w:szCs w:val="22"/>
        </w:rPr>
        <w:t xml:space="preserve"> throughout the year and a variety of study modes, including online and on-campus. You can access your learning materials/notes 24/7 from your mobile and enjoy the freedom to choose when and how you pursue your studies. Their curriculum is designed to meet the latest industry standards, ensuring you graduate with skills that are highly valued in the job market. Click on the links below to check out the courses on offer at CQUni.</w:t>
      </w:r>
      <w:r>
        <w:rPr>
          <w:rFonts w:ascii="calibri" w:hAnsi="calibri" w:eastAsia="calibri" w:cs="calibri"/>
          <w:color w:val="000000"/>
          <w:sz w:val="22"/>
          <w:szCs w:val="22"/>
        </w:rPr>
        <w:br/>
        <w:br/>
        <w:t xml:space="preserve">» </w:t>
      </w:r>
      <w:hyperlink r:id="rId31366645645e8c63c" w:history="1">
        <w:r>
          <w:rPr>
            <w:rStyle w:val="DefaultParagraphFontPHPDOCX"/>
            <w:rFonts w:ascii="calibri" w:hAnsi="calibri" w:eastAsia="calibri" w:cs="calibri"/>
            <w:color w:val="0000CC"/>
            <w:sz w:val="22"/>
            <w:szCs w:val="22"/>
            <w:u w:val="single" w:color=""/>
          </w:rPr>
          <w:t xml:space="preserve">Allied Health</w:t>
        </w:r>
      </w:hyperlink>
      <w:r>
        <w:rPr>
          <w:rFonts w:ascii="calibri" w:hAnsi="calibri" w:eastAsia="calibri" w:cs="calibri"/>
          <w:color w:val="000000"/>
          <w:sz w:val="22"/>
          <w:szCs w:val="22"/>
        </w:rPr>
        <w:br/>
        <w:t xml:space="preserve">» </w:t>
      </w:r>
      <w:hyperlink r:id="rId82166645645e8c65d" w:history="1">
        <w:r>
          <w:rPr>
            <w:rStyle w:val="DefaultParagraphFontPHPDOCX"/>
            <w:rFonts w:ascii="calibri" w:hAnsi="calibri" w:eastAsia="calibri" w:cs="calibri"/>
            <w:color w:val="0000CC"/>
            <w:sz w:val="22"/>
            <w:szCs w:val="22"/>
            <w:u w:val="single" w:color=""/>
          </w:rPr>
          <w:t xml:space="preserve">Business and Accounting</w:t>
        </w:r>
      </w:hyperlink>
      <w:r>
        <w:rPr>
          <w:rFonts w:ascii="calibri" w:hAnsi="calibri" w:eastAsia="calibri" w:cs="calibri"/>
          <w:color w:val="000000"/>
          <w:sz w:val="22"/>
          <w:szCs w:val="22"/>
        </w:rPr>
        <w:br/>
        <w:t xml:space="preserve">» </w:t>
      </w:r>
      <w:hyperlink r:id="rId72746645645e8c67b" w:history="1">
        <w:r>
          <w:rPr>
            <w:rStyle w:val="DefaultParagraphFontPHPDOCX"/>
            <w:rFonts w:ascii="calibri" w:hAnsi="calibri" w:eastAsia="calibri" w:cs="calibri"/>
            <w:color w:val="0000CC"/>
            <w:sz w:val="22"/>
            <w:szCs w:val="22"/>
            <w:u w:val="single" w:color=""/>
          </w:rPr>
          <w:t xml:space="preserve">Creative Writing</w:t>
        </w:r>
      </w:hyperlink>
      <w:r>
        <w:rPr>
          <w:rFonts w:ascii="calibri" w:hAnsi="calibri" w:eastAsia="calibri" w:cs="calibri"/>
          <w:color w:val="000000"/>
          <w:sz w:val="22"/>
          <w:szCs w:val="22"/>
        </w:rPr>
        <w:br/>
        <w:t xml:space="preserve">» </w:t>
      </w:r>
      <w:hyperlink r:id="rId43956645645e8c699" w:history="1">
        <w:r>
          <w:rPr>
            <w:rStyle w:val="DefaultParagraphFontPHPDOCX"/>
            <w:rFonts w:ascii="calibri" w:hAnsi="calibri" w:eastAsia="calibri" w:cs="calibri"/>
            <w:color w:val="0000CC"/>
            <w:sz w:val="22"/>
            <w:szCs w:val="22"/>
            <w:u w:val="single" w:color=""/>
          </w:rPr>
          <w:t xml:space="preserve">Education and Teaching</w:t>
        </w:r>
      </w:hyperlink>
      <w:r>
        <w:rPr>
          <w:rFonts w:ascii="calibri" w:hAnsi="calibri" w:eastAsia="calibri" w:cs="calibri"/>
          <w:color w:val="000000"/>
          <w:sz w:val="22"/>
          <w:szCs w:val="22"/>
        </w:rPr>
        <w:br/>
        <w:t xml:space="preserve">» </w:t>
      </w:r>
      <w:hyperlink r:id="rId69596645645e8c6b5" w:history="1">
        <w:r>
          <w:rPr>
            <w:rStyle w:val="DefaultParagraphFontPHPDOCX"/>
            <w:rFonts w:ascii="calibri" w:hAnsi="calibri" w:eastAsia="calibri" w:cs="calibri"/>
            <w:color w:val="0000CC"/>
            <w:sz w:val="22"/>
            <w:szCs w:val="22"/>
            <w:u w:val="single" w:color=""/>
          </w:rPr>
          <w:t xml:space="preserve">Engineering and Built Environment</w:t>
        </w:r>
      </w:hyperlink>
      <w:r>
        <w:rPr>
          <w:rFonts w:ascii="calibri" w:hAnsi="calibri" w:eastAsia="calibri" w:cs="calibri"/>
          <w:color w:val="000000"/>
          <w:sz w:val="22"/>
          <w:szCs w:val="22"/>
        </w:rPr>
        <w:br/>
        <w:t xml:space="preserve">» </w:t>
      </w:r>
      <w:hyperlink r:id="rId37016645645e8c6d1" w:history="1">
        <w:r>
          <w:rPr>
            <w:rStyle w:val="DefaultParagraphFontPHPDOCX"/>
            <w:rFonts w:ascii="calibri" w:hAnsi="calibri" w:eastAsia="calibri" w:cs="calibri"/>
            <w:color w:val="0000CC"/>
            <w:sz w:val="22"/>
            <w:szCs w:val="22"/>
            <w:u w:val="single" w:color=""/>
          </w:rPr>
          <w:t xml:space="preserve">Information Systems and Technology</w:t>
        </w:r>
      </w:hyperlink>
      <w:r>
        <w:rPr>
          <w:rFonts w:ascii="calibri" w:hAnsi="calibri" w:eastAsia="calibri" w:cs="calibri"/>
          <w:color w:val="000000"/>
          <w:sz w:val="22"/>
          <w:szCs w:val="22"/>
        </w:rPr>
        <w:br/>
        <w:t xml:space="preserve">» </w:t>
      </w:r>
      <w:hyperlink r:id="rId19026645645e8c6ed" w:history="1">
        <w:r>
          <w:rPr>
            <w:rStyle w:val="DefaultParagraphFontPHPDOCX"/>
            <w:rFonts w:ascii="calibri" w:hAnsi="calibri" w:eastAsia="calibri" w:cs="calibri"/>
            <w:color w:val="0000CC"/>
            <w:sz w:val="22"/>
            <w:szCs w:val="22"/>
            <w:u w:val="single" w:color=""/>
          </w:rPr>
          <w:t xml:space="preserve">Nursing, Paramedicine and Health</w:t>
        </w:r>
      </w:hyperlink>
      <w:r>
        <w:rPr>
          <w:rFonts w:ascii="calibri" w:hAnsi="calibri" w:eastAsia="calibri" w:cs="calibri"/>
          <w:color w:val="000000"/>
          <w:sz w:val="22"/>
          <w:szCs w:val="22"/>
        </w:rPr>
        <w:br/>
        <w:t xml:space="preserve">» </w:t>
      </w:r>
      <w:hyperlink r:id="rId40276645645e8c708" w:history="1">
        <w:r>
          <w:rPr>
            <w:rStyle w:val="DefaultParagraphFontPHPDOCX"/>
            <w:rFonts w:ascii="calibri" w:hAnsi="calibri" w:eastAsia="calibri" w:cs="calibri"/>
            <w:color w:val="0000CC"/>
            <w:sz w:val="22"/>
            <w:szCs w:val="22"/>
            <w:u w:val="single" w:color=""/>
          </w:rPr>
          <w:t xml:space="preserve">Psychology</w:t>
        </w:r>
      </w:hyperlink>
      <w:r>
        <w:rPr>
          <w:rFonts w:ascii="calibri" w:hAnsi="calibri" w:eastAsia="calibri" w:cs="calibri"/>
          <w:color w:val="000000"/>
          <w:sz w:val="22"/>
          <w:szCs w:val="22"/>
        </w:rPr>
        <w:br/>
        <w:t xml:space="preserve">» </w:t>
      </w:r>
      <w:hyperlink r:id="rId93756645645e8c724" w:history="1">
        <w:r>
          <w:rPr>
            <w:rStyle w:val="DefaultParagraphFontPHPDOCX"/>
            <w:rFonts w:ascii="calibri" w:hAnsi="calibri" w:eastAsia="calibri" w:cs="calibri"/>
            <w:color w:val="0000CC"/>
            <w:sz w:val="22"/>
            <w:szCs w:val="22"/>
            <w:u w:val="single" w:color=""/>
          </w:rPr>
          <w:t xml:space="preserve">Safety Sciences</w:t>
        </w:r>
      </w:hyperlink>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Griffith University</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Advanced Financial Management (Honours) degree</w:t>
      </w:r>
    </w:p>
    <w:p>
      <w:pPr>
        <w:widowControl w:val="on"/>
        <w:pBdr/>
        <w:spacing w:before="218" w:after="218" w:line="240" w:lineRule="auto"/>
        <w:ind w:left="0" w:right="0"/>
        <w:jc w:val="left"/>
      </w:pPr>
      <w:r>
        <w:rPr>
          <w:rFonts w:ascii="calibri" w:hAnsi="calibri" w:eastAsia="calibri" w:cs="calibri"/>
          <w:color w:val="000000"/>
          <w:sz w:val="22"/>
          <w:szCs w:val="22"/>
        </w:rPr>
        <w:t xml:space="preserve">If you’re looking to study finance, Griffith’s Bachelor of Advanced Financial Management (Honours) could be an option for you. This degree will give you a solid foundation in commerce and equip you with the strong analytical skills needed to excel in a range of professions. You will learn about econometrics and modelling and will be able to choose from a range of majors, including accounting. Click here for more information including Degree majors. Click </w:t>
      </w:r>
      <w:hyperlink r:id="rId30906645645e8ea9b"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more information.</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Griffith Film School Experience Week</w:t>
      </w:r>
    </w:p>
    <w:p>
      <w:pPr>
        <w:widowControl w:val="on"/>
        <w:pBdr/>
        <w:spacing w:before="218" w:after="218" w:line="240" w:lineRule="auto"/>
        <w:ind w:left="0" w:right="0"/>
        <w:jc w:val="left"/>
      </w:pPr>
      <w:r>
        <w:rPr>
          <w:rFonts w:ascii="calibri" w:hAnsi="calibri" w:eastAsia="calibri" w:cs="calibri"/>
          <w:color w:val="000000"/>
          <w:sz w:val="22"/>
          <w:szCs w:val="22"/>
        </w:rPr>
        <w:t xml:space="preserve">The Griffith Film School prepares young filmmakers, animators and game designers for creative and exciting careers. Their Experience Week is for Year 11 and 12 students considering future study at the Griffith Film School. During the week-long program, you will choose a study area and be taught by highly skilled, industry connected teachers and gain theoretical and practical skills. Participants also complete a piece of work for their creative portfolio and get a feel for what it’s like to study at the Griffith Film School. </w:t>
      </w:r>
      <w:hyperlink r:id="rId37536645645e903eb" w:history="1">
        <w:r>
          <w:rPr>
            <w:rStyle w:val="DefaultParagraphFontPHPDOCX"/>
            <w:rFonts w:ascii="calibri" w:hAnsi="calibri" w:eastAsia="calibri" w:cs="calibri"/>
            <w:color w:val="0000CC"/>
            <w:sz w:val="22"/>
            <w:szCs w:val="22"/>
            <w:u w:val="single" w:color=""/>
          </w:rPr>
          <w:t xml:space="preserve">Registrations</w:t>
        </w:r>
      </w:hyperlink>
      <w:r>
        <w:rPr>
          <w:rFonts w:ascii="calibri" w:hAnsi="calibri" w:eastAsia="calibri" w:cs="calibri"/>
          <w:color w:val="000000"/>
          <w:sz w:val="22"/>
          <w:szCs w:val="22"/>
        </w:rPr>
        <w:t xml:space="preserve"> for the 2024 Experience Week are now open. Email the Film School with any questions at </w:t>
      </w:r>
      <w:hyperlink r:id="rId98716645645e90410" w:history="1">
        <w:r>
          <w:rPr>
            <w:rStyle w:val="DefaultParagraphFontPHPDOCX"/>
            <w:rFonts w:ascii="calibri" w:hAnsi="calibri" w:eastAsia="calibri" w:cs="calibri"/>
            <w:color w:val="0000CC"/>
            <w:sz w:val="22"/>
            <w:szCs w:val="22"/>
            <w:u w:val="single" w:color=""/>
          </w:rPr>
          <w:t xml:space="preserve">gfs@griffith.edu.au.</w:t>
        </w:r>
      </w:hyperlink>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Griffith University campus tours</w:t>
      </w:r>
    </w:p>
    <w:p>
      <w:pPr>
        <w:widowControl w:val="on"/>
        <w:pBdr/>
        <w:spacing w:before="218" w:after="218" w:line="240" w:lineRule="auto"/>
        <w:ind w:left="0" w:right="0"/>
        <w:jc w:val="left"/>
      </w:pPr>
      <w:r>
        <w:rPr>
          <w:rFonts w:ascii="calibri" w:hAnsi="calibri" w:eastAsia="calibri" w:cs="calibri"/>
          <w:color w:val="000000"/>
          <w:sz w:val="22"/>
          <w:szCs w:val="22"/>
        </w:rPr>
        <w:t xml:space="preserve">Experience life at Griffith with a free tour of the Griffith Gold Coast, Nathan, Conservatorium of Music, Queensland College of Art and Design and Griffith Film School campuses. Students who attend will explore lecture theatres, teaching rooms and some of the many state-of-the-art facilities and amenities on offer. Click </w:t>
      </w:r>
      <w:hyperlink r:id="rId51046645645e91cdc"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more details including how to book a tour.</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Individual Q&amp;A Session</w:t>
      </w:r>
    </w:p>
    <w:p>
      <w:pPr>
        <w:widowControl w:val="on"/>
        <w:pBdr/>
        <w:spacing w:before="218" w:after="218" w:line="240" w:lineRule="auto"/>
        <w:ind w:left="0" w:right="0"/>
        <w:jc w:val="left"/>
      </w:pPr>
      <w:r>
        <w:rPr>
          <w:rFonts w:ascii="calibri" w:hAnsi="calibri" w:eastAsia="calibri" w:cs="calibri"/>
          <w:color w:val="000000"/>
          <w:sz w:val="22"/>
          <w:szCs w:val="22"/>
        </w:rPr>
        <w:t xml:space="preserve">You can book a 30-minutes Q&amp;A session to explore your study options, receive personalised application support and get advice on a range of support services available at Griffith. Video call or telephone appointments are available. Click </w:t>
      </w:r>
      <w:hyperlink r:id="rId34346645645e934a7"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more information and to book an appointment time.</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International Baccalaureate Diploma</w:t>
      </w:r>
    </w:p>
    <w:p>
      <w:pPr>
        <w:widowControl w:val="on"/>
        <w:pBdr/>
        <w:spacing w:before="218" w:after="218" w:line="240" w:lineRule="auto"/>
        <w:ind w:left="0" w:right="0"/>
        <w:jc w:val="left"/>
      </w:pPr>
      <w:r>
        <w:rPr>
          <w:rFonts w:ascii="calibri" w:hAnsi="calibri" w:eastAsia="calibri" w:cs="calibri"/>
          <w:color w:val="000000"/>
          <w:sz w:val="22"/>
          <w:szCs w:val="22"/>
        </w:rPr>
        <w:t xml:space="preserve">Are you are studying the International Baccalaureate Diploma and want to find out more about what Griffith Uni can offer you then click </w:t>
      </w:r>
      <w:hyperlink r:id="rId85566645645e950f4"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and find out about: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Guaranteed Admission Scheme </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Tertiary Admissions Rank for IB students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International Baccalaureate Safety Net         </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Adjustment Factors </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Credit Transfer </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Musical Theatre and Acting workshops</w:t>
      </w:r>
    </w:p>
    <w:p>
      <w:pPr>
        <w:widowControl w:val="on"/>
        <w:pBdr/>
        <w:spacing w:before="218" w:after="218" w:line="240" w:lineRule="auto"/>
        <w:ind w:left="0" w:right="0"/>
        <w:jc w:val="left"/>
      </w:pPr>
      <w:r>
        <w:rPr>
          <w:rFonts w:ascii="calibri" w:hAnsi="calibri" w:eastAsia="calibri" w:cs="calibri"/>
          <w:color w:val="000000"/>
          <w:sz w:val="22"/>
          <w:szCs w:val="22"/>
        </w:rPr>
        <w:t xml:space="preserve">Are you planning to audition for a tertiary Musical Theatre course? Find out what it takes to audition successfully at one of Griffith Uni's Musical Theatre Audition Workshops. The workshops are open to applicants in Years 11 and 12 who want to develop auditioning skills in Musical Theatre. They will be held during the Mid-year holiday break - one between 24 - 28 June and one between 1 and 5 July 2024. All applications must be made via submission of a recorded film audition and applications close on 27 May. Click </w:t>
      </w:r>
      <w:hyperlink r:id="rId45686645645e96af3"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more information and application details.</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Responsible Leaders Challenge</w:t>
      </w:r>
    </w:p>
    <w:p>
      <w:pPr>
        <w:widowControl w:val="on"/>
        <w:pBdr/>
        <w:spacing w:before="218" w:after="218" w:line="240" w:lineRule="auto"/>
        <w:ind w:left="0" w:right="0"/>
        <w:jc w:val="left"/>
      </w:pPr>
      <w:r>
        <w:rPr>
          <w:rFonts w:ascii="calibri" w:hAnsi="calibri" w:eastAsia="calibri" w:cs="calibri"/>
          <w:color w:val="000000"/>
          <w:sz w:val="22"/>
          <w:szCs w:val="22"/>
        </w:rPr>
        <w:t xml:space="preserve">Griffith University’s Responsible Leaders Challenge encourages budding marketers and entrepreneurs in Year 10 and Year 11 to try out their creativity and business ideas and skills. Working in teams of up to four, you will develop compelling solutions for contemporary business problems. Registrations are now open so click </w:t>
      </w:r>
      <w:hyperlink r:id="rId65966645645e98400"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more information including how to enter. You will need to register by June 2024.</w:t>
      </w:r>
    </w:p>
    <w:p>
      <w:pPr>
        <w:widowControl w:val="on"/>
        <w:pBdr/>
        <w:spacing w:before="218" w:after="218" w:line="240" w:lineRule="auto"/>
        <w:ind w:left="0" w:right="0"/>
        <w:jc w:val="left"/>
      </w:pPr>
      <w:r>
        <w:rPr>
          <w:rFonts w:ascii="calibri" w:hAnsi="calibri" w:eastAsia="calibri" w:cs="calibri"/>
          <w:color w:val="000000"/>
          <w:sz w:val="22"/>
          <w:szCs w:val="22"/>
        </w:rPr>
        <w:t xml:space="preserve"> </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Queensland University of Technology</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Discover a career solving medical mysteries</w:t>
      </w:r>
    </w:p>
    <w:p>
      <w:pPr>
        <w:widowControl w:val="on"/>
        <w:pBdr/>
        <w:spacing w:before="218" w:after="218" w:line="240" w:lineRule="auto"/>
        <w:ind w:left="0" w:right="0"/>
        <w:jc w:val="left"/>
      </w:pPr>
      <w:r>
        <w:rPr>
          <w:rFonts w:ascii="calibri" w:hAnsi="calibri" w:eastAsia="calibri" w:cs="calibri"/>
          <w:color w:val="000000"/>
          <w:sz w:val="22"/>
          <w:szCs w:val="22"/>
        </w:rPr>
        <w:t xml:space="preserve">If you love Science and finding answers to interesting questions, then a career in Biomedical Science could be the pathway for you. Lara Carrington is Biomedical Scientist who is exploring how the gut microbiome can influence our health. Click </w:t>
      </w:r>
      <w:hyperlink r:id="rId61926645645e9a8b4"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read Lara’s story, find out </w:t>
      </w:r>
      <w:hyperlink r:id="rId22056645645e9a8da" w:history="1">
        <w:r>
          <w:rPr>
            <w:rStyle w:val="DefaultParagraphFontPHPDOCX"/>
            <w:rFonts w:ascii="calibri" w:hAnsi="calibri" w:eastAsia="calibri" w:cs="calibri"/>
            <w:color w:val="0000CC"/>
            <w:sz w:val="22"/>
            <w:szCs w:val="22"/>
            <w:u w:val="single" w:color=""/>
          </w:rPr>
          <w:t xml:space="preserve">what it’s like to be a biomed student</w:t>
        </w:r>
      </w:hyperlink>
      <w:r>
        <w:rPr>
          <w:rFonts w:ascii="calibri" w:hAnsi="calibri" w:eastAsia="calibri" w:cs="calibri"/>
          <w:color w:val="000000"/>
          <w:sz w:val="22"/>
          <w:szCs w:val="22"/>
        </w:rPr>
        <w:t xml:space="preserve"> and explore other amazing </w:t>
      </w:r>
      <w:hyperlink r:id="rId82566645645e9a8f8" w:history="1">
        <w:r>
          <w:rPr>
            <w:rStyle w:val="DefaultParagraphFontPHPDOCX"/>
            <w:rFonts w:ascii="calibri" w:hAnsi="calibri" w:eastAsia="calibri" w:cs="calibri"/>
            <w:color w:val="0000CC"/>
            <w:sz w:val="22"/>
            <w:szCs w:val="22"/>
            <w:u w:val="single" w:color=""/>
          </w:rPr>
          <w:t xml:space="preserve">careers in biomedical science.</w:t>
        </w:r>
      </w:hyperlink>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Explore the exciting world of Maths and Data!</w:t>
      </w:r>
    </w:p>
    <w:p>
      <w:pPr>
        <w:widowControl w:val="on"/>
        <w:pBdr/>
        <w:spacing w:before="218" w:after="218" w:line="240" w:lineRule="auto"/>
        <w:ind w:left="0" w:right="0"/>
        <w:jc w:val="left"/>
      </w:pPr>
      <w:r>
        <w:rPr>
          <w:rFonts w:ascii="calibri" w:hAnsi="calibri" w:eastAsia="calibri" w:cs="calibri"/>
          <w:color w:val="000000"/>
          <w:sz w:val="22"/>
          <w:szCs w:val="22"/>
        </w:rPr>
        <w:t xml:space="preserve">Dive into the world of Maths and Data with the latest Careers with STEM magazine! Meet QUT Associate Professor Kate Helmstedt, as she shares her inspiring journey and unravels the endless possibilities a career in Maths can offer. Discover how QUT alumna Emma Studerus transformed her passion for solving problems, to completing a </w:t>
      </w:r>
      <w:hyperlink r:id="rId14436645645e9c1df" w:history="1">
        <w:r>
          <w:rPr>
            <w:rStyle w:val="DefaultParagraphFontPHPDOCX"/>
            <w:rFonts w:ascii="calibri" w:hAnsi="calibri" w:eastAsia="calibri" w:cs="calibri"/>
            <w:color w:val="0000CC"/>
            <w:sz w:val="22"/>
            <w:szCs w:val="22"/>
            <w:u w:val="single" w:color=""/>
          </w:rPr>
          <w:t xml:space="preserve">Bachelor of Data Science</w:t>
        </w:r>
      </w:hyperlink>
      <w:r>
        <w:rPr>
          <w:rFonts w:ascii="calibri" w:hAnsi="calibri" w:eastAsia="calibri" w:cs="calibri"/>
          <w:color w:val="000000"/>
          <w:sz w:val="22"/>
          <w:szCs w:val="22"/>
        </w:rPr>
        <w:t xml:space="preserve"> and successfully landing a job at Energy Queensland as a Senior Forecasting Analyst. Get a copy of the STEM magazine </w:t>
      </w:r>
      <w:hyperlink r:id="rId20566645645e9c205"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Pathway to engineering at QUT</w:t>
      </w:r>
    </w:p>
    <w:p>
      <w:pPr>
        <w:widowControl w:val="on"/>
        <w:pBdr/>
        <w:spacing w:before="218" w:after="218" w:line="240" w:lineRule="auto"/>
        <w:ind w:left="0" w:right="0"/>
        <w:jc w:val="left"/>
      </w:pPr>
      <w:r>
        <w:rPr>
          <w:rFonts w:ascii="calibri" w:hAnsi="calibri" w:eastAsia="calibri" w:cs="calibri"/>
          <w:color w:val="000000"/>
          <w:sz w:val="22"/>
          <w:szCs w:val="22"/>
        </w:rPr>
        <w:t xml:space="preserve">The Diploma in Engineering at QUT College offers a direct pathway to the Bachelor of Engineering (Honours) degree. The Diploma provides a supportive learning environment with small class sizes, experienced educators and increased contact hours. You will develop essential Mathematics and Physics foundations for your future engineering studies and seamlessly progress to the second year of the degree upon graduation. Located within QUT’s Kelvin Grove campus, you can enjoy the complete university experience. Click </w:t>
      </w:r>
      <w:hyperlink r:id="rId97366645645e9da7a"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find out more about the Diploma in Engineering at QUT. </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QUT at the Careers &amp; Employment Expo!</w:t>
      </w:r>
    </w:p>
    <w:p>
      <w:pPr>
        <w:widowControl w:val="on"/>
        <w:pBdr/>
        <w:spacing w:before="218" w:after="218" w:line="240" w:lineRule="auto"/>
        <w:ind w:left="0" w:right="0"/>
        <w:jc w:val="left"/>
      </w:pPr>
      <w:r>
        <w:rPr>
          <w:rFonts w:ascii="calibri" w:hAnsi="calibri" w:eastAsia="calibri" w:cs="calibri"/>
          <w:color w:val="000000"/>
          <w:sz w:val="22"/>
          <w:szCs w:val="22"/>
        </w:rPr>
        <w:t xml:space="preserve">When you're at the Careers &amp; Employment Expo on 24 &amp; 25 May, you can check out from students about their university experience and have the chance to ask questions about QUT courses and gaining entry to university. For more information and to register, visit the </w:t>
      </w:r>
      <w:hyperlink r:id="rId52156645645e9f2be" w:history="1">
        <w:r>
          <w:rPr>
            <w:rStyle w:val="DefaultParagraphFontPHPDOCX"/>
            <w:rFonts w:ascii="calibri" w:hAnsi="calibri" w:eastAsia="calibri" w:cs="calibri"/>
            <w:color w:val="0000CC"/>
            <w:sz w:val="22"/>
            <w:szCs w:val="22"/>
            <w:u w:val="single" w:color=""/>
          </w:rPr>
          <w:t xml:space="preserve">Careers and Employment Expo website</w:t>
        </w:r>
      </w:hyperlink>
      <w:r>
        <w:rPr>
          <w:rFonts w:ascii="calibri" w:hAnsi="calibri" w:eastAsia="calibri" w:cs="calibri"/>
          <w:color w:val="000000"/>
          <w:sz w:val="22"/>
          <w:szCs w:val="22"/>
        </w:rPr>
        <w:t xml:space="preserve">.</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Sport Tech Challenge</w:t>
      </w:r>
    </w:p>
    <w:p>
      <w:pPr>
        <w:widowControl w:val="on"/>
        <w:pBdr/>
        <w:spacing w:before="218" w:after="218" w:line="240" w:lineRule="auto"/>
        <w:ind w:left="0" w:right="0"/>
        <w:jc w:val="left"/>
      </w:pPr>
      <w:r>
        <w:rPr>
          <w:rFonts w:ascii="calibri" w:hAnsi="calibri" w:eastAsia="calibri" w:cs="calibri"/>
          <w:color w:val="000000"/>
          <w:sz w:val="22"/>
          <w:szCs w:val="22"/>
        </w:rPr>
        <w:t xml:space="preserve">On Saturday 20 July QUT will be holding their Sport Tech Challenge. What's it all about? Think sports carnival infused with cutting edge sports technology. The School team has the option to compete in any or all of the following events: Rocket League, Just Dance, Virtual Cycling, Motor Sim Racing, Virtual Cycling and Indoor Rowing. The school that achieves the most success across all disciplines will claim the 2024 Tech Challenge. If you are interested, talk with your School Counsellor/Guidance Officer or HPE teacher. Click </w:t>
      </w:r>
      <w:hyperlink r:id="rId21206645645ea0b17"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more information and registration details. Registrations close on 5 July at 12:00AM.</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Travel overseas as part of your QUT degree</w:t>
      </w:r>
    </w:p>
    <w:p>
      <w:pPr>
        <w:widowControl w:val="on"/>
        <w:pBdr/>
        <w:spacing w:before="218" w:after="218" w:line="240" w:lineRule="auto"/>
        <w:ind w:left="0" w:right="0"/>
        <w:jc w:val="left"/>
      </w:pPr>
      <w:r>
        <w:rPr>
          <w:rFonts w:ascii="calibri" w:hAnsi="calibri" w:eastAsia="calibri" w:cs="calibri"/>
          <w:color w:val="000000"/>
          <w:sz w:val="22"/>
          <w:szCs w:val="22"/>
        </w:rPr>
        <w:t xml:space="preserve">So, you want to travel and study at the same time. Well, you can! There are plenty of opportunities to combine university study with overseas travel. Recently a group of public health and social work students travelled to Vietnam to study topics like climate change, women’s rights and international health systems. Read about their experiences </w:t>
      </w:r>
      <w:hyperlink r:id="rId27066645645ea2347"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Upcoming QUT Student Performance</w:t>
      </w:r>
    </w:p>
    <w:p>
      <w:pPr>
        <w:widowControl w:val="on"/>
        <w:pBdr/>
        <w:spacing w:before="218" w:after="218" w:line="240" w:lineRule="auto"/>
        <w:ind w:left="0" w:right="0"/>
        <w:jc w:val="left"/>
      </w:pPr>
      <w:r>
        <w:rPr>
          <w:rFonts w:ascii="calibri" w:hAnsi="calibri" w:eastAsia="calibri" w:cs="calibri"/>
          <w:color w:val="000000"/>
          <w:sz w:val="22"/>
          <w:szCs w:val="22"/>
        </w:rPr>
        <w:t xml:space="preserve">Hibernation is for anyone who has dreamed of a better future for themselves and the people they hold most dear. Featuring the graduating cohort of QUT BFA Acting 2024 and designed, production/stage managed, assistant directed, choreographed by QUT Creative Industries students, experience what studying in the creative arts at QUT is like and discover some of the exciting career prospects that a university degree might unlock for you. </w:t>
      </w:r>
      <w:hyperlink r:id="rId12966645645ea3b0b" w:history="1">
        <w:r>
          <w:rPr>
            <w:rStyle w:val="DefaultParagraphFontPHPDOCX"/>
            <w:rFonts w:ascii="calibri" w:hAnsi="calibri" w:eastAsia="calibri" w:cs="calibri"/>
            <w:color w:val="0000CC"/>
            <w:sz w:val="22"/>
            <w:szCs w:val="22"/>
            <w:u w:val="single" w:color=""/>
          </w:rPr>
          <w:t xml:space="preserve">Book your ticket here.</w:t>
        </w:r>
      </w:hyperlink>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The University of Queensland</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The Women's College at UQ</w:t>
      </w:r>
    </w:p>
    <w:p>
      <w:pPr>
        <w:widowControl w:val="on"/>
        <w:pBdr/>
        <w:spacing w:before="218" w:after="218" w:line="240" w:lineRule="auto"/>
        <w:ind w:left="0" w:right="0"/>
        <w:jc w:val="left"/>
      </w:pPr>
      <w:r>
        <w:rPr>
          <w:rFonts w:ascii="calibri" w:hAnsi="calibri" w:eastAsia="calibri" w:cs="calibri"/>
          <w:color w:val="000000"/>
          <w:sz w:val="22"/>
          <w:szCs w:val="22"/>
        </w:rPr>
        <w:t xml:space="preserve">The Women’s College is a university residential college for young women while studying at UQ and other Brisbane universities. Students receive academic and personal development support along with pastoral care and access to a diverse range of leadership, sporting, cultural, community and social activities. It supports diversity, leadership and individual talents while providing network opportunities for current students with alumnae. Contact the College for more information about </w:t>
      </w:r>
      <w:hyperlink r:id="rId55086645645ea6019" w:history="1">
        <w:r>
          <w:rPr>
            <w:rStyle w:val="DefaultParagraphFontPHPDOCX"/>
            <w:rFonts w:ascii="calibri" w:hAnsi="calibri" w:eastAsia="calibri" w:cs="calibri"/>
            <w:color w:val="0000CC"/>
            <w:sz w:val="22"/>
            <w:szCs w:val="22"/>
            <w:u w:val="single" w:color=""/>
          </w:rPr>
          <w:t xml:space="preserve">2024 applications</w:t>
        </w:r>
      </w:hyperlink>
      <w:r>
        <w:rPr>
          <w:rFonts w:ascii="calibri" w:hAnsi="calibri" w:eastAsia="calibri" w:cs="calibri"/>
          <w:color w:val="000000"/>
          <w:sz w:val="22"/>
          <w:szCs w:val="22"/>
        </w:rPr>
        <w:t xml:space="preserve"> to The Women’s College. You can also </w:t>
      </w:r>
      <w:hyperlink r:id="rId49226645645ea603e" w:history="1">
        <w:r>
          <w:rPr>
            <w:rStyle w:val="DefaultParagraphFontPHPDOCX"/>
            <w:rFonts w:ascii="calibri" w:hAnsi="calibri" w:eastAsia="calibri" w:cs="calibri"/>
            <w:color w:val="0000CC"/>
            <w:sz w:val="22"/>
            <w:szCs w:val="22"/>
            <w:u w:val="single" w:color=""/>
          </w:rPr>
          <w:t xml:space="preserve">book a College tour</w:t>
        </w:r>
      </w:hyperlink>
      <w:r>
        <w:rPr>
          <w:rFonts w:ascii="calibri" w:hAnsi="calibri" w:eastAsia="calibri" w:cs="calibri"/>
          <w:color w:val="000000"/>
          <w:sz w:val="22"/>
          <w:szCs w:val="22"/>
        </w:rPr>
        <w:t xml:space="preserve"> or arrange a </w:t>
      </w:r>
      <w:hyperlink r:id="rId55946645645ea605d" w:history="1">
        <w:r>
          <w:rPr>
            <w:rStyle w:val="DefaultParagraphFontPHPDOCX"/>
            <w:rFonts w:ascii="calibri" w:hAnsi="calibri" w:eastAsia="calibri" w:cs="calibri"/>
            <w:color w:val="0000CC"/>
            <w:sz w:val="22"/>
            <w:szCs w:val="22"/>
            <w:u w:val="single" w:color=""/>
          </w:rPr>
          <w:t xml:space="preserve">Zoom chat with a student.</w:t>
        </w:r>
      </w:hyperlink>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UQ Degree Discovery series - Engineering, Architecture, Design and Planning, Health</w:t>
      </w:r>
    </w:p>
    <w:p>
      <w:pPr>
        <w:widowControl w:val="on"/>
        <w:pBdr/>
        <w:spacing w:before="218" w:after="218" w:line="240" w:lineRule="auto"/>
        <w:ind w:left="0" w:right="0"/>
        <w:jc w:val="left"/>
      </w:pPr>
      <w:r>
        <w:rPr>
          <w:rFonts w:ascii="calibri" w:hAnsi="calibri" w:eastAsia="calibri" w:cs="calibri"/>
          <w:color w:val="000000"/>
          <w:sz w:val="22"/>
          <w:szCs w:val="22"/>
        </w:rPr>
        <w:t xml:space="preserve">Are you interested in a career in?</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21 May 2024: Engineering and Computing </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22 May 2024: Architecture, Design and Planning</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29 May 2024: Health</w:t>
      </w:r>
    </w:p>
    <w:p>
      <w:pPr>
        <w:widowControl w:val="on"/>
        <w:pBdr/>
        <w:spacing w:before="218" w:after="218" w:line="240" w:lineRule="auto"/>
        <w:ind w:left="0" w:right="0"/>
        <w:jc w:val="left"/>
      </w:pPr>
      <w:r>
        <w:rPr>
          <w:rFonts w:ascii="calibri" w:hAnsi="calibri" w:eastAsia="calibri" w:cs="calibri"/>
          <w:color w:val="000000"/>
          <w:sz w:val="22"/>
          <w:szCs w:val="22"/>
        </w:rPr>
        <w:t xml:space="preserve">If so, </w:t>
      </w:r>
      <w:hyperlink r:id="rId79126645645ea7d67" w:history="1">
        <w:r>
          <w:rPr>
            <w:rStyle w:val="DefaultParagraphFontPHPDOCX"/>
            <w:rFonts w:ascii="calibri" w:hAnsi="calibri" w:eastAsia="calibri" w:cs="calibri"/>
            <w:color w:val="0000CC"/>
            <w:sz w:val="22"/>
            <w:szCs w:val="22"/>
            <w:u w:val="single" w:color=""/>
          </w:rPr>
          <w:t xml:space="preserve">register</w:t>
        </w:r>
      </w:hyperlink>
      <w:r>
        <w:rPr>
          <w:rFonts w:ascii="calibri" w:hAnsi="calibri" w:eastAsia="calibri" w:cs="calibri"/>
          <w:color w:val="000000"/>
          <w:sz w:val="22"/>
          <w:szCs w:val="22"/>
        </w:rPr>
        <w:t xml:space="preserve"> to attend UQ's interactive sessions hosted by UQ academics and current students on the benefits of studying at The University of Queensland.</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University guides</w:t>
      </w:r>
    </w:p>
    <w:p>
      <w:pPr>
        <w:widowControl w:val="on"/>
        <w:pBdr/>
        <w:spacing w:before="218" w:after="218" w:line="240" w:lineRule="auto"/>
        <w:ind w:left="0" w:right="0"/>
        <w:jc w:val="left"/>
      </w:pPr>
      <w:r>
        <w:rPr>
          <w:rFonts w:ascii="calibri" w:hAnsi="calibri" w:eastAsia="calibri" w:cs="calibri"/>
          <w:color w:val="000000"/>
          <w:sz w:val="22"/>
          <w:szCs w:val="22"/>
        </w:rPr>
        <w:t xml:space="preserve">UQ have a range of study guides that provide great information that you can use during your career and pathway research. They provide up to date information in an easy-to-read format. Some of the guides that you may be interested in are:</w:t>
      </w:r>
    </w:p>
    <w:p>
      <w:pPr>
        <w:numPr>
          <w:ilvl w:val="0"/>
          <w:numId w:val="1"/>
        </w:numPr>
        <w:spacing w:before="0" w:after="0" w:line="240" w:lineRule="auto"/>
        <w:jc w:val="left"/>
        <w:rPr>
          <w:rFonts w:ascii="calibri" w:hAnsi="calibri" w:eastAsia="calibri" w:cs="calibri"/>
          <w:color w:val="000000"/>
          <w:sz w:val="22"/>
          <w:szCs w:val="22"/>
        </w:rPr>
      </w:pPr>
      <w:hyperlink r:id="rId23126645645ea9808" w:history="1">
        <w:r>
          <w:rPr>
            <w:rStyle w:val="DefaultParagraphFontPHPDOCX"/>
            <w:rFonts w:ascii="calibri" w:hAnsi="calibri" w:eastAsia="calibri" w:cs="calibri"/>
            <w:color w:val="0000CC"/>
            <w:sz w:val="22"/>
            <w:szCs w:val="22"/>
            <w:u w:val="single" w:color=""/>
          </w:rPr>
          <w:t xml:space="preserve">Domestic Undergraduate guide </w:t>
        </w:r>
      </w:hyperlink>
    </w:p>
    <w:p>
      <w:pPr>
        <w:numPr>
          <w:ilvl w:val="0"/>
          <w:numId w:val="1"/>
        </w:numPr>
        <w:spacing w:before="0" w:after="0" w:line="240" w:lineRule="auto"/>
        <w:jc w:val="left"/>
        <w:rPr>
          <w:rFonts w:ascii="calibri" w:hAnsi="calibri" w:eastAsia="calibri" w:cs="calibri"/>
          <w:color w:val="000000"/>
          <w:sz w:val="22"/>
          <w:szCs w:val="22"/>
        </w:rPr>
      </w:pPr>
      <w:hyperlink r:id="rId13956645645ea983a" w:history="1">
        <w:r>
          <w:rPr>
            <w:rStyle w:val="DefaultParagraphFontPHPDOCX"/>
            <w:rFonts w:ascii="calibri" w:hAnsi="calibri" w:eastAsia="calibri" w:cs="calibri"/>
            <w:color w:val="0000CC"/>
            <w:sz w:val="22"/>
            <w:szCs w:val="22"/>
            <w:u w:val="single" w:color=""/>
          </w:rPr>
          <w:t xml:space="preserve">Accommodation guide </w:t>
        </w:r>
      </w:hyperlink>
    </w:p>
    <w:p>
      <w:pPr>
        <w:numPr>
          <w:ilvl w:val="0"/>
          <w:numId w:val="1"/>
        </w:numPr>
        <w:spacing w:before="0" w:after="0" w:line="240" w:lineRule="auto"/>
        <w:jc w:val="left"/>
        <w:rPr>
          <w:rFonts w:ascii="calibri" w:hAnsi="calibri" w:eastAsia="calibri" w:cs="calibri"/>
          <w:color w:val="000000"/>
          <w:sz w:val="22"/>
          <w:szCs w:val="22"/>
        </w:rPr>
      </w:pPr>
      <w:hyperlink r:id="rId52276645645ea9864" w:history="1">
        <w:r>
          <w:rPr>
            <w:rStyle w:val="DefaultParagraphFontPHPDOCX"/>
            <w:rFonts w:ascii="calibri" w:hAnsi="calibri" w:eastAsia="calibri" w:cs="calibri"/>
            <w:color w:val="0000CC"/>
            <w:sz w:val="22"/>
            <w:szCs w:val="22"/>
            <w:u w:val="single" w:color=""/>
          </w:rPr>
          <w:t xml:space="preserve">International Baccalaureate student guide </w:t>
        </w:r>
      </w:hyperlink>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University of Southern Queensland</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Free career planning and advice</w:t>
      </w:r>
    </w:p>
    <w:p>
      <w:pPr>
        <w:widowControl w:val="on"/>
        <w:pBdr/>
        <w:spacing w:before="218" w:after="218" w:line="240" w:lineRule="auto"/>
        <w:ind w:left="0" w:right="0"/>
        <w:jc w:val="left"/>
      </w:pPr>
      <w:r>
        <w:rPr>
          <w:rFonts w:ascii="calibri" w:hAnsi="calibri" w:eastAsia="calibri" w:cs="calibri"/>
          <w:color w:val="000000"/>
          <w:sz w:val="22"/>
          <w:szCs w:val="22"/>
        </w:rPr>
        <w:t xml:space="preserve">UniSQ’s Careers &amp; Employability Team offer free one-on-one career planning sessions.  They can help you map out your career move, as well as help you:  </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develop career management skills </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set goals and strategies to help you with your career decisions </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make sound career decisions and set directions </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discover resources to support career decisions and actions </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plan for employment after graduation. </w:t>
      </w:r>
    </w:p>
    <w:p>
      <w:pPr>
        <w:widowControl w:val="on"/>
        <w:pBdr/>
        <w:spacing w:before="218" w:after="218" w:line="240" w:lineRule="auto"/>
        <w:ind w:left="0" w:right="0"/>
        <w:jc w:val="left"/>
      </w:pPr>
      <w:r>
        <w:rPr>
          <w:rFonts w:ascii="calibri" w:hAnsi="calibri" w:eastAsia="calibri" w:cs="calibri"/>
          <w:color w:val="000000"/>
          <w:sz w:val="22"/>
          <w:szCs w:val="22"/>
        </w:rPr>
        <w:t xml:space="preserve">Contact them to book an in person, phone, video live chat or email counselling appointment and click </w:t>
      </w:r>
      <w:hyperlink r:id="rId84456645645eac120"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further information and booking links.</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Pathway programs and short courses</w:t>
      </w:r>
    </w:p>
    <w:p>
      <w:pPr>
        <w:widowControl w:val="on"/>
        <w:pBdr/>
        <w:spacing w:before="218" w:after="218" w:line="240" w:lineRule="auto"/>
        <w:ind w:left="0" w:right="0"/>
        <w:jc w:val="left"/>
      </w:pPr>
      <w:r>
        <w:rPr>
          <w:rFonts w:ascii="calibri" w:hAnsi="calibri" w:eastAsia="calibri" w:cs="calibri"/>
          <w:color w:val="000000"/>
          <w:sz w:val="22"/>
          <w:szCs w:val="22"/>
        </w:rPr>
        <w:t xml:space="preserve">Not doing as well as you had hoped in Year 12, or didn't choose the correct senior subjects for the career you are now looking for? UniSQ's Pathways to Uni programs will build your confidence and get you the study foundations you need to start your degree at UniSQ. Click </w:t>
      </w:r>
      <w:hyperlink r:id="rId76726645645eae669"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find out about their entry options for Year 10, 11 or 12 students including:</w:t>
      </w:r>
    </w:p>
    <w:p>
      <w:pPr>
        <w:numPr>
          <w:ilvl w:val="0"/>
          <w:numId w:val="1"/>
        </w:numPr>
        <w:spacing w:before="0" w:after="0" w:line="240" w:lineRule="auto"/>
        <w:jc w:val="left"/>
        <w:rPr>
          <w:rFonts w:ascii="calibri" w:hAnsi="calibri" w:eastAsia="calibri" w:cs="calibri"/>
          <w:color w:val="000000"/>
          <w:sz w:val="22"/>
          <w:szCs w:val="22"/>
        </w:rPr>
      </w:pPr>
      <w:hyperlink r:id="rId55036645645eae6ad" w:history="1">
        <w:r>
          <w:rPr>
            <w:rStyle w:val="DefaultParagraphFontPHPDOCX"/>
            <w:rFonts w:ascii="calibri" w:hAnsi="calibri" w:eastAsia="calibri" w:cs="calibri"/>
            <w:color w:val="0000CC"/>
            <w:sz w:val="22"/>
            <w:szCs w:val="22"/>
            <w:u w:val="single" w:color=""/>
          </w:rPr>
          <w:t xml:space="preserve">UniPrep</w:t>
        </w:r>
      </w:hyperlink>
    </w:p>
    <w:p>
      <w:pPr>
        <w:numPr>
          <w:ilvl w:val="0"/>
          <w:numId w:val="1"/>
        </w:numPr>
        <w:spacing w:before="0" w:after="0" w:line="240" w:lineRule="auto"/>
        <w:jc w:val="left"/>
        <w:rPr>
          <w:rFonts w:ascii="calibri" w:hAnsi="calibri" w:eastAsia="calibri" w:cs="calibri"/>
          <w:color w:val="000000"/>
          <w:sz w:val="22"/>
          <w:szCs w:val="22"/>
        </w:rPr>
      </w:pPr>
      <w:hyperlink r:id="rId43226645645eae6d8" w:history="1">
        <w:r>
          <w:rPr>
            <w:rStyle w:val="DefaultParagraphFontPHPDOCX"/>
            <w:rFonts w:ascii="calibri" w:hAnsi="calibri" w:eastAsia="calibri" w:cs="calibri"/>
            <w:color w:val="0000CC"/>
            <w:sz w:val="22"/>
            <w:szCs w:val="22"/>
            <w:u w:val="single" w:color=""/>
          </w:rPr>
          <w:t xml:space="preserve">Tertiary Preparation Pathway (TPP)</w:t>
        </w:r>
      </w:hyperlink>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 </w:t>
      </w:r>
      <w:hyperlink r:id="rId73766645645eae70d" w:history="1">
        <w:r>
          <w:rPr>
            <w:rStyle w:val="DefaultParagraphFontPHPDOCX"/>
            <w:rFonts w:ascii="calibri" w:hAnsi="calibri" w:eastAsia="calibri" w:cs="calibri"/>
            <w:color w:val="0000CC"/>
            <w:sz w:val="22"/>
            <w:szCs w:val="22"/>
            <w:u w:val="single" w:color=""/>
          </w:rPr>
          <w:t xml:space="preserve">Diploma of Multidisciplinary</w:t>
        </w:r>
      </w:hyperlink>
      <w:r>
        <w:rPr>
          <w:rFonts w:ascii="calibri" w:hAnsi="calibri" w:eastAsia="calibri" w:cs="calibri"/>
          <w:color w:val="000000"/>
          <w:sz w:val="22"/>
          <w:szCs w:val="22"/>
        </w:rPr>
        <w:t xml:space="preserve"> Studies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 </w:t>
      </w:r>
      <w:hyperlink r:id="rId15136645645eae749" w:history="1">
        <w:r>
          <w:rPr>
            <w:rStyle w:val="DefaultParagraphFontPHPDOCX"/>
            <w:rFonts w:ascii="calibri" w:hAnsi="calibri" w:eastAsia="calibri" w:cs="calibri"/>
            <w:color w:val="0000CC"/>
            <w:sz w:val="22"/>
            <w:szCs w:val="22"/>
            <w:u w:val="single" w:color=""/>
          </w:rPr>
          <w:t xml:space="preserve">Indigenous Higher Education Pathways Program (IHEPP)</w:t>
        </w:r>
      </w:hyperlink>
    </w:p>
    <w:p>
      <w:pPr>
        <w:numPr>
          <w:ilvl w:val="0"/>
          <w:numId w:val="1"/>
        </w:numPr>
        <w:spacing w:before="0" w:after="0" w:line="240" w:lineRule="auto"/>
        <w:jc w:val="left"/>
        <w:rPr>
          <w:rFonts w:ascii="calibri" w:hAnsi="calibri" w:eastAsia="calibri" w:cs="calibri"/>
          <w:color w:val="000000"/>
          <w:sz w:val="22"/>
          <w:szCs w:val="22"/>
        </w:rPr>
      </w:pPr>
      <w:hyperlink r:id="rId66646645645eae76e" w:history="1">
        <w:r>
          <w:rPr>
            <w:rStyle w:val="DefaultParagraphFontPHPDOCX"/>
            <w:rFonts w:ascii="calibri" w:hAnsi="calibri" w:eastAsia="calibri" w:cs="calibri"/>
            <w:color w:val="0000CC"/>
            <w:sz w:val="22"/>
            <w:szCs w:val="22"/>
            <w:u w:val="single" w:color=""/>
          </w:rPr>
          <w:t xml:space="preserve">Head Start</w:t>
        </w:r>
      </w:hyperlink>
    </w:p>
    <w:p>
      <w:pPr>
        <w:numPr>
          <w:ilvl w:val="0"/>
          <w:numId w:val="1"/>
        </w:numPr>
        <w:spacing w:before="0" w:after="0" w:line="240" w:lineRule="auto"/>
        <w:jc w:val="left"/>
        <w:rPr>
          <w:rFonts w:ascii="calibri" w:hAnsi="calibri" w:eastAsia="calibri" w:cs="calibri"/>
          <w:color w:val="000000"/>
          <w:sz w:val="22"/>
          <w:szCs w:val="22"/>
        </w:rPr>
      </w:pPr>
      <w:hyperlink r:id="rId46766645645eae794" w:history="1">
        <w:r>
          <w:rPr>
            <w:rStyle w:val="DefaultParagraphFontPHPDOCX"/>
            <w:rFonts w:ascii="calibri" w:hAnsi="calibri" w:eastAsia="calibri" w:cs="calibri"/>
            <w:color w:val="0000CC"/>
            <w:sz w:val="22"/>
            <w:szCs w:val="22"/>
            <w:u w:val="single" w:color=""/>
          </w:rPr>
          <w:t xml:space="preserve">Certificate of University Studies</w:t>
        </w:r>
      </w:hyperlink>
    </w:p>
    <w:p>
      <w:pPr>
        <w:numPr>
          <w:ilvl w:val="0"/>
          <w:numId w:val="1"/>
        </w:numPr>
        <w:spacing w:before="0" w:after="0" w:line="240" w:lineRule="auto"/>
        <w:jc w:val="left"/>
        <w:rPr>
          <w:rFonts w:ascii="calibri" w:hAnsi="calibri" w:eastAsia="calibri" w:cs="calibri"/>
          <w:color w:val="000000"/>
          <w:sz w:val="22"/>
          <w:szCs w:val="22"/>
        </w:rPr>
      </w:pPr>
      <w:hyperlink r:id="rId83606645645eae7b9" w:history="1">
        <w:r>
          <w:rPr>
            <w:rStyle w:val="DefaultParagraphFontPHPDOCX"/>
            <w:rFonts w:ascii="calibri" w:hAnsi="calibri" w:eastAsia="calibri" w:cs="calibri"/>
            <w:color w:val="0000CC"/>
            <w:sz w:val="22"/>
            <w:szCs w:val="22"/>
            <w:u w:val="single" w:color=""/>
          </w:rPr>
          <w:t xml:space="preserve">Short programs</w:t>
        </w:r>
      </w:hyperlink>
    </w:p>
    <w:p>
      <w:pPr>
        <w:numPr>
          <w:ilvl w:val="0"/>
          <w:numId w:val="1"/>
        </w:numPr>
        <w:spacing w:before="0" w:after="0" w:line="240" w:lineRule="auto"/>
        <w:jc w:val="left"/>
        <w:rPr>
          <w:rFonts w:ascii="calibri" w:hAnsi="calibri" w:eastAsia="calibri" w:cs="calibri"/>
          <w:color w:val="000000"/>
          <w:sz w:val="22"/>
          <w:szCs w:val="22"/>
        </w:rPr>
      </w:pPr>
      <w:hyperlink r:id="rId37586645645eae7de" w:history="1">
        <w:r>
          <w:rPr>
            <w:rStyle w:val="DefaultParagraphFontPHPDOCX"/>
            <w:rFonts w:ascii="calibri" w:hAnsi="calibri" w:eastAsia="calibri" w:cs="calibri"/>
            <w:color w:val="0000CC"/>
            <w:sz w:val="22"/>
            <w:szCs w:val="22"/>
            <w:u w:val="single" w:color=""/>
          </w:rPr>
          <w:t xml:space="preserve">Diploma of Human Services and Development</w:t>
        </w:r>
      </w:hyperlink>
    </w:p>
    <w:p>
      <w:pPr>
        <w:numPr>
          <w:ilvl w:val="0"/>
          <w:numId w:val="1"/>
        </w:numPr>
        <w:spacing w:before="0" w:after="0" w:line="240" w:lineRule="auto"/>
        <w:jc w:val="left"/>
        <w:rPr>
          <w:rFonts w:ascii="calibri" w:hAnsi="calibri" w:eastAsia="calibri" w:cs="calibri"/>
          <w:color w:val="000000"/>
          <w:sz w:val="22"/>
          <w:szCs w:val="22"/>
        </w:rPr>
      </w:pPr>
      <w:hyperlink r:id="rId14876645645eae802" w:history="1">
        <w:r>
          <w:rPr>
            <w:rStyle w:val="DefaultParagraphFontPHPDOCX"/>
            <w:rFonts w:ascii="calibri" w:hAnsi="calibri" w:eastAsia="calibri" w:cs="calibri"/>
            <w:color w:val="0000CC"/>
            <w:sz w:val="22"/>
            <w:szCs w:val="22"/>
            <w:u w:val="single" w:color=""/>
          </w:rPr>
          <w:t xml:space="preserve">Diploma of Science</w:t>
        </w:r>
      </w:hyperlink>
    </w:p>
    <w:p>
      <w:pPr>
        <w:numPr>
          <w:ilvl w:val="0"/>
          <w:numId w:val="1"/>
        </w:numPr>
        <w:spacing w:before="0" w:after="0" w:line="240" w:lineRule="auto"/>
        <w:jc w:val="left"/>
        <w:rPr>
          <w:rFonts w:ascii="calibri" w:hAnsi="calibri" w:eastAsia="calibri" w:cs="calibri"/>
          <w:color w:val="000000"/>
          <w:sz w:val="22"/>
          <w:szCs w:val="22"/>
        </w:rPr>
      </w:pPr>
      <w:hyperlink r:id="rId13186645645eae847" w:history="1">
        <w:r>
          <w:rPr>
            <w:rStyle w:val="DefaultParagraphFontPHPDOCX"/>
            <w:rFonts w:ascii="calibri" w:hAnsi="calibri" w:eastAsia="calibri" w:cs="calibri"/>
            <w:color w:val="0000CC"/>
            <w:sz w:val="22"/>
            <w:szCs w:val="22"/>
            <w:u w:val="single" w:color=""/>
          </w:rPr>
          <w:t xml:space="preserve">Diploma of Wine</w:t>
        </w:r>
      </w:hyperlink>
      <w:r>
        <w:rPr>
          <w:rFonts w:ascii="calibri" w:hAnsi="calibri" w:eastAsia="calibri" w:cs="calibri"/>
          <w:color w:val="000000"/>
          <w:sz w:val="22"/>
          <w:szCs w:val="22"/>
        </w:rPr>
        <w:t xml:space="preserve"> </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Semester 2 Head Start applications</w:t>
      </w:r>
    </w:p>
    <w:p>
      <w:pPr>
        <w:widowControl w:val="on"/>
        <w:pBdr/>
        <w:spacing w:before="218" w:after="218" w:line="240" w:lineRule="auto"/>
        <w:ind w:left="0" w:right="0"/>
        <w:jc w:val="left"/>
      </w:pPr>
      <w:r>
        <w:rPr>
          <w:rFonts w:ascii="calibri" w:hAnsi="calibri" w:eastAsia="calibri" w:cs="calibri"/>
          <w:color w:val="000000"/>
          <w:sz w:val="22"/>
          <w:szCs w:val="22"/>
        </w:rPr>
        <w:t xml:space="preserve">UniSQ's Semester 2 Head Start program is an opportunity for students to get a 'head start' on their university studies and experience university life. For more information on these programs and the application process, check out UniSQ’s </w:t>
      </w:r>
      <w:hyperlink r:id="rId15936645645eb0088" w:history="1">
        <w:r>
          <w:rPr>
            <w:rStyle w:val="DefaultParagraphFontPHPDOCX"/>
            <w:rFonts w:ascii="calibri" w:hAnsi="calibri" w:eastAsia="calibri" w:cs="calibri"/>
            <w:color w:val="0000CC"/>
            <w:sz w:val="22"/>
            <w:szCs w:val="22"/>
            <w:u w:val="single" w:color=""/>
          </w:rPr>
          <w:t xml:space="preserve">Head Start page</w:t>
        </w:r>
      </w:hyperlink>
      <w:r>
        <w:rPr>
          <w:rFonts w:ascii="calibri" w:hAnsi="calibri" w:eastAsia="calibri" w:cs="calibri"/>
          <w:color w:val="000000"/>
          <w:sz w:val="22"/>
          <w:szCs w:val="22"/>
        </w:rPr>
        <w:t xml:space="preserve">. Applications for Head Start Semester 2, 2024 close on 1 July.</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University of the Sunshine Coast</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Career Directory</w:t>
      </w:r>
    </w:p>
    <w:p>
      <w:pPr>
        <w:widowControl w:val="on"/>
        <w:pBdr/>
        <w:spacing w:before="218" w:after="218" w:line="240" w:lineRule="auto"/>
        <w:ind w:left="0" w:right="0"/>
        <w:jc w:val="left"/>
      </w:pPr>
      <w:r>
        <w:rPr>
          <w:rFonts w:ascii="calibri" w:hAnsi="calibri" w:eastAsia="calibri" w:cs="calibri"/>
          <w:color w:val="000000"/>
          <w:sz w:val="22"/>
          <w:szCs w:val="22"/>
        </w:rPr>
        <w:t xml:space="preserve">Know the career you're looking for, but not sure which degree will take you there? Use the career directory on the UniSC </w:t>
      </w:r>
      <w:hyperlink r:id="rId28646645645eb230c" w:history="1">
        <w:r>
          <w:rPr>
            <w:rStyle w:val="DefaultParagraphFontPHPDOCX"/>
            <w:rFonts w:ascii="calibri" w:hAnsi="calibri" w:eastAsia="calibri" w:cs="calibri"/>
            <w:color w:val="0000CC"/>
            <w:sz w:val="22"/>
            <w:szCs w:val="22"/>
            <w:u w:val="single" w:color=""/>
          </w:rPr>
          <w:t xml:space="preserve">website</w:t>
        </w:r>
      </w:hyperlink>
      <w:r>
        <w:rPr>
          <w:rFonts w:ascii="calibri" w:hAnsi="calibri" w:eastAsia="calibri" w:cs="calibri"/>
          <w:color w:val="000000"/>
          <w:sz w:val="22"/>
          <w:szCs w:val="22"/>
        </w:rPr>
        <w:t xml:space="preserve"> to find the right UniSC degree. This site can be helpful in getting a better understanding between jobs and their related degrees generally.</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What degree should I study?</w:t>
      </w:r>
    </w:p>
    <w:p>
      <w:pPr>
        <w:widowControl w:val="on"/>
        <w:pBdr/>
        <w:spacing w:before="218" w:after="218" w:line="240" w:lineRule="auto"/>
        <w:ind w:left="0" w:right="0"/>
        <w:jc w:val="left"/>
      </w:pPr>
      <w:r>
        <w:rPr>
          <w:rFonts w:ascii="calibri" w:hAnsi="calibri" w:eastAsia="calibri" w:cs="calibri"/>
          <w:color w:val="000000"/>
          <w:sz w:val="22"/>
          <w:szCs w:val="22"/>
        </w:rPr>
        <w:t xml:space="preserve">Career planning involves a series of decisions considered over time as your life priorities and opportunities change. One aspect is choosing a degree or field of study that matches your chosen career path and that prepares you for employment. You can explore your career options using three steps: career and self-assessment, find out about careers and occupations and choose the right USC degree. The USC </w:t>
      </w:r>
      <w:hyperlink r:id="rId44956645645eb3b67" w:history="1">
        <w:r>
          <w:rPr>
            <w:rStyle w:val="DefaultParagraphFontPHPDOCX"/>
            <w:rFonts w:ascii="calibri" w:hAnsi="calibri" w:eastAsia="calibri" w:cs="calibri"/>
            <w:color w:val="0000CC"/>
            <w:sz w:val="22"/>
            <w:szCs w:val="22"/>
            <w:u w:val="single" w:color=""/>
          </w:rPr>
          <w:t xml:space="preserve">Deciding on a Career webpage</w:t>
        </w:r>
      </w:hyperlink>
      <w:r>
        <w:rPr>
          <w:rFonts w:ascii="calibri" w:hAnsi="calibri" w:eastAsia="calibri" w:cs="calibri"/>
          <w:color w:val="000000"/>
          <w:sz w:val="22"/>
          <w:szCs w:val="22"/>
        </w:rPr>
        <w:t xml:space="preserve"> has lots of tips to help you with your career and course investigation and decisions.</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Upcoming Events</w:t>
      </w:r>
    </w:p>
    <w:p>
      <w:r>
        <w:drawing>
          <wp:inline distT="0" distB="0" distL="0" distR="0">
            <wp:extent cx="6192000" cy="1094400"/>
            <wp:effectExtent b="0" l="0" r="0" t="0"/>
            <wp:docPr id="31707176" name="name17916645645eb78f2" descr="upcoming_ev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coming_events.jpg"/>
                    <pic:cNvPicPr/>
                  </pic:nvPicPr>
                  <pic:blipFill>
                    <a:blip r:embed="rId76486645645eb78f1" cstate="print"/>
                    <a:stretch>
                      <a:fillRect/>
                    </a:stretch>
                  </pic:blipFill>
                  <pic:spPr>
                    <a:xfrm>
                      <a:off x="0" y="0"/>
                      <a:ext cx="6192000" cy="1094400"/>
                    </a:xfrm>
                    <a:prstGeom prst="rect">
                      <a:avLst/>
                    </a:prstGeom>
                    <a:ln w="0">
                      <a:noFill/>
                    </a:ln>
                  </pic:spPr>
                </pic:pic>
              </a:graphicData>
            </a:graphic>
          </wp:inline>
        </w:drawing>
      </w:r>
    </w:p>
    <w:p/>
    <w:tbl>
      <w:tblPr>
        <w:tblStyle w:val="NormalTablePHPDOCX"/>
        <w:tblCellMar>
          <w:left w:type="dxa" w:w="0"/>
          <w:right w:type="dxa" w:w="0"/>
        </w:tblCellMar>
        <w:tblW w:w="5000" w:type="pct"/>
        <w:tblInd w:w="0" w:type="auto"/>
        <w:tblBorders>
          <w:top w:val="single" w:color="034D6B" w:sz="5"/>
          <w:left w:val="single" w:color="034D6B" w:sz="5"/>
          <w:bottom w:val="single" w:color="034D6B" w:sz="5"/>
          <w:right w:val="single" w:color="034D6B" w:sz="5"/>
        </w:tblBorders>
      </w:tblPr>
      <w:tblGrid>
        <w:gridCol w:w="2700"/>
        <w:gridCol w:w="7050"/>
      </w:tblGrid>
      <w:tr>
        <w:trPr>
          <w:trHeight w:val="0" w:hRule="atLeast"/>
        </w:trPr>
        <w:tc>
          <w:tcPr>
            <w:tcW w:w="0" w:type="auto"/>
            <w:tcBorders>
              <w:top w:val="single" w:color="034D6B" w:sz="5"/>
              <w:left w:val="single" w:color="034D6B" w:sz="5"/>
              <w:bottom w:val="single" w:color="034D6B" w:sz="5"/>
              <w:right w:val="single" w:color="034D6B" w:sz="5"/>
            </w:tcBorders>
            <w:shd w:val="clear" w:color="auto" w:fill="034D6B"/>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b/>
                <w:bCs/>
                <w:color w:val="FFFFFF"/>
                <w:position w:val="-3"/>
                <w:sz w:val="22"/>
                <w:szCs w:val="22"/>
                <w:shd w:val="clear" w:color="auto" w:fill="034D6B"/>
              </w:rPr>
              <w:t xml:space="preserve">Date</w:t>
            </w:r>
          </w:p>
        </w:tc>
        <w:tc>
          <w:tcPr>
            <w:tcW w:w="0" w:type="auto"/>
            <w:tcBorders>
              <w:top w:val="single" w:color="034D6B" w:sz="5"/>
              <w:left w:val="single" w:color="034D6B" w:sz="5"/>
              <w:bottom w:val="single" w:color="034D6B" w:sz="5"/>
              <w:right w:val="single" w:color="034D6B" w:sz="5"/>
            </w:tcBorders>
            <w:shd w:val="clear" w:color="auto" w:fill="034D6B"/>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b/>
                <w:bCs/>
                <w:color w:val="FFFFFF"/>
                <w:position w:val="-3"/>
                <w:sz w:val="22"/>
                <w:szCs w:val="22"/>
                <w:shd w:val="clear" w:color="auto" w:fill="034D6B"/>
              </w:rPr>
              <w:t xml:space="preserve">Event</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13/05/2024 to 19/05/2024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2024 National Careers Week</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14/05/2024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Dalby: Trade Careers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14/05/2024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Gladstone Careers Expo</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14/05/2024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UQ's Get Ready event - Northern Rivers Ballina</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15/05/2024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Gold Coast: Defence Careers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15/05/2024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St George: Trade Careers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15/05/2024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Toowoomba: Army Careers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15/05/2024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Brisbane: Defence Careers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15/05/2024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UQ's Business at UQ online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16/05/2024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Roma: Trade Careers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16/05/2024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Townsville: Army Careers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16/05/2024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Capricorn MEGA Careers Expo</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16/05/2024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Maranoa Careers Expo Roma</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17/05/2024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Emerald Career Expo</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17/05/2024 to 18/05/2024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Toowoomba World Science Festival Queensland Community Day</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17/05/2024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UCAT ANZ test bookings close</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17/05/2024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What Matters? Writing Competition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18/05/2024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Mater Education Townsville Open Day</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19/05/2024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Griffith Uni Creative Arts Open Day</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19/05/2024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GU Creative Arts Open Day</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19/05/2024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Sunshine Coast Art Prize 2024</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21/05/2024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Brisbane: Army Careers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21/05/2024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Gold Coast: Army Reserve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21/05/2024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Cairns: Army Reserve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21/05/2024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Roma: A night in the Army Reserve</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21/05/2024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UQ Engineering and Computing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22/05/2024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Army Careers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22/05/2024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UQ's Architecture, Design and Planning webinar</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24/05/2024 to 25/05/2024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Brisbane Careers &amp; Employment Expo</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27/05/2024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Musical Theatre Audition Workshop applications close</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28/05/2024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Toowoomba: Defence Careers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29/05/2024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UQ's Health webinar</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30/05/2024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Charters Towers Career Expo</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30/05/2024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TAFE Queensland Animal Studies online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31/05/2024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START QUT Semester 2 applications close</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03/06/2024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NCWQ bursaries for female students - applications close</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03/06/2024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UQ's Junior Physics Odyssey applications close</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04/06/2024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Griffith Uni's Gold Coast Mooting Competition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05/06/2024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Griffith Uni's Brisbane Mooting Competition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05/06/2024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Regional and remote student information session and panel</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07/06/2024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Vermillion High competition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08/06/2024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Bond Uni Health Experience Day</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10/06/2024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Griffith University's Score It: Film scoring competition closes</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10/06/2024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Score It film competition closing date</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13/06/2024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QUT’s High School Moot Competition registrations close</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15/06/2024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Griffith Uni's Head Start Trimester 2 applications close</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17/06/2024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UQ's Ramsay undergraduate scholarship applications open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23/06/2024 to 28/06/2024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UQ's InspireU Health Sciences Camp</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30/06/2024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Dorothea Mackellar Poetry Awards entries close</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30/06/2024 to 05/07/2024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UQ's InspireU Year 12 Camp</w:t>
            </w:r>
          </w:p>
        </w:tc>
      </w:tr>
    </w:tbl>
    <w:sectPr xmlns:w="http://schemas.openxmlformats.org/wordprocessingml/2006/main" w:rsidR="00AC197E" w:rsidRPr="00DF064E" w:rsidSect="000F6147">
      <w:footerReference xmlns:r="http://schemas.openxmlformats.org/officeDocument/2006/relationships" w:type="first" r:id="rId24396645645c15e03"/>
      <w:footerReference xmlns:r="http://schemas.openxmlformats.org/officeDocument/2006/relationships" w:type="default" r:id="rId57546645645c15dcf"/>
      <w:footerReference xmlns:r="http://schemas.openxmlformats.org/officeDocument/2006/relationships" w:type="even" r:id="rId54586645645c15d88"/>
      <w:headerReference xmlns:r="http://schemas.openxmlformats.org/officeDocument/2006/relationships" w:type="even" r:id="rId25416645645c15d55"/>
      <w:headerReference xmlns:r="http://schemas.openxmlformats.org/officeDocument/2006/relationships" w:type="first" r:id="rId28456645645c15d1e"/>
      <w:headerReference xmlns:r="http://schemas.openxmlformats.org/officeDocument/2006/relationships" w:type="default" r:id="rId39966645645c15cda"/>
      <w:pgSz w:w="11906" w:h="16838" w:orient="portrait" w:code="9"/>
      <w:pgMar w:top="1085" w:right="1085" w:bottom="1085" w:left="1085" w:header="708" w:footer="708" w:gutter="0"/>
      <w:cols w:space="708" w:num="1"/>
      <w:docGrid w:linePitch="360"/>
      <w:titlePg/>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0FDA" w:rsidRDefault="006E0FDA" w:rsidP="006E0FDA">
      <w:pPr>
        <w:spacing w:after="0" w:line="240" w:lineRule="auto"/>
      </w:pPr>
      <w:r>
        <w:separator/>
      </w:r>
    </w:p>
  </w:endnote>
  <w:endnote w:type="continuationSeparator" w:id="0">
    <w:p w:rsidR="006E0FDA" w:rsidRDefault="006E0FDA" w:rsidP="006E0FD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D42401" w14:textId="77777777" w:rsidR="008446CC" w:rsidRDefault="008446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70D18B" w14:textId="46A1A599" w:rsidR="007D1DE6" w:rsidRPr="00F8618D" w:rsidRDefault="007D1DE6" w:rsidP="007D1DE6">
    <w:pPr>
      <w:pBdr>
        <w:bottom w:val="single" w:sz="6" w:space="1" w:color="auto"/>
      </w:pBdr>
      <w:ind w:right="360"/>
      <w:jc w:val="center"/>
      <w:rPr>
        <w:rFonts w:cstheme="minorHAnsi"/>
        <w:sz w:val="14"/>
        <w:szCs w:val="14"/>
      </w:rPr>
    </w:pPr>
    <w:r w:rsidRPr="00F8618D">
      <w:rPr>
        <w:rFonts w:cstheme="minorHAnsi"/>
        <w:sz w:val="14"/>
        <w:szCs w:val="14"/>
      </w:rPr>
      <w:t xml:space="preserve">Page </w:t>
    </w:r>
    <w:r w:rsidRPr="00F8618D">
      <w:rPr>
        <w:rFonts w:cstheme="minorHAnsi"/>
        <w:sz w:val="14"/>
        <w:szCs w:val="14"/>
      </w:rPr>
      <w:fldChar w:fldCharType="begin"/>
    </w:r>
    <w:r w:rsidRPr="00F8618D">
      <w:rPr>
        <w:rFonts w:cstheme="minorHAnsi"/>
        <w:sz w:val="14"/>
        <w:szCs w:val="14"/>
      </w:rPr>
      <w:instrText xml:space="preserve"> PAGE  \* MERGEFORMAT </w:instrText>
    </w:r>
    <w:r w:rsidRPr="00F8618D">
      <w:rPr>
        <w:rFonts w:cstheme="minorHAnsi"/>
        <w:sz w:val="14"/>
        <w:szCs w:val="14"/>
      </w:rPr>
      <w:fldChar w:fldCharType="separate"/>
    </w:r>
    <w:r w:rsidRPr="00F8618D">
      <w:rPr>
        <w:rFonts w:cstheme="minorHAnsi"/>
        <w:noProof/>
        <w:sz w:val="14"/>
        <w:szCs w:val="14"/>
      </w:rPr>
      <w:t>2</w:t>
    </w:r>
    <w:r w:rsidRPr="00F8618D">
      <w:rPr>
        <w:rFonts w:cstheme="minorHAnsi"/>
        <w:sz w:val="14"/>
        <w:szCs w:val="14"/>
      </w:rPr>
      <w:fldChar w:fldCharType="end"/>
    </w:r>
    <w:r w:rsidRPr="00F8618D">
      <w:rPr>
        <w:rFonts w:cstheme="minorHAnsi"/>
        <w:sz w:val="14"/>
        <w:szCs w:val="14"/>
      </w:rPr>
      <w:t xml:space="preserve"> of </w:t>
    </w:r>
    <w:r w:rsidRPr="00F8618D">
      <w:rPr>
        <w:rFonts w:cstheme="minorHAnsi"/>
        <w:sz w:val="14"/>
        <w:szCs w:val="14"/>
      </w:rPr>
      <w:fldChar w:fldCharType="begin"/>
    </w:r>
    <w:r w:rsidRPr="00F8618D">
      <w:rPr>
        <w:rFonts w:cstheme="minorHAnsi"/>
        <w:sz w:val="14"/>
        <w:szCs w:val="14"/>
      </w:rPr>
      <w:instrText xml:space="preserve"> NUMPAGES  \* MERGEFORMAT </w:instrText>
    </w:r>
    <w:r w:rsidRPr="00F8618D">
      <w:rPr>
        <w:rFonts w:cstheme="minorHAnsi"/>
        <w:sz w:val="14"/>
        <w:szCs w:val="14"/>
      </w:rPr>
      <w:fldChar w:fldCharType="separate"/>
    </w:r>
    <w:r w:rsidRPr="00F8618D">
      <w:rPr>
        <w:rFonts w:cstheme="minorHAnsi"/>
        <w:noProof/>
        <w:sz w:val="14"/>
        <w:szCs w:val="14"/>
      </w:rPr>
      <w:t>2</w:t>
    </w:r>
    <w:r w:rsidRPr="00F8618D">
      <w:rPr>
        <w:rFonts w:cstheme="minorHAnsi"/>
        <w:sz w:val="14"/>
        <w:szCs w:val="14"/>
      </w:rPr>
      <w:fldChar w:fldCharType="end"/>
    </w:r>
  </w:p>
  <w:p w14:paraId="205354E3" w14:textId="414A5C5D" w:rsidR="004522FF" w:rsidRPr="00F8618D" w:rsidRDefault="007B276B" w:rsidP="008446CC">
    <w:pPr>
      <w:ind w:right="360"/>
      <w:rPr>
        <w:rFonts w:cstheme="minorHAnsi"/>
        <w:sz w:val="14"/>
        <w:szCs w:val="14"/>
      </w:rPr>
    </w:pPr>
    <w:r w:rsidRPr="00F8618D">
      <w:rPr>
        <w:rFonts w:cstheme="minorHAnsi"/>
        <w:sz w:val="14"/>
        <w:szCs w:val="14"/>
      </w:rPr>
      <w:t xml:space="preserve">The information contained within this document has been gathered from a range of sources including publicly available websites, institutional and organisational newsletters. Every effort has been made to ensure the information provided is accurate and </w:t>
    </w:r>
    <w:r w:rsidR="00082B5B" w:rsidRPr="00F8618D">
      <w:rPr>
        <w:rFonts w:cstheme="minorHAnsi"/>
        <w:sz w:val="14"/>
        <w:szCs w:val="14"/>
      </w:rPr>
      <w:t>up to date</w:t>
    </w:r>
    <w:r w:rsidRPr="00F8618D">
      <w:rPr>
        <w:rFonts w:cstheme="minorHAnsi"/>
        <w:sz w:val="14"/>
        <w:szCs w:val="14"/>
      </w:rPr>
      <w:t xml:space="preserve"> at the time of publication. This document can only be distributed and used by members of the school community of the school that has purchased membership to Options Career Information. For more information, see</w:t>
    </w:r>
    <w:r w:rsidR="00E968E7" w:rsidRPr="00F8618D">
      <w:rPr>
        <w:rFonts w:cstheme="minorHAnsi"/>
        <w:sz w:val="14"/>
        <w:szCs w:val="14"/>
      </w:rPr>
      <w:t xml:space="preserve"> https://optionscareers.com.au/terms-of-service</w:t>
    </w:r>
    <w:r w:rsidR="007D1DE6" w:rsidRPr="00F8618D">
      <w:rPr>
        <w:rFonts w:cstheme="minorHAnsi"/>
        <w:sz w:val="14"/>
        <w:szCs w:val="1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681807" w14:textId="77777777" w:rsidR="008446CC" w:rsidRDefault="008446C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0FDA" w:rsidRDefault="006E0FDA" w:rsidP="006E0FDA">
      <w:pPr>
        <w:spacing w:after="0" w:line="240" w:lineRule="auto"/>
      </w:pPr>
      <w:r>
        <w:separator/>
      </w:r>
    </w:p>
  </w:footnote>
  <w:footnote w:type="continuationSeparator" w:id="0">
    <w:p w:rsidR="006E0FDA" w:rsidRDefault="006E0FDA" w:rsidP="006E0F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07E300" w14:textId="77777777" w:rsidR="008446CC" w:rsidRDefault="008446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89ADD8" w14:textId="77777777" w:rsidR="008446CC" w:rsidRDefault="008446C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ECCEDC" w14:textId="77777777" w:rsidR="008446CC" w:rsidRDefault="008446CC">
    <w:pPr>
      <w:pStyle w:val="Header"/>
    </w:pPr>
  </w:p>
</w:hdr>
</file>

<file path=word/numbering.xml><?xml version="1.0" encoding="utf-8"?>
<w:numbering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p14="http://schemas.microsoft.com/office/word/2010/wordprocessingDrawing" xmlns:w10="urn:schemas-microsoft-com:office:word" xmlns:w14="http://schemas.microsoft.com/office/word/2010/wordml" xmlns:w15="http://schemas.microsoft.com/office/word/2012/wordml" xmlns:w="http://schemas.openxmlformats.org/wordprocessingml/2006/main" xmlns:wne="http://schemas.microsoft.com/office/word/2006/wordml" mc:Ignorable="w14 w15 wp14">
  <w:abstractNum w:abstractNumId="25165">
    <w:multiLevelType w:val="hybridMultilevel"/>
    <w:lvl w:ilvl="0" w:tplc="60803220">
      <w:start w:val="1"/>
      <w:numFmt w:val="decimal"/>
      <w:lvlText w:val="%1."/>
      <w:lvlJc w:val="left"/>
      <w:pPr>
        <w:ind w:left="720" w:hanging="360"/>
      </w:pPr>
    </w:lvl>
    <w:lvl w:ilvl="1" w:tplc="60803220" w:tentative="1">
      <w:start w:val="1"/>
      <w:numFmt w:val="lowerLetter"/>
      <w:lvlText w:val="%2."/>
      <w:lvlJc w:val="left"/>
      <w:pPr>
        <w:ind w:left="1440" w:hanging="360"/>
      </w:pPr>
    </w:lvl>
    <w:lvl w:ilvl="2" w:tplc="60803220" w:tentative="1">
      <w:start w:val="1"/>
      <w:numFmt w:val="lowerRoman"/>
      <w:lvlText w:val="%3."/>
      <w:lvlJc w:val="right"/>
      <w:pPr>
        <w:ind w:left="2160" w:hanging="180"/>
      </w:pPr>
    </w:lvl>
    <w:lvl w:ilvl="3" w:tplc="60803220" w:tentative="1">
      <w:start w:val="1"/>
      <w:numFmt w:val="decimal"/>
      <w:lvlText w:val="%4."/>
      <w:lvlJc w:val="left"/>
      <w:pPr>
        <w:ind w:left="2880" w:hanging="360"/>
      </w:pPr>
    </w:lvl>
    <w:lvl w:ilvl="4" w:tplc="60803220" w:tentative="1">
      <w:start w:val="1"/>
      <w:numFmt w:val="lowerLetter"/>
      <w:lvlText w:val="%5."/>
      <w:lvlJc w:val="left"/>
      <w:pPr>
        <w:ind w:left="3600" w:hanging="360"/>
      </w:pPr>
    </w:lvl>
    <w:lvl w:ilvl="5" w:tplc="60803220" w:tentative="1">
      <w:start w:val="1"/>
      <w:numFmt w:val="lowerRoman"/>
      <w:lvlText w:val="%6."/>
      <w:lvlJc w:val="right"/>
      <w:pPr>
        <w:ind w:left="4320" w:hanging="180"/>
      </w:pPr>
    </w:lvl>
    <w:lvl w:ilvl="6" w:tplc="60803220" w:tentative="1">
      <w:start w:val="1"/>
      <w:numFmt w:val="decimal"/>
      <w:lvlText w:val="%7."/>
      <w:lvlJc w:val="left"/>
      <w:pPr>
        <w:ind w:left="5040" w:hanging="360"/>
      </w:pPr>
    </w:lvl>
    <w:lvl w:ilvl="7" w:tplc="60803220" w:tentative="1">
      <w:start w:val="1"/>
      <w:numFmt w:val="lowerLetter"/>
      <w:lvlText w:val="%8."/>
      <w:lvlJc w:val="left"/>
      <w:pPr>
        <w:ind w:left="5760" w:hanging="360"/>
      </w:pPr>
    </w:lvl>
    <w:lvl w:ilvl="8" w:tplc="60803220" w:tentative="1">
      <w:start w:val="1"/>
      <w:numFmt w:val="lowerRoman"/>
      <w:lvlText w:val="%9."/>
      <w:lvlJc w:val="right"/>
      <w:pPr>
        <w:ind w:left="6480" w:hanging="180"/>
      </w:pPr>
    </w:lvl>
  </w:abstractNum>
  <w:abstractNum w:abstractNumId="5401">
    <w:multiLevelType w:val="hybridMultilevel"/>
    <w:lvl w:ilvl="0" w:tplc="75645226">
      <w:start w:val="1"/>
      <w:numFmt w:val="decimal"/>
      <w:lvlText w:val="%1."/>
      <w:lvlJc w:val="left"/>
      <w:pPr>
        <w:ind w:left="720" w:hanging="360"/>
      </w:pPr>
    </w:lvl>
    <w:lvl w:ilvl="1" w:tplc="75645226" w:tentative="1">
      <w:start w:val="1"/>
      <w:numFmt w:val="lowerLetter"/>
      <w:lvlText w:val="%2."/>
      <w:lvlJc w:val="left"/>
      <w:pPr>
        <w:ind w:left="1440" w:hanging="360"/>
      </w:pPr>
    </w:lvl>
    <w:lvl w:ilvl="2" w:tplc="75645226" w:tentative="1">
      <w:start w:val="1"/>
      <w:numFmt w:val="lowerRoman"/>
      <w:lvlText w:val="%3."/>
      <w:lvlJc w:val="right"/>
      <w:pPr>
        <w:ind w:left="2160" w:hanging="180"/>
      </w:pPr>
    </w:lvl>
    <w:lvl w:ilvl="3" w:tplc="75645226" w:tentative="1">
      <w:start w:val="1"/>
      <w:numFmt w:val="decimal"/>
      <w:lvlText w:val="%4."/>
      <w:lvlJc w:val="left"/>
      <w:pPr>
        <w:ind w:left="2880" w:hanging="360"/>
      </w:pPr>
    </w:lvl>
    <w:lvl w:ilvl="4" w:tplc="75645226" w:tentative="1">
      <w:start w:val="1"/>
      <w:numFmt w:val="lowerLetter"/>
      <w:lvlText w:val="%5."/>
      <w:lvlJc w:val="left"/>
      <w:pPr>
        <w:ind w:left="3600" w:hanging="360"/>
      </w:pPr>
    </w:lvl>
    <w:lvl w:ilvl="5" w:tplc="75645226" w:tentative="1">
      <w:start w:val="1"/>
      <w:numFmt w:val="lowerRoman"/>
      <w:lvlText w:val="%6."/>
      <w:lvlJc w:val="right"/>
      <w:pPr>
        <w:ind w:left="4320" w:hanging="180"/>
      </w:pPr>
    </w:lvl>
    <w:lvl w:ilvl="6" w:tplc="75645226" w:tentative="1">
      <w:start w:val="1"/>
      <w:numFmt w:val="decimal"/>
      <w:lvlText w:val="%7."/>
      <w:lvlJc w:val="left"/>
      <w:pPr>
        <w:ind w:left="5040" w:hanging="360"/>
      </w:pPr>
    </w:lvl>
    <w:lvl w:ilvl="7" w:tplc="75645226" w:tentative="1">
      <w:start w:val="1"/>
      <w:numFmt w:val="lowerLetter"/>
      <w:lvlText w:val="%8."/>
      <w:lvlJc w:val="left"/>
      <w:pPr>
        <w:ind w:left="5760" w:hanging="360"/>
      </w:pPr>
    </w:lvl>
    <w:lvl w:ilvl="8" w:tplc="75645226" w:tentative="1">
      <w:start w:val="1"/>
      <w:numFmt w:val="lowerRoman"/>
      <w:lvlText w:val="%9."/>
      <w:lvlJc w:val="right"/>
      <w:pPr>
        <w:ind w:left="6480" w:hanging="180"/>
      </w:pPr>
    </w:lvl>
  </w:abstractNum>
  <w:abstractNum w:abstractNumId="5400">
    <w:multiLevelType w:val="hybridMultilevel"/>
    <w:lvl w:ilvl="0" w:tplc="2940789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262A5BB1"/>
    <w:multiLevelType w:val="multilevel"/>
    <w:tmpl w:val="FBB4C07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
    <w:nsid w:val="2EE2481C"/>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4E030807"/>
    <w:multiLevelType w:val="multilevel"/>
    <w:tmpl w:val="0C0A0025"/>
    <w:lvl w:ilvl="0">
      <w:start w:val="1"/>
      <w:numFmt w:val="decimal"/>
      <w:pStyle w:val="Heading1PHPDOCX"/>
      <w:lvlText w:val="%1"/>
      <w:lvlJc w:val="left"/>
      <w:pPr>
        <w:ind w:left="432" w:hanging="432"/>
      </w:pPr>
    </w:lvl>
    <w:lvl w:ilvl="1">
      <w:start w:val="1"/>
      <w:numFmt w:val="decimal"/>
      <w:pStyle w:val="Heading2PHPDOCX"/>
      <w:lvlText w:val="%1.%2"/>
      <w:lvlJc w:val="left"/>
      <w:pPr>
        <w:ind w:left="576" w:hanging="576"/>
      </w:pPr>
    </w:lvl>
    <w:lvl w:ilvl="2">
      <w:start w:val="1"/>
      <w:numFmt w:val="decimal"/>
      <w:pStyle w:val="Heading3PHPDOCX"/>
      <w:lvlText w:val="%1.%2.%3"/>
      <w:lvlJc w:val="left"/>
      <w:pPr>
        <w:ind w:left="720" w:hanging="720"/>
      </w:pPr>
    </w:lvl>
    <w:lvl w:ilvl="3">
      <w:start w:val="1"/>
      <w:numFmt w:val="decimal"/>
      <w:pStyle w:val="Heading4PHPDOCX"/>
      <w:lvlText w:val="%1.%2.%3.%4"/>
      <w:lvlJc w:val="left"/>
      <w:pPr>
        <w:ind w:left="864" w:hanging="864"/>
      </w:pPr>
    </w:lvl>
    <w:lvl w:ilvl="4">
      <w:start w:val="1"/>
      <w:numFmt w:val="decimal"/>
      <w:pStyle w:val="Heading5PHPDOCX"/>
      <w:lvlText w:val="%1.%2.%3.%4.%5"/>
      <w:lvlJc w:val="left"/>
      <w:pPr>
        <w:ind w:left="1008" w:hanging="1008"/>
      </w:pPr>
    </w:lvl>
    <w:lvl w:ilvl="5">
      <w:start w:val="1"/>
      <w:numFmt w:val="decimal"/>
      <w:pStyle w:val="Heading6PHPDOCX"/>
      <w:lvlText w:val="%1.%2.%3.%4.%5.%6"/>
      <w:lvlJc w:val="left"/>
      <w:pPr>
        <w:ind w:left="1152" w:hanging="1152"/>
      </w:pPr>
    </w:lvl>
    <w:lvl w:ilvl="6">
      <w:start w:val="1"/>
      <w:numFmt w:val="decimal"/>
      <w:pStyle w:val="Heading7PHPDOCX"/>
      <w:lvlText w:val="%1.%2.%3.%4.%5.%6.%7"/>
      <w:lvlJc w:val="left"/>
      <w:pPr>
        <w:ind w:left="1296" w:hanging="1296"/>
      </w:pPr>
    </w:lvl>
    <w:lvl w:ilvl="7">
      <w:start w:val="1"/>
      <w:numFmt w:val="decimal"/>
      <w:pStyle w:val="Heading8PHPDOCX"/>
      <w:lvlText w:val="%1.%2.%3.%4.%5.%6.%7.%8"/>
      <w:lvlJc w:val="left"/>
      <w:pPr>
        <w:ind w:left="1440" w:hanging="1440"/>
      </w:pPr>
    </w:lvl>
    <w:lvl w:ilvl="8">
      <w:start w:val="1"/>
      <w:numFmt w:val="decimal"/>
      <w:pStyle w:val="Heading9PHPDOCX"/>
      <w:lvlText w:val="%1.%2.%3.%4.%5.%6.%7.%8.%9"/>
      <w:lvlJc w:val="left"/>
      <w:pPr>
        <w:ind w:left="1584" w:hanging="1584"/>
      </w:pPr>
    </w:lvl>
  </w:abstractNum>
  <w:abstractNum w:abstractNumId="3">
    <w:nsid w:val="516B4C7F"/>
    <w:multiLevelType w:val="hybridMultilevel"/>
    <w:tmpl w:val="D56293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5623468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56792213"/>
    <w:multiLevelType w:val="hybridMultilevel"/>
    <w:tmpl w:val="C502613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6027097E"/>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3"/>
  </w:num>
  <w:num w:numId="2">
    <w:abstractNumId w:val="5"/>
  </w:num>
  <w:num w:numId="3">
    <w:abstractNumId w:val="6"/>
  </w:num>
  <w:num w:numId="4">
    <w:abstractNumId w:val="4"/>
  </w:num>
  <w:num w:numId="5">
    <w:abstractNumId w:val="1"/>
  </w:num>
  <w:num w:numId="6">
    <w:abstractNumId w:val="0"/>
  </w:num>
  <w:num w:numId="7">
    <w:abstractNumId w:val="2"/>
  </w:num>
  <w:num w:numId="5400">
    <w:abstractNumId w:val="5400"/>
  </w:num>
  <w:num w:numId="5401">
    <w:abstractNumId w:val="5401"/>
  </w:num>
  <w:num w:numId="25165">
    <w:abstractNumId w:val="2516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updateFields/>
  <w:footnotePr>
    <w:footnote w:id="-1"/>
    <w:footnote w:id="0"/>
  </w:footnotePr>
  <w:endnotePr>
    <w:endnote w:id="-1"/>
    <w:endnote w:id="0"/>
  </w:endnotePr>
  <w:compat/>
  <w:rsids>
    <w:rsidRoot w:val="00DF064E"/>
    <w:rsid w:val="00065F9C"/>
    <w:rsid w:val="000F6147"/>
    <w:rsid w:val="00112029"/>
    <w:rsid w:val="00135412"/>
    <w:rsid w:val="00361FF4"/>
    <w:rsid w:val="003B5299"/>
    <w:rsid w:val="00493A0C"/>
    <w:rsid w:val="004D6B48"/>
    <w:rsid w:val="00531A4E"/>
    <w:rsid w:val="00535F5A"/>
    <w:rsid w:val="00555F58"/>
    <w:rsid w:val="006E6663"/>
    <w:rsid w:val="008B3AC2"/>
    <w:rsid w:val="008F680D"/>
    <w:rsid w:val="00AC197E"/>
    <w:rsid w:val="00B21D59"/>
    <w:rsid w:val="00BD419F"/>
    <w:rsid w:val="00DF064E"/>
    <w:rsid w:val="00FB45F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PHPDOCX" w:semiHidden="0" w:uiPriority="0" w:unhideWhenUsed="0" w:qFormat="1"/>
    <w:lsdException w:name="Heading 1 PHPDOCX" w:semiHidden="0" w:uiPriority="9" w:unhideWhenUsed="0" w:qFormat="1"/>
    <w:lsdException w:name="Heading 2 PHPDOCX" w:uiPriority="9" w:qFormat="1"/>
    <w:lsdException w:name="Heading 3 PHPDOCX" w:uiPriority="9" w:qFormat="1"/>
    <w:lsdException w:name="Heading 4 PHPDOCX" w:uiPriority="9" w:qFormat="1"/>
    <w:lsdException w:name="Heading 5 PHPDOCX" w:uiPriority="9" w:qFormat="1"/>
    <w:lsdException w:name="Heading 6 PHPDOCX" w:uiPriority="9" w:qFormat="1"/>
    <w:lsdException w:name="Heading 7 PHPDOCX" w:uiPriority="9" w:qFormat="1"/>
    <w:lsdException w:name="Heading 8 PHPDOCX" w:uiPriority="9" w:qFormat="1"/>
    <w:lsdException w:name="Heading 9 PHPDOCX" w:uiPriority="9" w:qFormat="1"/>
    <w:lsdException w:name="toc 1 PHPDOCX" w:uiPriority="39"/>
    <w:lsdException w:name="toc 2 PHPDOCX" w:uiPriority="39"/>
    <w:lsdException w:name="toc 3 PHPDOCX" w:uiPriority="39"/>
    <w:lsdException w:name="toc 4 PHPDOCX" w:uiPriority="39"/>
    <w:lsdException w:name="toc 5 PHPDOCX" w:uiPriority="39"/>
    <w:lsdException w:name="toc 6 PHPDOCX" w:uiPriority="39"/>
    <w:lsdException w:name="toc 7 PHPDOCX" w:uiPriority="39"/>
    <w:lsdException w:name="toc 8 PHPDOCX" w:uiPriority="39"/>
    <w:lsdException w:name="toc 9 PHPDOCX" w:uiPriority="39"/>
    <w:lsdException w:name="caption PHPDOCX" w:uiPriority="35" w:qFormat="1"/>
    <w:lsdException w:name="Title PHPDOCX" w:semiHidden="0" w:uiPriority="10" w:unhideWhenUsed="0" w:qFormat="1"/>
    <w:lsdException w:name="Default Paragraph Font PHPDOCX" w:uiPriority="1"/>
    <w:lsdException w:name="Subtitle PHPDOCX" w:semiHidden="0" w:uiPriority="11" w:unhideWhenUsed="0" w:qFormat="1"/>
    <w:lsdException w:name="Strong PHPDOCX" w:semiHidden="0" w:uiPriority="22" w:unhideWhenUsed="0" w:qFormat="1"/>
    <w:lsdException w:name="Emphasis PHPDOCX" w:semiHidden="0" w:uiPriority="20" w:unhideWhenUsed="0" w:qFormat="1"/>
    <w:lsdException w:name="Normal Table PHPDOCX" w:semiHidden="0" w:uiPriority="58" w:unhideWhenUsed="0"/>
    <w:lsdException w:name="Table Grid PHPDOCX" w:semiHidden="0" w:uiPriority="59" w:unhideWhenUsed="0"/>
    <w:lsdException w:name="Placeholder Text PHPDOCX" w:unhideWhenUsed="0"/>
    <w:lsdException w:name="No Spacing PHPDOCX" w:semiHidden="0" w:uiPriority="1" w:unhideWhenUsed="0" w:qFormat="1"/>
    <w:lsdException w:name="Light Shading PHPDOCX" w:semiHidden="0" w:uiPriority="60" w:unhideWhenUsed="0"/>
    <w:lsdException w:name="Light List PHPDOCX" w:semiHidden="0" w:uiPriority="61" w:unhideWhenUsed="0"/>
    <w:lsdException w:name="Light Grid PHPDOCX" w:semiHidden="0" w:uiPriority="62" w:unhideWhenUsed="0"/>
    <w:lsdException w:name="Medium Shading 1 PHPDOCX" w:semiHidden="0" w:uiPriority="63" w:unhideWhenUsed="0"/>
    <w:lsdException w:name="Medium Shading 2 PHPDOCX" w:semiHidden="0" w:uiPriority="64" w:unhideWhenUsed="0"/>
    <w:lsdException w:name="Medium List 1 PHPDOCX" w:semiHidden="0" w:uiPriority="65" w:unhideWhenUsed="0"/>
    <w:lsdException w:name="Medium List 2 PHPDOCX" w:semiHidden="0" w:uiPriority="66" w:unhideWhenUsed="0"/>
    <w:lsdException w:name="Medium Grid 1 PHPDOCX" w:semiHidden="0" w:uiPriority="67" w:unhideWhenUsed="0"/>
    <w:lsdException w:name="Medium Grid 2 PHPDOCX" w:semiHidden="0" w:uiPriority="68" w:unhideWhenUsed="0"/>
    <w:lsdException w:name="Medium Grid 3 PHPDOCX" w:semiHidden="0" w:uiPriority="69" w:unhideWhenUsed="0"/>
    <w:lsdException w:name="Dark List PHPDOCX" w:semiHidden="0" w:uiPriority="70" w:unhideWhenUsed="0"/>
    <w:lsdException w:name="Colorful Shading PHPDOCX" w:semiHidden="0" w:uiPriority="71" w:unhideWhenUsed="0"/>
    <w:lsdException w:name="Colorful List PHPDOCX" w:semiHidden="0" w:uiPriority="72" w:unhideWhenUsed="0"/>
    <w:lsdException w:name="Colorful Grid PHPDOCX" w:semiHidden="0" w:uiPriority="73" w:unhideWhenUsed="0"/>
    <w:lsdException w:name="Light Shading Accent 1 PHPDOCX" w:semiHidden="0" w:uiPriority="60" w:unhideWhenUsed="0"/>
    <w:lsdException w:name="Light List Accent 1 PHPDOCX" w:semiHidden="0" w:uiPriority="61" w:unhideWhenUsed="0"/>
    <w:lsdException w:name="Light Grid Accent 1 PHPDOCX" w:semiHidden="0" w:uiPriority="62" w:unhideWhenUsed="0"/>
    <w:lsdException w:name="Medium Shading 1 Accent 1 PHPDOCX" w:semiHidden="0" w:uiPriority="63" w:unhideWhenUsed="0"/>
    <w:lsdException w:name="Medium Shading 2 Accent 1 PHPDOCX" w:semiHidden="0" w:uiPriority="64" w:unhideWhenUsed="0"/>
    <w:lsdException w:name="Medium List 1 Accent 1 PHPDOCX" w:semiHidden="0" w:uiPriority="65" w:unhideWhenUsed="0"/>
    <w:lsdException w:name="Revision PHPDOCX" w:unhideWhenUsed="0"/>
    <w:lsdException w:name="List Paragraph PHPDOCX" w:semiHidden="0" w:uiPriority="34" w:unhideWhenUsed="0" w:qFormat="1"/>
    <w:lsdException w:name="Quote PHPDOCX" w:semiHidden="0" w:uiPriority="29" w:unhideWhenUsed="0" w:qFormat="1"/>
    <w:lsdException w:name="Intense Quote PHPDOCX" w:semiHidden="0" w:uiPriority="30" w:unhideWhenUsed="0" w:qFormat="1"/>
    <w:lsdException w:name="Medium List 2 Accent 1 PHPDOCX" w:semiHidden="0" w:uiPriority="66" w:unhideWhenUsed="0"/>
    <w:lsdException w:name="Medium Grid 1 Accent 1 PHPDOCX" w:semiHidden="0" w:uiPriority="67" w:unhideWhenUsed="0"/>
    <w:lsdException w:name="Medium Grid 2 Accent 1 PHPDOCX" w:semiHidden="0" w:uiPriority="68" w:unhideWhenUsed="0"/>
    <w:lsdException w:name="Medium Grid 3 Accent 1 PHPDOCX" w:semiHidden="0" w:uiPriority="69" w:unhideWhenUsed="0"/>
    <w:lsdException w:name="Dark List Accent 1 PHPDOCX" w:semiHidden="0" w:uiPriority="70" w:unhideWhenUsed="0"/>
    <w:lsdException w:name="Colorful Shading Accent 1 PHPDOCX" w:semiHidden="0" w:uiPriority="71" w:unhideWhenUsed="0"/>
    <w:lsdException w:name="Colorful List Accent 1 PHPDOCX" w:semiHidden="0" w:uiPriority="72" w:unhideWhenUsed="0"/>
    <w:lsdException w:name="Colorful Grid Accent 1 PHPDOCX" w:semiHidden="0" w:uiPriority="73" w:unhideWhenUsed="0"/>
    <w:lsdException w:name="Light Shading Accent 2 PHPDOCX" w:semiHidden="0" w:uiPriority="60" w:unhideWhenUsed="0"/>
    <w:lsdException w:name="Light List Accent 2 PHPDOCX" w:semiHidden="0" w:uiPriority="61" w:unhideWhenUsed="0"/>
    <w:lsdException w:name="Light Grid Accent 2 PHPDOCX" w:semiHidden="0" w:uiPriority="62" w:unhideWhenUsed="0"/>
    <w:lsdException w:name="Medium Shading 1 Accent 2 PHPDOCX" w:semiHidden="0" w:uiPriority="63" w:unhideWhenUsed="0"/>
    <w:lsdException w:name="Medium Shading 2 Accent 2 PHPDOCX" w:semiHidden="0" w:uiPriority="64" w:unhideWhenUsed="0"/>
    <w:lsdException w:name="Medium List 1 Accent 2 PHPDOCX" w:semiHidden="0" w:uiPriority="65" w:unhideWhenUsed="0"/>
    <w:lsdException w:name="Medium List 2 Accent 2 PHPDOCX" w:semiHidden="0" w:uiPriority="66" w:unhideWhenUsed="0"/>
    <w:lsdException w:name="Medium Grid 1 Accent 2 PHPDOCX" w:semiHidden="0" w:uiPriority="67" w:unhideWhenUsed="0"/>
    <w:lsdException w:name="Medium Grid 2 Accent 2 PHPDOCX" w:semiHidden="0" w:uiPriority="68" w:unhideWhenUsed="0"/>
    <w:lsdException w:name="Medium Grid 3 Accent 2 PHPDOCX" w:semiHidden="0" w:uiPriority="69" w:unhideWhenUsed="0"/>
    <w:lsdException w:name="Dark List Accent 2 PHPDOCX" w:semiHidden="0" w:uiPriority="70" w:unhideWhenUsed="0"/>
    <w:lsdException w:name="Colorful Shading Accent 2 PHPDOCX" w:semiHidden="0" w:uiPriority="71" w:unhideWhenUsed="0"/>
    <w:lsdException w:name="Colorful List Accent 2 PHPDOCX" w:semiHidden="0" w:uiPriority="72" w:unhideWhenUsed="0"/>
    <w:lsdException w:name="Colorful Grid Accent 2 PHPDOCX" w:semiHidden="0" w:uiPriority="73" w:unhideWhenUsed="0"/>
    <w:lsdException w:name="Light Shading Accent 3 PHPDOCX" w:semiHidden="0" w:uiPriority="60" w:unhideWhenUsed="0"/>
    <w:lsdException w:name="Light List Accent 3 PHPDOCX" w:semiHidden="0" w:uiPriority="61" w:unhideWhenUsed="0"/>
    <w:lsdException w:name="Light Grid Accent 3 PHPDOCX" w:semiHidden="0" w:uiPriority="62" w:unhideWhenUsed="0"/>
    <w:lsdException w:name="Medium Shading 1 Accent 3 PHPDOCX" w:semiHidden="0" w:uiPriority="63" w:unhideWhenUsed="0"/>
    <w:lsdException w:name="Medium Shading 2 Accent 3 PHPDOCX" w:semiHidden="0" w:uiPriority="64" w:unhideWhenUsed="0"/>
    <w:lsdException w:name="Medium List 1 Accent 3 PHPDOCX" w:semiHidden="0" w:uiPriority="65" w:unhideWhenUsed="0"/>
    <w:lsdException w:name="Medium List 2 Accent 3 PHPDOCX" w:semiHidden="0" w:uiPriority="66" w:unhideWhenUsed="0"/>
    <w:lsdException w:name="Medium Grid 1 Accent 3 PHPDOCX" w:semiHidden="0" w:uiPriority="67" w:unhideWhenUsed="0"/>
    <w:lsdException w:name="Medium Grid 2 Accent 3 PHPDOCX" w:semiHidden="0" w:uiPriority="68" w:unhideWhenUsed="0"/>
    <w:lsdException w:name="Medium Grid 3 Accent 3 PHPDOCX" w:semiHidden="0" w:uiPriority="69" w:unhideWhenUsed="0"/>
    <w:lsdException w:name="Dark List Accent 3 PHPDOCX" w:semiHidden="0" w:uiPriority="70" w:unhideWhenUsed="0"/>
    <w:lsdException w:name="Colorful Shading Accent 3 PHPDOCX" w:semiHidden="0" w:uiPriority="71" w:unhideWhenUsed="0"/>
    <w:lsdException w:name="Colorful List Accent 3 PHPDOCX" w:semiHidden="0" w:uiPriority="72" w:unhideWhenUsed="0"/>
    <w:lsdException w:name="Colorful Grid Accent 3 PHPDOCX" w:semiHidden="0" w:uiPriority="73" w:unhideWhenUsed="0"/>
    <w:lsdException w:name="Light Shading Accent 4 PHPDOCX" w:semiHidden="0" w:uiPriority="60" w:unhideWhenUsed="0"/>
    <w:lsdException w:name="Light List Accent 4 PHPDOCX" w:semiHidden="0" w:uiPriority="61" w:unhideWhenUsed="0"/>
    <w:lsdException w:name="Light Grid Accent 4 PHPDOCX" w:semiHidden="0" w:uiPriority="62" w:unhideWhenUsed="0"/>
    <w:lsdException w:name="Medium Shading 1 Accent 4 PHPDOCX" w:semiHidden="0" w:uiPriority="63" w:unhideWhenUsed="0"/>
    <w:lsdException w:name="Medium Shading 2 Accent 4 PHPDOCX" w:semiHidden="0" w:uiPriority="64" w:unhideWhenUsed="0"/>
    <w:lsdException w:name="Medium List 1 Accent 4 PHPDOCX" w:semiHidden="0" w:uiPriority="65" w:unhideWhenUsed="0"/>
    <w:lsdException w:name="Medium List 2 Accent 4 PHPDOCX" w:semiHidden="0" w:uiPriority="66" w:unhideWhenUsed="0"/>
    <w:lsdException w:name="Medium Grid 1 Accent 4 PHPDOCX" w:semiHidden="0" w:uiPriority="67" w:unhideWhenUsed="0"/>
    <w:lsdException w:name="Medium Grid 2 Accent 4 PHPDOCX" w:semiHidden="0" w:uiPriority="68" w:unhideWhenUsed="0"/>
    <w:lsdException w:name="Medium Grid 3 Accent 4 PHPDOCX" w:semiHidden="0" w:uiPriority="69" w:unhideWhenUsed="0"/>
    <w:lsdException w:name="Dark List Accent 4 PHPDOCX" w:semiHidden="0" w:uiPriority="70" w:unhideWhenUsed="0"/>
    <w:lsdException w:name="Colorful Shading Accent 4 PHPDOCX" w:semiHidden="0" w:uiPriority="71" w:unhideWhenUsed="0"/>
    <w:lsdException w:name="Colorful List Accent 4 PHPDOCX" w:semiHidden="0" w:uiPriority="72" w:unhideWhenUsed="0"/>
    <w:lsdException w:name="Colorful Grid Accent 4 PHPDOCX" w:semiHidden="0" w:uiPriority="73" w:unhideWhenUsed="0"/>
    <w:lsdException w:name="Light Shading Accent 5 PHPDOCX" w:semiHidden="0" w:uiPriority="60" w:unhideWhenUsed="0"/>
    <w:lsdException w:name="Light List Accent 5 PHPDOCX" w:semiHidden="0" w:uiPriority="61" w:unhideWhenUsed="0"/>
    <w:lsdException w:name="Light Grid Accent 5 PHPDOCX" w:semiHidden="0" w:uiPriority="62" w:unhideWhenUsed="0"/>
    <w:lsdException w:name="Medium Shading 1 Accent 5 PHPDOCX" w:semiHidden="0" w:uiPriority="63" w:unhideWhenUsed="0"/>
    <w:lsdException w:name="Medium Shading 2 Accent 5 PHPDOCX" w:semiHidden="0" w:uiPriority="64" w:unhideWhenUsed="0"/>
    <w:lsdException w:name="Medium List 1 Accent 5 PHPDOCX" w:semiHidden="0" w:uiPriority="65" w:unhideWhenUsed="0"/>
    <w:lsdException w:name="Medium List 2 Accent 5 PHPDOCX" w:semiHidden="0" w:uiPriority="66" w:unhideWhenUsed="0"/>
    <w:lsdException w:name="Medium Grid 1 Accent 5 PHPDOCX" w:semiHidden="0" w:uiPriority="67" w:unhideWhenUsed="0"/>
    <w:lsdException w:name="Medium Grid 2 Accent 5 PHPDOCX" w:semiHidden="0" w:uiPriority="68" w:unhideWhenUsed="0"/>
    <w:lsdException w:name="Medium Grid 3 Accent 5 PHPDOCX" w:semiHidden="0" w:uiPriority="69" w:unhideWhenUsed="0"/>
    <w:lsdException w:name="Dark List Accent 5 PHPDOCX" w:semiHidden="0" w:uiPriority="70" w:unhideWhenUsed="0"/>
    <w:lsdException w:name="Colorful Shading Accent 5 PHPDOCX" w:semiHidden="0" w:uiPriority="71" w:unhideWhenUsed="0"/>
    <w:lsdException w:name="Colorful List Accent 5 PHPDOCX" w:semiHidden="0" w:uiPriority="72" w:unhideWhenUsed="0"/>
    <w:lsdException w:name="Colorful Grid Accent 5 PHPDOCX" w:semiHidden="0" w:uiPriority="73" w:unhideWhenUsed="0"/>
    <w:lsdException w:name="Light Shading Accent 6 PHPDOCX" w:semiHidden="0" w:uiPriority="60" w:unhideWhenUsed="0"/>
    <w:lsdException w:name="Light List Accent 6 PHPDOCX" w:semiHidden="0" w:uiPriority="61" w:unhideWhenUsed="0"/>
    <w:lsdException w:name="Light Grid Accent 6 PHPDOCX" w:semiHidden="0" w:uiPriority="62" w:unhideWhenUsed="0"/>
    <w:lsdException w:name="Medium Shading 1 Accent 6 PHPDOCX" w:semiHidden="0" w:uiPriority="63" w:unhideWhenUsed="0"/>
    <w:lsdException w:name="Medium Shading 2 Accent 6 PHPDOCX" w:semiHidden="0" w:uiPriority="64" w:unhideWhenUsed="0"/>
    <w:lsdException w:name="Medium List 1 Accent 6 PHPDOCX" w:semiHidden="0" w:uiPriority="65" w:unhideWhenUsed="0"/>
    <w:lsdException w:name="Medium List 2 Accent 6 PHPDOCX" w:semiHidden="0" w:uiPriority="66" w:unhideWhenUsed="0"/>
    <w:lsdException w:name="Medium Grid 1 Accent 6 PHPDOCX" w:semiHidden="0" w:uiPriority="67" w:unhideWhenUsed="0"/>
    <w:lsdException w:name="Medium Grid 2 Accent 6 PHPDOCX" w:semiHidden="0" w:uiPriority="68" w:unhideWhenUsed="0"/>
    <w:lsdException w:name="Medium Grid 3 Accent 6 PHPDOCX" w:semiHidden="0" w:uiPriority="69" w:unhideWhenUsed="0"/>
    <w:lsdException w:name="Dark List Accent 6 PHPDOCX" w:semiHidden="0" w:uiPriority="70" w:unhideWhenUsed="0"/>
    <w:lsdException w:name="Colorful Shading Accent 6 PHPDOCX" w:semiHidden="0" w:uiPriority="71" w:unhideWhenUsed="0"/>
    <w:lsdException w:name="Colorful List Accent 6 PHPDOCX" w:semiHidden="0" w:uiPriority="72" w:unhideWhenUsed="0"/>
    <w:lsdException w:name="Colorful Grid Accent 6 PHPDOCX" w:semiHidden="0" w:uiPriority="73" w:unhideWhenUsed="0"/>
    <w:lsdException w:name="Subtle Emphasis PHPDOCX" w:semiHidden="0" w:uiPriority="19" w:unhideWhenUsed="0" w:qFormat="1"/>
    <w:lsdException w:name="Intense Emphasis PHPDOCX" w:semiHidden="0" w:uiPriority="21" w:unhideWhenUsed="0" w:qFormat="1"/>
    <w:lsdException w:name="Subtle Reference PHPDOCX" w:semiHidden="0" w:uiPriority="31" w:unhideWhenUsed="0" w:qFormat="1"/>
    <w:lsdException w:name="Intense Reference PHPDOCX" w:semiHidden="0" w:uiPriority="32" w:unhideWhenUsed="0" w:qFormat="1"/>
    <w:lsdException w:name="Book Title PHPDOCX" w:semiHidden="0" w:uiPriority="33" w:unhideWhenUsed="0" w:qFormat="1"/>
    <w:lsdException w:name="Bibliography PHPDOCX" w:uiPriority="37"/>
    <w:lsdException w:name="TOC Heading PHPDOCX" w:uiPriority="39" w:qFormat="1"/>
  </w:latentStyles>
  <w:style w:type="paragraph" w:styleId="Heading1PHPDOCX">
    <w:name w:val="Heading 1 PHPDOCX"/>
    <w:basedOn w:val="Normal"/>
    <w:next w:val="Normal"/>
    <w:link w:val="Heading1CarPHPDOCX"/>
    <w:uiPriority w:val="9"/>
    <w:qFormat/>
    <w:rsid w:val="00DF06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PHPDOCX">
    <w:name w:val="Heading 2 PHPDOCX"/>
    <w:basedOn w:val="Normal"/>
    <w:next w:val="Normal"/>
    <w:link w:val="Heading2CarPHPDOCX"/>
    <w:uiPriority w:val="9"/>
    <w:unhideWhenUsed/>
    <w:qFormat/>
    <w:rsid w:val="00DF06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PHPDOCX">
    <w:name w:val="Heading 3 PHPDOCX"/>
    <w:basedOn w:val="Normal"/>
    <w:next w:val="Normal"/>
    <w:link w:val="Heading3CarPHPDOCX"/>
    <w:uiPriority w:val="9"/>
    <w:unhideWhenUsed/>
    <w:qFormat/>
    <w:rsid w:val="00DF064E"/>
    <w:pPr>
      <w:keepNext/>
      <w:keepLines/>
      <w:spacing w:before="200" w:after="0"/>
      <w:outlineLvl w:val="2"/>
    </w:pPr>
    <w:rPr>
      <w:rFonts w:asciiTheme="majorHAnsi" w:eastAsiaTheme="majorEastAsia" w:hAnsiTheme="majorHAnsi" w:cstheme="majorBidi"/>
      <w:b/>
      <w:bCs/>
      <w:color w:val="4F81BD" w:themeColor="accent1"/>
    </w:rPr>
  </w:style>
  <w:style w:type="paragraph" w:styleId="Heading4PHPDOCX">
    <w:name w:val="Heading 4 PHPDOCX"/>
    <w:basedOn w:val="Normal"/>
    <w:next w:val="Normal"/>
    <w:link w:val="Heading4CarPHPDOCX"/>
    <w:uiPriority w:val="9"/>
    <w:unhideWhenUsed/>
    <w:qFormat/>
    <w:rsid w:val="00DF064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PHPDOCX">
    <w:name w:val="Heading 5 PHPDOCX"/>
    <w:basedOn w:val="Normal"/>
    <w:next w:val="Normal"/>
    <w:link w:val="Heading5CarPHPDOCX"/>
    <w:uiPriority w:val="9"/>
    <w:unhideWhenUsed/>
    <w:qFormat/>
    <w:rsid w:val="00DF064E"/>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PHPDOCX">
    <w:name w:val="Heading 6 PHPDOCX"/>
    <w:basedOn w:val="Normal"/>
    <w:next w:val="Normal"/>
    <w:link w:val="Heading6CarPHPDOCX"/>
    <w:uiPriority w:val="9"/>
    <w:unhideWhenUsed/>
    <w:qFormat/>
    <w:rsid w:val="00DF064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PHPDOCX">
    <w:name w:val="Heading 7 PHPDOCX"/>
    <w:basedOn w:val="Normal"/>
    <w:next w:val="Normal"/>
    <w:link w:val="Heading7CarPHPDOCX"/>
    <w:uiPriority w:val="9"/>
    <w:unhideWhenUsed/>
    <w:qFormat/>
    <w:rsid w:val="00DF064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PHPDOCX">
    <w:name w:val="Heading 8 PHPDOCX"/>
    <w:basedOn w:val="Normal"/>
    <w:next w:val="Normal"/>
    <w:link w:val="Heading8CarPHPDOCX"/>
    <w:uiPriority w:val="9"/>
    <w:semiHidden/>
    <w:unhideWhenUsed/>
    <w:qFormat/>
    <w:rsid w:val="00DF064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PHPDOCX">
    <w:name w:val="Heading 9 PHPDOCX"/>
    <w:basedOn w:val="Normal"/>
    <w:next w:val="Normal"/>
    <w:link w:val="Heading9CarPHPDOCX"/>
    <w:uiPriority w:val="9"/>
    <w:semiHidden/>
    <w:unhideWhenUsed/>
    <w:qFormat/>
    <w:rsid w:val="00DF064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 w:type="character" w:default="1" w:styleId="DefaultParagraphFontPHPDOCX">
    <w:name w:val="Default Paragraph Font PHPDOCX"/>
    <w:uiPriority w:val="1"/>
    <w:semiHidden/>
    <w:unhideWhenUsed/>
  </w:style>
  <w:style w:type="numbering" w:default="1" w:styleId="NoListPHPDOCX">
    <w:name w:val="No List PHPDOCX"/>
    <w:uiPriority w:val="99"/>
    <w:semiHidden/>
    <w:unhideWhenUsed/>
  </w:style>
  <w:style w:type="character" w:customStyle="1" w:styleId="Heading1CarPHPDOCX">
    <w:name w:val="Heading 1 Car PHPDOCX"/>
    <w:basedOn w:val="DefaultParagraphFontPHPDOCX"/>
    <w:link w:val="Heading1PHPDOCX"/>
    <w:uiPriority w:val="9"/>
    <w:rsid w:val="00DF064E"/>
    <w:rPr>
      <w:rFonts w:asciiTheme="majorHAnsi" w:eastAsiaTheme="majorEastAsia" w:hAnsiTheme="majorHAnsi" w:cstheme="majorBidi"/>
      <w:b/>
      <w:bCs/>
      <w:color w:val="365F91" w:themeColor="accent1" w:themeShade="BF"/>
      <w:sz w:val="28"/>
      <w:szCs w:val="28"/>
    </w:rPr>
  </w:style>
  <w:style w:type="character" w:customStyle="1" w:styleId="Heading2CarPHPDOCX">
    <w:name w:val="Heading 2 Car PHPDOCX"/>
    <w:basedOn w:val="DefaultParagraphFontPHPDOCX"/>
    <w:link w:val="Heading2PHPDOCX"/>
    <w:uiPriority w:val="9"/>
    <w:rsid w:val="00DF064E"/>
    <w:rPr>
      <w:rFonts w:asciiTheme="majorHAnsi" w:eastAsiaTheme="majorEastAsia" w:hAnsiTheme="majorHAnsi" w:cstheme="majorBidi"/>
      <w:b/>
      <w:bCs/>
      <w:color w:val="4F81BD" w:themeColor="accent1"/>
      <w:sz w:val="26"/>
      <w:szCs w:val="26"/>
    </w:rPr>
  </w:style>
  <w:style w:type="character" w:customStyle="1" w:styleId="Heading3CarPHPDOCX">
    <w:name w:val="Heading 3 Car PHPDOCX"/>
    <w:basedOn w:val="DefaultParagraphFontPHPDOCX"/>
    <w:link w:val="Heading3PHPDOCX"/>
    <w:uiPriority w:val="9"/>
    <w:rsid w:val="00DF064E"/>
    <w:rPr>
      <w:rFonts w:asciiTheme="majorHAnsi" w:eastAsiaTheme="majorEastAsia" w:hAnsiTheme="majorHAnsi" w:cstheme="majorBidi"/>
      <w:b/>
      <w:bCs/>
      <w:color w:val="4F81BD" w:themeColor="accent1"/>
    </w:rPr>
  </w:style>
  <w:style w:type="character" w:customStyle="1" w:styleId="Heading4CarPHPDOCX">
    <w:name w:val="Heading 4 Car PHPDOCX"/>
    <w:basedOn w:val="DefaultParagraphFontPHPDOCX"/>
    <w:link w:val="Heading4PHPDOCX"/>
    <w:uiPriority w:val="9"/>
    <w:rsid w:val="00DF064E"/>
    <w:rPr>
      <w:rFonts w:asciiTheme="majorHAnsi" w:eastAsiaTheme="majorEastAsia" w:hAnsiTheme="majorHAnsi" w:cstheme="majorBidi"/>
      <w:b/>
      <w:bCs/>
      <w:i/>
      <w:iCs/>
      <w:color w:val="4F81BD" w:themeColor="accent1"/>
    </w:rPr>
  </w:style>
  <w:style w:type="character" w:customStyle="1" w:styleId="Heading5CarPHPDOCX">
    <w:name w:val="Heading 5 Car PHPDOCX"/>
    <w:basedOn w:val="DefaultParagraphFontPHPDOCX"/>
    <w:link w:val="Heading5PHPDOCX"/>
    <w:uiPriority w:val="9"/>
    <w:rsid w:val="00DF064E"/>
    <w:rPr>
      <w:rFonts w:asciiTheme="majorHAnsi" w:eastAsiaTheme="majorEastAsia" w:hAnsiTheme="majorHAnsi" w:cstheme="majorBidi"/>
      <w:color w:val="243F60" w:themeColor="accent1" w:themeShade="7F"/>
    </w:rPr>
  </w:style>
  <w:style w:type="character" w:customStyle="1" w:styleId="Heading6CarPHPDOCX">
    <w:name w:val="Heading 6 Car PHPDOCX"/>
    <w:basedOn w:val="DefaultParagraphFontPHPDOCX"/>
    <w:link w:val="Heading6PHPDOCX"/>
    <w:uiPriority w:val="9"/>
    <w:rsid w:val="00DF064E"/>
    <w:rPr>
      <w:rFonts w:asciiTheme="majorHAnsi" w:eastAsiaTheme="majorEastAsia" w:hAnsiTheme="majorHAnsi" w:cstheme="majorBidi"/>
      <w:i/>
      <w:iCs/>
      <w:color w:val="243F60" w:themeColor="accent1" w:themeShade="7F"/>
    </w:rPr>
  </w:style>
  <w:style w:type="character" w:customStyle="1" w:styleId="Heading7CarPHPDOCX">
    <w:name w:val="Heading 7 Car PHPDOCX"/>
    <w:basedOn w:val="DefaultParagraphFontPHPDOCX"/>
    <w:link w:val="Heading7PHPDOCX"/>
    <w:uiPriority w:val="9"/>
    <w:rsid w:val="00DF064E"/>
    <w:rPr>
      <w:rFonts w:asciiTheme="majorHAnsi" w:eastAsiaTheme="majorEastAsia" w:hAnsiTheme="majorHAnsi" w:cstheme="majorBidi"/>
      <w:i/>
      <w:iCs/>
      <w:color w:val="404040" w:themeColor="text1" w:themeTint="BF"/>
    </w:r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character" w:styleId="SubtleEmphasisPHPDOCX">
    <w:name w:val="Subtle Emphasis PHPDOCX"/>
    <w:basedOn w:val="DefaultParagraphFontPHPDOCX"/>
    <w:uiPriority w:val="19"/>
    <w:qFormat/>
    <w:rsid w:val="00DF064E"/>
    <w:rPr>
      <w:i/>
      <w:iCs/>
      <w:color w:val="808080" w:themeColor="text1" w:themeTint="7F"/>
    </w:rPr>
  </w:style>
  <w:style w:type="character" w:styleId="EmphasisPHPDOCX">
    <w:name w:val="Emphasis PHPDOCX"/>
    <w:basedOn w:val="DefaultParagraphFontPHPDOCX"/>
    <w:uiPriority w:val="20"/>
    <w:qFormat/>
    <w:rsid w:val="00DF064E"/>
    <w:rPr>
      <w:i/>
      <w:iCs/>
    </w:rPr>
  </w:style>
  <w:style w:type="character" w:styleId="IntenseEmphasisPHPDOCX">
    <w:name w:val="Intense Emphasis PHPDOCX"/>
    <w:basedOn w:val="DefaultParagraphFontPHPDOCX"/>
    <w:uiPriority w:val="21"/>
    <w:qFormat/>
    <w:rsid w:val="00DF064E"/>
    <w:rPr>
      <w:b/>
      <w:bCs/>
      <w:i/>
      <w:iCs/>
      <w:color w:val="4F81BD" w:themeColor="accent1"/>
    </w:rPr>
  </w:style>
  <w:style w:type="character" w:styleId="Strong PHPDOCX">
    <w:name w:val="Strong PHPDOCX"/>
    <w:basedOn w:val="DefaultParagraphFontPHPDOCX"/>
    <w:uiPriority w:val="22"/>
    <w:qFormat/>
    <w:rsid w:val="00DF064E"/>
    <w:rPr>
      <w:b/>
      <w:bCs/>
    </w:rPr>
  </w:style>
  <w:style w:type="paragraph" w:styleId="QuotePHPDOCX">
    <w:name w:val="Quote PHPDOCX"/>
    <w:basedOn w:val="Normal"/>
    <w:next w:val="Normal"/>
    <w:link w:val="QuoteCarPHPDOCX"/>
    <w:uiPriority w:val="29"/>
    <w:qFormat/>
    <w:rsid w:val="00DF064E"/>
    <w:rPr>
      <w:i/>
      <w:iCs/>
      <w:color w:val="000000" w:themeColor="text1"/>
    </w:rPr>
  </w:style>
  <w:style w:type="character" w:customStyle="1" w:styleId="QuoteCarPHPDOCX">
    <w:name w:val="Quote Car PHPDOCX"/>
    <w:basedOn w:val="DefaultParagraphFontPHPDOCX"/>
    <w:link w:val="QuotePHPDOCX"/>
    <w:uiPriority w:val="29"/>
    <w:rsid w:val="00DF064E"/>
    <w:rPr>
      <w:i/>
      <w:iCs/>
      <w:color w:val="000000" w:themeColor="text1"/>
    </w:rPr>
  </w:style>
  <w:style w:type="paragraph" w:styleId="IntenseQuotePHPDOCX">
    <w:name w:val="Intense Quote PHPDOCX"/>
    <w:basedOn w:val="Normal"/>
    <w:next w:val="Normal"/>
    <w:link w:val="IntenseQuoteCarPHPDOCX"/>
    <w:uiPriority w:val="30"/>
    <w:qFormat/>
    <w:rsid w:val="00DF064E"/>
    <w:pPr>
      <w:pBdr>
        <w:bottom w:val="single" w:sz="4" w:space="4" w:color="4F81BD" w:themeColor="accent1"/>
      </w:pBdr>
      <w:spacing w:before="200" w:after="280"/>
      <w:ind w:left="936" w:right="936"/>
    </w:pPr>
    <w:rPr>
      <w:b/>
      <w:bCs/>
      <w:i/>
      <w:iCs/>
      <w:color w:val="4F81BD" w:themeColor="accent1"/>
    </w:rPr>
  </w:style>
  <w:style w:type="character" w:customStyle="1" w:styleId="IntenseQuoteCarPHPDOCX">
    <w:name w:val="Intense Quote Car PHPDOCX"/>
    <w:basedOn w:val="DefaultParagraphFontPHPDOCX"/>
    <w:link w:val="IntenseQuotePHPDOCX"/>
    <w:uiPriority w:val="30"/>
    <w:rsid w:val="00DF064E"/>
    <w:rPr>
      <w:b/>
      <w:bCs/>
      <w:i/>
      <w:iCs/>
      <w:color w:val="4F81BD" w:themeColor="accent1"/>
    </w:rPr>
  </w:style>
  <w:style w:type="character" w:styleId="SubtleReferencePHPDOCX">
    <w:name w:val="Subtle Reference PHPDOCX"/>
    <w:basedOn w:val="DefaultParagraphFontPHPDOCX"/>
    <w:uiPriority w:val="31"/>
    <w:qFormat/>
    <w:rsid w:val="00DF064E"/>
    <w:rPr>
      <w:smallCaps/>
      <w:color w:val="C0504D" w:themeColor="accent2"/>
      <w:u w:val="single"/>
    </w:rPr>
  </w:style>
  <w:style w:type="character" w:styleId="IntenseReferencePHPDOCX">
    <w:name w:val="Intense Reference PHPDOCX"/>
    <w:basedOn w:val="DefaultParagraphFontPHPDOCX"/>
    <w:uiPriority w:val="32"/>
    <w:qFormat/>
    <w:rsid w:val="00DF064E"/>
    <w:rPr>
      <w:b/>
      <w:bCs/>
      <w:smallCaps/>
      <w:color w:val="C0504D" w:themeColor="accent2"/>
      <w:spacing w:val="5"/>
      <w:u w:val="single"/>
    </w:rPr>
  </w:style>
  <w:style w:type="character" w:styleId="BookTitlePHPDOCX">
    <w:name w:val="Book Title PHPDOCX"/>
    <w:basedOn w:val="DefaultParagraphFontPHPDOCX"/>
    <w:uiPriority w:val="33"/>
    <w:qFormat/>
    <w:rsid w:val="00DF064E"/>
    <w:rPr>
      <w:b/>
      <w:bCs/>
      <w:smallCaps/>
      <w:spacing w:val="5"/>
    </w:rPr>
  </w:style>
  <w:style w:type="paragraph" w:styleId="ListParagraphPHPDOCX">
    <w:name w:val="List Paragraph PHPDOCX"/>
    <w:basedOn w:val="Normal"/>
    <w:uiPriority w:val="34"/>
    <w:qFormat/>
    <w:rsid w:val="00DF064E"/>
    <w:pPr>
      <w:ind w:left="720"/>
      <w:contextualSpacing/>
    </w:pPr>
  </w:style>
  <w:style w:type="paragraph" w:styleId="NoSpacingPHPDOCX">
    <w:name w:val="No Spacing PHPDOCX"/>
    <w:uiPriority w:val="1"/>
    <w:qFormat/>
    <w:rsid w:val="00DF064E"/>
    <w:pPr>
      <w:spacing w:after="0" w:line="240" w:lineRule="auto"/>
    </w:pPr>
  </w:style>
  <w:style w:type="character" w:customStyle="1" w:styleId="Heading8CarPHPDOCX">
    <w:name w:val="Heading 8 Car PHPDOCX"/>
    <w:basedOn w:val="DefaultParagraphFontPHPDOCX"/>
    <w:link w:val="Heading8PHPDOCX"/>
    <w:uiPriority w:val="9"/>
    <w:semiHidden/>
    <w:rsid w:val="00DF064E"/>
    <w:rPr>
      <w:rFonts w:asciiTheme="majorHAnsi" w:eastAsiaTheme="majorEastAsia" w:hAnsiTheme="majorHAnsi" w:cstheme="majorBidi"/>
      <w:color w:val="404040" w:themeColor="text1" w:themeTint="BF"/>
      <w:sz w:val="20"/>
      <w:szCs w:val="20"/>
    </w:rPr>
  </w:style>
  <w:style w:type="character" w:customStyle="1" w:styleId="Heading9CarPHPDOCX">
    <w:name w:val="Heading 9 Car PHPDOCX"/>
    <w:basedOn w:val="DefaultParagraphFontPHPDOCX"/>
    <w:link w:val="Heading9PHPDOCX"/>
    <w:uiPriority w:val="9"/>
    <w:semiHidden/>
    <w:rsid w:val="00DF064E"/>
    <w:rPr>
      <w:rFonts w:asciiTheme="majorHAnsi" w:eastAsiaTheme="majorEastAsia" w:hAnsiTheme="majorHAnsi" w:cstheme="majorBidi"/>
      <w:i/>
      <w:iCs/>
      <w:color w:val="404040" w:themeColor="text1" w:themeTint="BF"/>
      <w:sz w:val="20"/>
      <w:szCs w:val="20"/>
    </w:rPr>
  </w:style>
  <w:style w:type="table" w:default="1" w:styleId="NormalTablePHPDOCX">
    <w:name w:val="Normal Table PHPDOCX"/>
    <w:uiPriority w:val="99"/>
    <w:semiHidden/>
    <w:unhideWhenUsed/>
    <w:qFormat/>
    <w:tblPr>
      <w:tblInd w:w="0" w:type="dxa"/>
      <w:tblCellMar>
        <w:top w:w="0" w:type="dxa"/>
        <w:left w:w="108" w:type="dxa"/>
        <w:bottom w:w="0" w:type="dxa"/>
        <w:right w:w="108" w:type="dxa"/>
      </w:tblCellMar>
    </w:tblPr>
  </w:style>
  <w:style w:type="table" w:styleId="PlainTablePHPDOCX">
    <w:name w:val="Plain Table PHPDOCX"/>
    <w:uiPriority w:val="58"/>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PHPDOCX">
    <w:name w:val="Light Shading PHPDOCX"/>
    <w:uiPriority w:val="60"/>
    <w:rsid w:val="00493A0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PHPDOCX">
    <w:name w:val="Light Shading Accent 1 PHPDOCX"/>
    <w:uiPriority w:val="60"/>
    <w:rsid w:val="00493A0C"/>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PHPDOCX">
    <w:name w:val="Light Shading Accent 2 PHPDOCX"/>
    <w:uiPriority w:val="60"/>
    <w:rsid w:val="00493A0C"/>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PHPDOCX">
    <w:name w:val="Light Shading Accent 3 PHPDOCX"/>
    <w:uiPriority w:val="60"/>
    <w:rsid w:val="00493A0C"/>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PHPDOCX">
    <w:name w:val="Light Shading Accent 4 PHPDOCX"/>
    <w:uiPriority w:val="60"/>
    <w:rsid w:val="00493A0C"/>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PHPDOCX">
    <w:name w:val="Light Shading Accent 5 PHPDOCX"/>
    <w:uiPriority w:val="60"/>
    <w:rsid w:val="00493A0C"/>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ListPHPDOCX">
    <w:name w:val="Light List PHPDOCX"/>
    <w:uiPriority w:val="61"/>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PHPDOCX">
    <w:name w:val="Light List Accent 1 PHPDOCX"/>
    <w:uiPriority w:val="61"/>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PHPDOCX">
    <w:name w:val="Light List Accent 2 PHPDOCX"/>
    <w:uiPriority w:val="61"/>
    <w:rsid w:val="00493A0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PHPDOCX">
    <w:name w:val="Light List Accent 3 PHPDOCX"/>
    <w:uiPriority w:val="61"/>
    <w:rsid w:val="00493A0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PHPDOCX">
    <w:name w:val="Light List Accent 4 PHPDOCX"/>
    <w:uiPriority w:val="61"/>
    <w:rsid w:val="00493A0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PHPDOCX">
    <w:name w:val="Light List Accent 5 PHPDOCX"/>
    <w:uiPriority w:val="61"/>
    <w:rsid w:val="00493A0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PHPDOCX">
    <w:name w:val="Light List Accent 6 PHPDOCX"/>
    <w:uiPriority w:val="61"/>
    <w:rsid w:val="00493A0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PHPDOCX">
    <w:name w:val="Light Grid PHPDOCX"/>
    <w:uiPriority w:val="62"/>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1PHPDOCX">
    <w:name w:val="Light Grid 1 PHPDOCX"/>
    <w:uiPriority w:val="62"/>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2PHPDOCX">
    <w:name w:val="Light Grid 2 PHPDOCX"/>
    <w:uiPriority w:val="62"/>
    <w:rsid w:val="0011202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3PHPDOCX">
    <w:name w:val="Light Grid 3 PHPDOCX"/>
    <w:uiPriority w:val="62"/>
    <w:rsid w:val="0011202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4PHPDOCX">
    <w:name w:val="Light Grid 4 PHPDOCX"/>
    <w:uiPriority w:val="62"/>
    <w:rsid w:val="0011202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5PHPDOCX">
    <w:name w:val="Light Grid 5 PHPDOCX"/>
    <w:uiPriority w:val="62"/>
    <w:rsid w:val="0011202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6PHPDOCX">
    <w:name w:val="Light Grid 6 PHPDOCX"/>
    <w:uiPriority w:val="62"/>
    <w:rsid w:val="00112029"/>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PHPDOCX">
    <w:name w:val="Medium Shading 1 PHPDOCX"/>
    <w:uiPriority w:val="63"/>
    <w:rsid w:val="00535F5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PHPDOCX">
    <w:name w:val="Medium Shading 1 Accent 1 PHPDOCX"/>
    <w:uiPriority w:val="63"/>
    <w:rsid w:val="00535F5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PHPDOCX">
    <w:name w:val="Medium Shading 1 Accent 2 PHPDOCX"/>
    <w:uiPriority w:val="63"/>
    <w:rsid w:val="00535F5A"/>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PHPDOCX">
    <w:name w:val="Medium Shading 1 Accent 3 PHPDOCX"/>
    <w:uiPriority w:val="63"/>
    <w:rsid w:val="00535F5A"/>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PHPDOCX">
    <w:name w:val="Medium Shading 1 Accent 4 PHPDOCX"/>
    <w:uiPriority w:val="63"/>
    <w:rsid w:val="00535F5A"/>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PHPDOCX">
    <w:name w:val="Medium Shading 1 Accent 5 PHPDOCX"/>
    <w:uiPriority w:val="63"/>
    <w:rsid w:val="00535F5A"/>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PHPDOCX">
    <w:name w:val="Medium Shading 1 Accent 6 PHPDOCX"/>
    <w:uiPriority w:val="63"/>
    <w:rsid w:val="00535F5A"/>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PHPDOCX">
    <w:name w:val="Medium Shading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PHPDOCX">
    <w:name w:val="Medium Shading 2 Accent 1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PHPDOCX">
    <w:name w:val="Medium Shading 2 Accent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PHPDOCX">
    <w:name w:val="Medium Shading 2 Accent 3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PHPDOCX">
    <w:name w:val="Medium Shading 2 Accent 4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PHPDOCX">
    <w:name w:val="Medium Shading 2 Accent 5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PHPDOCX">
    <w:name w:val="Medium Shading 2 Accent 6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PHPDOCX">
    <w:name w:val="Medium List 1 PHPDOCX"/>
    <w:uiPriority w:val="65"/>
    <w:rsid w:val="00361FF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PHPDOCX">
    <w:name w:val="Medium List 1 Accent 1 PHPDOCX"/>
    <w:uiPriority w:val="65"/>
    <w:rsid w:val="00361FF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PHPDOCX">
    <w:name w:val="Medium List 1 Accent 2 PHPDOCX"/>
    <w:uiPriority w:val="65"/>
    <w:rsid w:val="00361FF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PHPDOCX">
    <w:name w:val="Medium List 1 Accent 3 PHPDOCX"/>
    <w:uiPriority w:val="65"/>
    <w:rsid w:val="00361FF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PHPDOCX">
    <w:name w:val="Medium List 1 Accent 4 PHPDOCX"/>
    <w:uiPriority w:val="65"/>
    <w:rsid w:val="00361FF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PHPDOCX">
    <w:name w:val="Medium List 1 Accent 5 PHPDOCX"/>
    <w:uiPriority w:val="65"/>
    <w:rsid w:val="00361FF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PHPDOCX">
    <w:name w:val="Medium List 1 Accent 6 PHPDOCX"/>
    <w:uiPriority w:val="65"/>
    <w:rsid w:val="00361FF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PHPDOCX">
    <w:name w:val="Medium List 2 PHPDOCX"/>
    <w:uiPriority w:val="66"/>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PHPDOCX">
    <w:name w:val="Medium List 2 Accent 1 PHPDOCX"/>
    <w:uiPriority w:val="66"/>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PHPDOCX">
    <w:name w:val="Medium List 2 Accent 2 PHPDOCX"/>
    <w:uiPriority w:val="66"/>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PHPDOCX">
    <w:name w:val="Medium List 2 Accent 3 PHPDOCX"/>
    <w:uiPriority w:val="66"/>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PHPDOCX">
    <w:name w:val="Medium List 2 Accent 4 PHPDOCX"/>
    <w:uiPriority w:val="66"/>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PHPDOCX">
    <w:name w:val="Medium List 2 Accent 5 PHPDOCX"/>
    <w:uiPriority w:val="66"/>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PHPDOCX">
    <w:name w:val="Medium List 2 Accent 6 PHPDOCX"/>
    <w:uiPriority w:val="66"/>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PHPDOCX">
    <w:name w:val="Medium Grid 1 PHPDOCX"/>
    <w:uiPriority w:val="67"/>
    <w:rsid w:val="00361FF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PHPDOCX">
    <w:name w:val="Medium Grid 1 Accent 1 PHPDOCX"/>
    <w:uiPriority w:val="67"/>
    <w:rsid w:val="00361FF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PHPDOCX">
    <w:name w:val="Medium Grid 1 Accent 2 PHPDOCX"/>
    <w:uiPriority w:val="67"/>
    <w:rsid w:val="00361FF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PHPDOCX">
    <w:name w:val="Medium Grid 1 Accent 3 PHPDOCX"/>
    <w:uiPriority w:val="67"/>
    <w:rsid w:val="00361FF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PHPDOCX">
    <w:name w:val="Medium Grid 1 Accent 4 PHPDOCX"/>
    <w:uiPriority w:val="67"/>
    <w:rsid w:val="00361FF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PHPDOCX">
    <w:name w:val="Medium Grid 1 Accent 5 PHPDOCX"/>
    <w:uiPriority w:val="67"/>
    <w:rsid w:val="00361FF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PHPDOCX">
    <w:name w:val="Medium Grid 1 Accent 6 PHPDOCX"/>
    <w:uiPriority w:val="67"/>
    <w:rsid w:val="00361FF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PHPDOCX">
    <w:name w:val="Medium Grid 2 PHPDOCX"/>
    <w:uiPriority w:val="68"/>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PHPDOCX">
    <w:name w:val="Medium Grid 2 Accent 1 PHPDOCX"/>
    <w:uiPriority w:val="68"/>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PHPDOCX">
    <w:name w:val="Medium Grid 2 Accent 2 PHPDOCX"/>
    <w:uiPriority w:val="68"/>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PHPDOCX">
    <w:name w:val="Medium Grid 2 Accent 3 PHPDOCX"/>
    <w:uiPriority w:val="68"/>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PHPDOCX">
    <w:name w:val="Medium Grid 2 Accent 4 PHPDOCX"/>
    <w:uiPriority w:val="68"/>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PHPDOCX">
    <w:name w:val="Medium Grid 2 Accent 5 PHPDOCX"/>
    <w:uiPriority w:val="68"/>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PHPDOCX">
    <w:name w:val="Medium Grid 2 Accent 6 PHPDOCX"/>
    <w:uiPriority w:val="68"/>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PHPDOCX">
    <w:name w:val="Medium Grid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PHPDOCX">
    <w:name w:val="Medium Grid 3 Accent 1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PHPDOCX">
    <w:name w:val="Medium Grid 3 Accent 2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PHPDOCX">
    <w:name w:val="Medium Grid 3 Accent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5PHPDOCX">
    <w:name w:val="Medium Grid 3 Accent 5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4PHPDOCX">
    <w:name w:val="Medium Grid 3 Accent 4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6PHPDOCX">
    <w:name w:val="Medium Grid 3 Accent 6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PHPDOCX">
    <w:name w:val="Dark List PHPDOCX"/>
    <w:uiPriority w:val="70"/>
    <w:rsid w:val="00361FF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PHPDOCX">
    <w:name w:val="Dark List Accent 1 PHPDOCX"/>
    <w:uiPriority w:val="70"/>
    <w:rsid w:val="00361FF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PHPDOCX">
    <w:name w:val="Dark List Accent 2 PHPDOCX"/>
    <w:uiPriority w:val="70"/>
    <w:rsid w:val="00361FF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PHPDOCX">
    <w:name w:val="Dark List Accent 3 PHPDOCX"/>
    <w:uiPriority w:val="70"/>
    <w:rsid w:val="00361FF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PHPDOCX">
    <w:name w:val="Dark List Accent 4 PHPDOCX"/>
    <w:uiPriority w:val="70"/>
    <w:rsid w:val="00361FF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PHPDOCX">
    <w:name w:val="Dark List Accent 5 PHPDOCX"/>
    <w:uiPriority w:val="70"/>
    <w:rsid w:val="00361FF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PHPDOCX">
    <w:name w:val="Dark List Accent 6 PHPDOCX"/>
    <w:uiPriority w:val="70"/>
    <w:rsid w:val="00AC197E"/>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PHPDOCX">
    <w:name w:val="Colorful Shading PHPDOCX"/>
    <w:uiPriority w:val="71"/>
    <w:rsid w:val="00AC197E"/>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PHPDOCX">
    <w:name w:val="Colorful Shading Accent 1 PHPDOCX"/>
    <w:uiPriority w:val="71"/>
    <w:rsid w:val="00AC197E"/>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PHPDOCX">
    <w:name w:val="Colorful Shading Accent 2 PHPDOCX"/>
    <w:uiPriority w:val="71"/>
    <w:rsid w:val="00AC197E"/>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PHPDOCX">
    <w:name w:val="Colorful Shading Accent 3 PHPDOCX"/>
    <w:uiPriority w:val="71"/>
    <w:rsid w:val="00AC197E"/>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PHPDOCX">
    <w:name w:val="Colorful Shading Accent 4 PHPDOCX"/>
    <w:uiPriority w:val="71"/>
    <w:rsid w:val="00AC197E"/>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PHPDOCX">
    <w:name w:val="Colorful Shading Accent 5 PHPDOCX"/>
    <w:uiPriority w:val="71"/>
    <w:rsid w:val="00AC197E"/>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PHPDOCX">
    <w:name w:val="Colorful Shading Accent 6 PHPDOCX"/>
    <w:uiPriority w:val="71"/>
    <w:rsid w:val="00AC197E"/>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PHPDOCX">
    <w:name w:val="Colorful List PHPDOCX"/>
    <w:uiPriority w:val="72"/>
    <w:rsid w:val="00AC197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PHPDOCX">
    <w:name w:val="Colorful List Accent 1 PHPDOCX"/>
    <w:uiPriority w:val="72"/>
    <w:rsid w:val="00AC197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PHPDOCX">
    <w:name w:val="Colorful List Accent 2 PHPDOCX"/>
    <w:uiPriority w:val="72"/>
    <w:rsid w:val="00AC197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PHPDOCX">
    <w:name w:val="Colorful List Accent 3 PHPDOCX"/>
    <w:uiPriority w:val="72"/>
    <w:rsid w:val="00AC197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PHPDOCX">
    <w:name w:val="Colorful List Accent 4 PHPDOCX"/>
    <w:uiPriority w:val="72"/>
    <w:rsid w:val="00AC197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PHPDOCX">
    <w:name w:val="Colorful List Accent 5 PHPDOCX"/>
    <w:uiPriority w:val="72"/>
    <w:rsid w:val="00AC197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PHPDOCX">
    <w:name w:val="Colorful List Accent 6 PHPDOCX"/>
    <w:uiPriority w:val="72"/>
    <w:rsid w:val="00AC197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PHPDOCX">
    <w:name w:val="Colorful Grid PHPDOCX"/>
    <w:uiPriority w:val="73"/>
    <w:rsid w:val="00AC197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PHPDOCX">
    <w:name w:val="Colorful Grid Accent 1 PHPDOCX"/>
    <w:uiPriority w:val="73"/>
    <w:rsid w:val="00AC197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PHPDOCX">
    <w:name w:val="Colorful Grid Accent 2 PHPDOCX"/>
    <w:uiPriority w:val="73"/>
    <w:rsid w:val="00AC197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PHPDOCX">
    <w:name w:val="Colorful Grid Accent 3 PHPDOCX"/>
    <w:uiPriority w:val="73"/>
    <w:rsid w:val="00AC197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PHPDOCX">
    <w:name w:val="Colorful Grid Accent 4 PHPDOCX"/>
    <w:uiPriority w:val="73"/>
    <w:rsid w:val="00AC197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PHPDOCX">
    <w:name w:val="Colorful Grid Accent 5 PHPDOCX"/>
    <w:uiPriority w:val="73"/>
    <w:rsid w:val="00AC197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PHPDOCX">
    <w:name w:val="Colorful Grid Accent 6 PHPDOCX"/>
    <w:uiPriority w:val="73"/>
    <w:rsid w:val="00AC197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default="1" w:styleId="Normal">
    <w:name w:val="Normal"/>
    <w:qFormat/>
  </w:style>
  <w:style w:type="paragraph" w:styleId="TOC1">
    <w:name w:val="toc 1"/>
    <w:basedOn w:val="Normal"/>
    <w:next w:val="Normal"/>
    <w:autoRedefine/>
    <w:uiPriority w:val="39"/>
    <w:unhideWhenUsed/>
    <w:rsid w:val="007213A1"/>
    <w:pPr>
      <w:spacing w:before="120"/>
    </w:pPr>
    <w:rPr>
      <w:rFonts w:cstheme="minorHAnsi"/>
      <w:bCs/>
      <w:iCs/>
      <w:sz w:val="22"/>
    </w:rPr>
  </w:style>
  <w:style w:type="paragraph" w:styleId="TOC2">
    <w:name w:val="toc 2"/>
    <w:basedOn w:val="Normal"/>
    <w:next w:val="Normal"/>
    <w:autoRedefine/>
    <w:uiPriority w:val="39"/>
    <w:unhideWhenUsed/>
    <w:rsid w:val="007213A1"/>
    <w:pPr>
      <w:spacing w:before="120"/>
      <w:ind w:left="240"/>
    </w:pPr>
    <w:rPr>
      <w:rFonts w:cstheme="minorHAnsi"/>
      <w:bCs/>
      <w:sz w:val="22"/>
      <w:szCs w:val="22"/>
    </w:rPr>
  </w:style>
  <w:style w:type="paragraph" w:styleId="TOC3">
    <w:name w:val="toc 3"/>
    <w:basedOn w:val="Normal"/>
    <w:next w:val="Normal"/>
    <w:autoRedefine/>
    <w:uiPriority w:val="39"/>
    <w:unhideWhenUsed/>
    <w:rsid w:val="00650FEA"/>
    <w:pPr>
      <w:spacing w:before="120"/>
      <w:ind w:left="482"/>
    </w:pPr>
    <w:rPr>
      <w:rFonts w:cstheme="minorHAnsi"/>
      <w:sz w:val="22"/>
      <w:szCs w:val="20"/>
    </w:rPr>
  </w:style>
  <w:style w:type="paragraph" w:styleId="TOC4">
    <w:name w:val="toc 4"/>
    <w:basedOn w:val="Normal"/>
    <w:next w:val="Normal"/>
    <w:autoRedefine/>
    <w:uiPriority w:val="39"/>
    <w:unhideWhenUsed/>
    <w:rsid w:val="00650FEA"/>
    <w:pPr>
      <w:spacing w:before="120"/>
      <w:ind w:left="720"/>
    </w:pPr>
    <w:rPr>
      <w:rFonts w:cstheme="minorHAnsi"/>
      <w:sz w:val="22"/>
      <w:szCs w:val="20"/>
    </w:rPr>
  </w:style>
  <w:style w:type="paragraph" w:styleId="TOC5">
    <w:name w:val="toc 5"/>
    <w:basedOn w:val="Normal"/>
    <w:next w:val="Normal"/>
    <w:autoRedefine/>
    <w:uiPriority w:val="39"/>
    <w:unhideWhenUsed/>
    <w:rsid w:val="00650FEA"/>
    <w:pPr>
      <w:spacing w:before="120"/>
      <w:ind w:left="958"/>
    </w:pPr>
    <w:rPr>
      <w:rFonts w:cstheme="minorHAnsi"/>
      <w:sz w:val="22"/>
      <w:szCs w:val="20"/>
    </w:rPr>
  </w:style>
  <w:style w:type="paragraph" w:styleId="TOC6">
    <w:name w:val="toc 6"/>
    <w:basedOn w:val="Normal"/>
    <w:next w:val="Normal"/>
    <w:autoRedefine/>
    <w:uiPriority w:val="39"/>
    <w:unhideWhenUsed/>
    <w:rsid w:val="00650FEA"/>
    <w:pPr>
      <w:spacing w:before="120"/>
      <w:ind w:left="1202"/>
    </w:pPr>
    <w:rPr>
      <w:rFonts w:cstheme="minorHAnsi"/>
      <w:sz w:val="22"/>
      <w:szCs w:val="20"/>
    </w:rPr>
  </w:style>
  <w:style w:type="paragraph" w:styleId="TOC7">
    <w:name w:val="toc 7"/>
    <w:basedOn w:val="Normal"/>
    <w:next w:val="Normal"/>
    <w:autoRedefine/>
    <w:uiPriority w:val="39"/>
    <w:unhideWhenUsed/>
    <w:rsid w:val="00650FEA"/>
    <w:pPr>
      <w:spacing w:before="120"/>
      <w:ind w:left="1440"/>
    </w:pPr>
    <w:rPr>
      <w:rFonts w:cstheme="minorHAnsi"/>
      <w:sz w:val="22"/>
      <w:szCs w:val="20"/>
    </w:rPr>
  </w:style>
  <w:style w:type="paragraph" w:styleId="TOC8">
    <w:name w:val="toc 8"/>
    <w:basedOn w:val="Normal"/>
    <w:next w:val="Normal"/>
    <w:autoRedefine/>
    <w:uiPriority w:val="39"/>
    <w:unhideWhenUsed/>
    <w:rsid w:val="00650FEA"/>
    <w:pPr>
      <w:spacing w:before="120"/>
      <w:ind w:left="1678"/>
    </w:pPr>
    <w:rPr>
      <w:rFonts w:cstheme="minorHAnsi"/>
      <w:sz w:val="22"/>
      <w:szCs w:val="20"/>
    </w:rPr>
  </w:style>
  <w:style w:type="paragraph" w:styleId="TOC9">
    <w:name w:val="toc 9"/>
    <w:basedOn w:val="Normal"/>
    <w:next w:val="Normal"/>
    <w:autoRedefine/>
    <w:uiPriority w:val="39"/>
    <w:unhideWhenUsed/>
    <w:rsid w:val="00650FEA"/>
    <w:pPr>
      <w:spacing w:before="120"/>
      <w:ind w:left="1922"/>
    </w:pPr>
    <w:rPr>
      <w:rFonts w:cstheme="minorHAnsi"/>
      <w:sz w:val="22"/>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comments.xml.rels><?xml version="1.0" encoding="UTF-8" standalone="yes"?>
<Relationships xmlns="http://schemas.openxmlformats.org/package/2006/relationships"></Relationships>
</file>

<file path=word/_rels/document.xml.rels><?xml version="1.0" encoding="UTF-8" standalone="yes"?>
<Relationships xmlns="http://schemas.openxmlformats.org/package/2006/relationships">
<Relationship Id="rId8" Type="http://schemas.openxmlformats.org/officeDocument/2006/relationships/fontTable" Target="fontTable.xml"/>
<Relationship Id="rId3" Type="http://schemas.openxmlformats.org/officeDocument/2006/relationships/styles" Target="styles.xml"/>
<Relationship Id="rId7" Type="http://schemas.openxmlformats.org/officeDocument/2006/relationships/endnotes" Target="endnotes.xml"/>
<Relationship Id="rId2" Type="http://schemas.openxmlformats.org/officeDocument/2006/relationships/numbering" Target="numbering.xml"/>
<Relationship Id="rId1" Type="http://schemas.openxmlformats.org/officeDocument/2006/relationships/customXml" Target="../customXml/item1.xml"/>
<Relationship Id="rId6" Type="http://schemas.openxmlformats.org/officeDocument/2006/relationships/footnotes" Target="footnotes.xml"/>
<Relationship Id="rId5" Type="http://schemas.openxmlformats.org/officeDocument/2006/relationships/webSettings" Target="webSettings.xml"/>
<Relationship Id="rId4" Type="http://schemas.openxmlformats.org/officeDocument/2006/relationships/settings" Target="settings.xml"/>
<Relationship Id="rId9" Type="http://schemas.openxmlformats.org/officeDocument/2006/relationships/theme" Target="theme/theme1.xml"/>
<Relationship Id="rId10" Type="http://schemas.openxmlformats.org/officeDocument/2006/relationships/comments" Target="comments.xml"/>
<Relationship Id="rId554222813" Type="http://schemas.microsoft.com/office/2011/relationships/commentsExtended" Target="commentsExtended.xml"/><Relationship Id="rId39966645645c15cda" Type="http://schemas.openxmlformats.org/officeDocument/2006/relationships/header" Target="header2.xml"/><Relationship Id="rId28456645645c15d1e" Type="http://schemas.openxmlformats.org/officeDocument/2006/relationships/header" Target="header3.xml"/><Relationship Id="rId25416645645c15d55" Type="http://schemas.openxmlformats.org/officeDocument/2006/relationships/header" Target="header1.xml"/><Relationship Id="rId54586645645c15d88" Type="http://schemas.openxmlformats.org/officeDocument/2006/relationships/footer" Target="footer1.xml"/><Relationship Id="rId57546645645c15dcf" Type="http://schemas.openxmlformats.org/officeDocument/2006/relationships/footer" Target="footer2.xml"/><Relationship Id="rId24396645645c15e03" Type="http://schemas.openxmlformats.org/officeDocument/2006/relationships/footer" Target="footer3.xml"/><Relationship Id="rId89465699" Type="http://schemas.openxmlformats.org/officeDocument/2006/relationships/image" Target="media/imgrId89465699.jpg"/><Relationship Id="rId89465700" Type="http://schemas.openxmlformats.org/officeDocument/2006/relationships/image" Target="media/imgrId89465700.png"/><Relationship Id="rId89465701" Type="http://schemas.openxmlformats.org/officeDocument/2006/relationships/image" Target="media/imgrId89465701.png"/><Relationship Id="rId89465701link" Type="http://schemas.openxmlformats.org/officeDocument/2006/relationships/hyperlink" Target="https://apps.apple.com/au/app/options-career-information/id1561507588" TargetMode="External"/><Relationship Id="rId89465702" Type="http://schemas.openxmlformats.org/officeDocument/2006/relationships/image" Target="media/imgrId89465702.png"/><Relationship Id="rId89465702link" Type="http://schemas.openxmlformats.org/officeDocument/2006/relationships/hyperlink" Target="https://play.google.com/store/apps/details?id=au.com.optionscareers" TargetMode="External"/><Relationship Id="rId95776645645c3d00b" Type="http://schemas.openxmlformats.org/officeDocument/2006/relationships/image" Target="media/imgrId95776645645c3d00b.jpg"/><Relationship Id="rId21886645645c402cb" Type="http://schemas.openxmlformats.org/officeDocument/2006/relationships/hyperlink" Target="https://optionscareers.com.au/" TargetMode="External"/><Relationship Id="rId87766645645c5db26" Type="http://schemas.openxmlformats.org/officeDocument/2006/relationships/image" Target="media/imgrId87766645645c5db26.jpg"/><Relationship Id="rId72256645645c5f898" Type="http://schemas.openxmlformats.org/officeDocument/2006/relationships/hyperlink" Target="https://www.tmr.qld.gov.au/About-us/Employment-and-careers/Entry-Pathways-Program/Apprenticeships-and-traineeships" TargetMode="External"/><Relationship Id="rId70936645645c5f8bf" Type="http://schemas.openxmlformats.org/officeDocument/2006/relationships/hyperlink" Target="https://www.tmr.qld.gov.au/business-industry/Commercial-services/About-RoadTek" TargetMode="External"/><Relationship Id="rId46356645645c5f8e1" Type="http://schemas.openxmlformats.org/officeDocument/2006/relationships/hyperlink" Target="https://www.tmr.qld.gov.au/About-us/Employment-and-careers/Entry-Pathways-Program/About-the-Entry-Pathways-Program" TargetMode="External"/><Relationship Id="rId71996645645c6138c" Type="http://schemas.openxmlformats.org/officeDocument/2006/relationships/hyperlink" Target="https://www.apprenticeshipcentral.com.au/p/find-your-dream-career" TargetMode="External"/><Relationship Id="rId13306645645c6314f" Type="http://schemas.openxmlformats.org/officeDocument/2006/relationships/hyperlink" Target="https://www.dewr.gov.au/skills-support-individuals/resources/appendix-australian-apprenticeship-priority-list-1-january-2024" TargetMode="External"/><Relationship Id="rId67956645645c64b68" Type="http://schemas.openxmlformats.org/officeDocument/2006/relationships/hyperlink" Target="https://www.tbaus.com/fast-track-program/about-the-fast-track-program/" TargetMode="External"/><Relationship Id="rId98226645645c811f0" Type="http://schemas.openxmlformats.org/officeDocument/2006/relationships/image" Target="media/imgrId98226645645c811f0.jpg"/><Relationship Id="rId43556645645c82fc0" Type="http://schemas.openxmlformats.org/officeDocument/2006/relationships/hyperlink" Target="https://www.defencejobs.gov.au" TargetMode="External"/><Relationship Id="rId93946645645c84d88" Type="http://schemas.openxmlformats.org/officeDocument/2006/relationships/hyperlink" Target="https://content.defencejobs.gov.au/pdf/triservice/dft_brochure_award.pdf" TargetMode="External"/><Relationship Id="rId80176645645c84e77" Type="http://schemas.openxmlformats.org/officeDocument/2006/relationships/hyperlink" Target="https://www.defencejobs.gov.au/students-and-education/australian-defence-force-academy" TargetMode="External"/><Relationship Id="rId94526645645c86c68" Type="http://schemas.openxmlformats.org/officeDocument/2006/relationships/hyperlink" Target="https://youtu.be/Okuy-qmFPX4" TargetMode="External"/><Relationship Id="rId65546645645c86c99" Type="http://schemas.openxmlformats.org/officeDocument/2006/relationships/hyperlink" Target="https://youtu.be/RRV2jmviTlE" TargetMode="External"/><Relationship Id="rId13446645645c86cc3" Type="http://schemas.openxmlformats.org/officeDocument/2006/relationships/hyperlink" Target="https://www.youtube.com/watch?v=kKG3ewAuPGI" TargetMode="External"/><Relationship Id="rId91276645645c86ceb" Type="http://schemas.openxmlformats.org/officeDocument/2006/relationships/hyperlink" Target="https://youtu.be/PeI8w8USFf4" TargetMode="External"/><Relationship Id="rId33986645645c86d13" Type="http://schemas.openxmlformats.org/officeDocument/2006/relationships/hyperlink" Target="https://youtu.be/kJOp7fyygm8" TargetMode="External"/><Relationship Id="rId97156645645c86d3a" Type="http://schemas.openxmlformats.org/officeDocument/2006/relationships/hyperlink" Target="https://youtu.be/8gLoBj5yR4Y" TargetMode="External"/><Relationship Id="rId77636645645c88e50" Type="http://schemas.openxmlformats.org/officeDocument/2006/relationships/hyperlink" Target="https://www.adfcareers.gov.au/the-adf/air-force" TargetMode="External"/><Relationship Id="rId73846645645c8c446" Type="http://schemas.openxmlformats.org/officeDocument/2006/relationships/hyperlink" Target="https://www.defencejobs.gov.au/events?page=1&amp;perPage=21&amp;query=&amp;eventsDate=upcoming" TargetMode="External"/><Relationship Id="rId73006645645c8c46d" Type="http://schemas.openxmlformats.org/officeDocument/2006/relationships/hyperlink" Target="https://www.facebook.com/defenceaustralia/" TargetMode="External"/><Relationship Id="rId89856645645c8c4ad" Type="http://schemas.openxmlformats.org/officeDocument/2006/relationships/hyperlink" Target="https://www.adfcareers.gov.au/events/events-detail/zhgqz8a" TargetMode="External"/><Relationship Id="rId68666645645c8c4dc" Type="http://schemas.openxmlformats.org/officeDocument/2006/relationships/hyperlink" Target="https://www.adfcareers.gov.au/events/events-detail/dzlomw4" TargetMode="External"/><Relationship Id="rId14116645645c8c50a" Type="http://schemas.openxmlformats.org/officeDocument/2006/relationships/hyperlink" Target="https://www.adfcareers.gov.au/events/events-detail/m6u9cl3" TargetMode="External"/><Relationship Id="rId32156645645c8c554" Type="http://schemas.openxmlformats.org/officeDocument/2006/relationships/hyperlink" Target="https://www.adfcareers.gov.au/events/events-detail/k6zefoj" TargetMode="External"/><Relationship Id="rId33126645645c8c58e" Type="http://schemas.openxmlformats.org/officeDocument/2006/relationships/hyperlink" Target="https://www.adfcareers.gov.au/events/events-detail/awd6dak" TargetMode="External"/><Relationship Id="rId32216645645c8c5b9" Type="http://schemas.openxmlformats.org/officeDocument/2006/relationships/hyperlink" Target="https://www.adfcareers.gov.au/events/events-detail/zhoim0h" TargetMode="External"/><Relationship Id="rId22066645645c8c5e2" Type="http://schemas.openxmlformats.org/officeDocument/2006/relationships/hyperlink" Target="https://www.adfcareers.gov.au/events/events-detail/vl64q91" TargetMode="External"/><Relationship Id="rId61496645645c8c612" Type="http://schemas.openxmlformats.org/officeDocument/2006/relationships/hyperlink" Target="https://www.adfcareers.gov.au/events/events-detail/rjdfgfa" TargetMode="External"/><Relationship Id="rId13566645645c8c63e" Type="http://schemas.openxmlformats.org/officeDocument/2006/relationships/hyperlink" Target="https://www.adfcareers.gov.au/events/events-detail/swpa778" TargetMode="External"/><Relationship Id="rId23696645645c8c667" Type="http://schemas.openxmlformats.org/officeDocument/2006/relationships/hyperlink" Target="https://www.adfcareers.gov.au/events/events-detail/suryfq1" TargetMode="External"/><Relationship Id="rId63126645645c8c690" Type="http://schemas.openxmlformats.org/officeDocument/2006/relationships/hyperlink" Target="https://www.adfcareers.gov.au/events/events-detail/o2ls8zi" TargetMode="External"/><Relationship Id="rId10316645645c8c6b9" Type="http://schemas.openxmlformats.org/officeDocument/2006/relationships/hyperlink" Target="https://www.adfcareers.gov.au/events/events-detail/2mf9fti" TargetMode="External"/><Relationship Id="rId12676645645c8c6e5" Type="http://schemas.openxmlformats.org/officeDocument/2006/relationships/hyperlink" Target="https://www.adfcareers.gov.au/events/events-detail/rqzltzt" TargetMode="External"/><Relationship Id="rId89876645645c8c70f" Type="http://schemas.openxmlformats.org/officeDocument/2006/relationships/hyperlink" Target="https://www.adfcareers.gov.au/events/events-detail/nvrmgki" TargetMode="External"/><Relationship Id="rId77146645645c8c74a" Type="http://schemas.openxmlformats.org/officeDocument/2006/relationships/hyperlink" Target="https://www.adfcareers.gov.au/events/events-detail/33fxra4" TargetMode="External"/><Relationship Id="rId89596645645c8c77f" Type="http://schemas.openxmlformats.org/officeDocument/2006/relationships/hyperlink" Target="https://www.adfcareers.gov.au/events/events-detail/plkmxv7" TargetMode="External"/><Relationship Id="rId84356645645c8c7a4" Type="http://schemas.openxmlformats.org/officeDocument/2006/relationships/hyperlink" Target="https://www.adfcareers.gov.au/events/events-detail/onrdghy" TargetMode="External"/><Relationship Id="rId81926645645ca6780" Type="http://schemas.openxmlformats.org/officeDocument/2006/relationships/image" Target="media/imgrId81926645645ca6780.jpg"/><Relationship Id="rId25816645645ca8b88" Type="http://schemas.openxmlformats.org/officeDocument/2006/relationships/hyperlink" Target="https://myfuture.edu.au/career-articles/details/11-tips-to-increase-your-childs-interest-in-careers" TargetMode="External"/><Relationship Id="rId39046645645cab0b3" Type="http://schemas.openxmlformats.org/officeDocument/2006/relationships/hyperlink" Target="https://www.yourcareer.gov.au/occupations/423111/aged-and-disabled-carer" TargetMode="External"/><Relationship Id="rId35776645645cad001" Type="http://schemas.openxmlformats.org/officeDocument/2006/relationships/hyperlink" Target="https://optionstc.com.au/" TargetMode="External"/><Relationship Id="rId10226645645cad119" Type="http://schemas.openxmlformats.org/officeDocument/2006/relationships/hyperlink" Target="https://optionstc.com.au/programs-and-services/year-10-talking-careers" TargetMode="External"/><Relationship Id="rId74506645645cae9d3" Type="http://schemas.openxmlformats.org/officeDocument/2006/relationships/hyperlink" Target="https://www.qut.edu.au/about/faculty-of-science/insights/can-mathematics-revolutionise-health-care-and-save-lives2" TargetMode="External"/><Relationship Id="rId11206645645cb017d" Type="http://schemas.openxmlformats.org/officeDocument/2006/relationships/hyperlink" Target="https://myfuture.edu.au/assist-others/career-exploration-at-home" TargetMode="External"/><Relationship Id="rId25466645645cb1961" Type="http://schemas.openxmlformats.org/officeDocument/2006/relationships/hyperlink" Target="https://usqstudy.custhelp.com/ci/documents/detail/2/career_explorer_tool" TargetMode="External"/><Relationship Id="rId30836645645cb35f5" Type="http://schemas.openxmlformats.org/officeDocument/2006/relationships/hyperlink" Target="https://www.jobjumpstart.gov.au/article/field-work-right-me#:~:text=Before%20you%20dive%20into%20your,applications%20or%20in%20an%20interview." TargetMode="External"/><Relationship Id="rId63896645645cb542f" Type="http://schemas.openxmlformats.org/officeDocument/2006/relationships/hyperlink" Target="https://www.jobjumpstart.gov.au" TargetMode="External"/><Relationship Id="rId19536645645cb74e6" Type="http://schemas.openxmlformats.org/officeDocument/2006/relationships/hyperlink" Target="https://www.jobjumpstart.gov.au/tool/job-search-basics-workbook" TargetMode="External"/><Relationship Id="rId24526645645cb8ecb" Type="http://schemas.openxmlformats.org/officeDocument/2006/relationships/hyperlink" Target="https://www.qcaa.qld.edu.au/senior/certificates-and-qualifications/qce/qce-achievement-awards/alumni-stories?utm_medium=email&amp;utm_campaign=QCE-system-update-May-2024&amp;utm_content=Link+to+QCE+Awards+alumni+videos&amp;utm_source=comms.qcaa.qld.edu.au" TargetMode="External"/><Relationship Id="rId94506645645cba9bb" Type="http://schemas.openxmlformats.org/officeDocument/2006/relationships/hyperlink" Target="https://www.myskills.gov.au/" TargetMode="External"/><Relationship Id="rId72066645645cbcadb" Type="http://schemas.openxmlformats.org/officeDocument/2006/relationships/hyperlink" Target="https://myfuture.edu.au/occupation-spotlight?utm_source=CP-and-Teachers-Aust-wide-May-2023-myfuture&amp;utm_medium=newsletter&amp;utm_campaign=QLD-3383-CPandTeach-May-2023" TargetMode="External"/><Relationship Id="rId41366645645cbecda" Type="http://schemas.openxmlformats.org/officeDocument/2006/relationships/hyperlink" Target="https://www.careersevent.com/seminar/" TargetMode="External"/><Relationship Id="rId61686645645cd78b0" Type="http://schemas.openxmlformats.org/officeDocument/2006/relationships/image" Target="media/imgrId61686645645cd78b0.jpg"/><Relationship Id="rId84736645645cd9515" Type="http://schemas.openxmlformats.org/officeDocument/2006/relationships/hyperlink" Target="https://filmfreeway.com/ReelOzInd" TargetMode="External"/><Relationship Id="rId52546645645d029c8" Type="http://schemas.openxmlformats.org/officeDocument/2006/relationships/image" Target="media/imgrId52546645645d029c8.jpg"/><Relationship Id="rId37116645645d04583" Type="http://schemas.openxmlformats.org/officeDocument/2006/relationships/hyperlink" Target="https://www.griffith.edu.au/student-support/outreach-and-engagement/disability" TargetMode="External"/><Relationship Id="rId88236645645d05da6" Type="http://schemas.openxmlformats.org/officeDocument/2006/relationships/hyperlink" Target="https://www.ndis.gov.au/providers/working-provider/school-leaver-employment-supports" TargetMode="External"/><Relationship Id="rId88796645645d079e1" Type="http://schemas.openxmlformats.org/officeDocument/2006/relationships/hyperlink" Target="https://tickettowork.org.au/" TargetMode="External"/><Relationship Id="rId63796645645d2048b" Type="http://schemas.openxmlformats.org/officeDocument/2006/relationships/image" Target="media/imgrId63796645645d2048b.jpg"/><Relationship Id="rId13216645645d224e3" Type="http://schemas.openxmlformats.org/officeDocument/2006/relationships/hyperlink" Target="http://url3939.cdaa.org.au/ls/click?upn=u001.Jg8PB48EoR0nzCc080mUHxo3v7w7Pjl1olWXLRATRGgLROR2ZoceGLyWCTNqYvk-2FkLWDfqdFBR-2FKDJ8wfiKAO5fH1V5t8onjzHbBXXJv0u5I-2B55ukEX9-2F4vo0tGLvW74Ds9zRaQaX0NhBf1Gqre8cNsV2Qs-2F23JhqpN8hdyxmXE-3DCNGQ_lXQ7y6dn6R0YaaVMHvHaNMGKK7KhGPWzDn48VA3jnYct-2Bz17Rgpp5XwyOhm4t7jJG3OeBVhLhZ0SAGYHQgqKTef3S8jep1xaVc8JU7J135b6ebJ4LYLSp4j5w-2FwLAig5z7-2F56U0Mg-2BF6H3NplDx6-2BFMBPu322ttqIqmmCLoTnfhapPw0xOhZZlEXIMWWr4-2FT48ji6v-2Fgvv9VOddp3QBj2nABsPovIVkPvZD-2FrTrXkCkTYM4U5w-2BWV0YpzojpAtd34E-2BmOdd-2FJAeixl3SaeC1ruPsFwIh1hZieC76ek6MsQDmZTqL9qEsypL1YocG8njCbABTSMsfiJ0h5eOOJ2TThbJMlaynvfq5M7t3VOajxdXV83NO4KeHhlmfDYhH2lnb3420CaTV268l7NjqThX6R72SlOAaFW7yXa-2Fid6cBoTRRLs73INUaIzRNPW9usPuUPt6ksYLOxFu1sWv70uPSXzTQAeZ3JdIJVJhLIp4xjB5Lp2KgUQ9OIByRKY5KMiw4" TargetMode="External"/><Relationship Id="rId91546645645d23ff4" Type="http://schemas.openxmlformats.org/officeDocument/2006/relationships/hyperlink" Target="https://www.jobsandskills.gov.au/australian-skills-classification#clusters" TargetMode="External"/><Relationship Id="rId50916645645d25cc0" Type="http://schemas.openxmlformats.org/officeDocument/2006/relationships/hyperlink" Target="https://www.jobsandskills.gov.au/publications/towards-national-jobs-and-skills-roadmap-summary/employment-projections-for-the-decade-ahead" TargetMode="External"/><Relationship Id="rId96776645645d275b3" Type="http://schemas.openxmlformats.org/officeDocument/2006/relationships/hyperlink" Target="https://youtu.be/cQqqSB2JGvY?list=PLqdK0bEe0IcNsuA8httpAqN2ZKolgyfmx" TargetMode="External"/><Relationship Id="rId63126645645d29121" Type="http://schemas.openxmlformats.org/officeDocument/2006/relationships/hyperlink" Target="https://www.jobjumpstart.gov.au/sites/default/files/tools/2019/08/identifying_the_skills_that_are_required_for_job_you_want_aug_19.pdf" TargetMode="External"/><Relationship Id="rId50106645645d2ab23" Type="http://schemas.openxmlformats.org/officeDocument/2006/relationships/hyperlink" Target="https://portfolio-collective.com/content/articles/what-is-a-portfolio-career/" TargetMode="External"/><Relationship Id="rId23006645645d2cdb7" Type="http://schemas.openxmlformats.org/officeDocument/2006/relationships/hyperlink" Target="https://www.police.qld.gov.au/units/police-recruiting" TargetMode="External"/><Relationship Id="rId53396645645d2cddb" Type="http://schemas.openxmlformats.org/officeDocument/2006/relationships/hyperlink" Target="https://www.police.qld.gov.au/units/police-recruiting/entry-pathways" TargetMode="External"/><Relationship Id="rId23656645645d2ce16" Type="http://schemas.openxmlformats.org/officeDocument/2006/relationships/hyperlink" Target="https://www.police.qld.gov.au/units/police-recruiting/entry-pathways/new-recruit-pathway" TargetMode="External"/><Relationship Id="rId46916645645d2ce3f" Type="http://schemas.openxmlformats.org/officeDocument/2006/relationships/hyperlink" Target="https://www.policerecruit.qld.gov.au/indigenous-entry-pathway" TargetMode="External"/><Relationship Id="rId92706645645d2ce67" Type="http://schemas.openxmlformats.org/officeDocument/2006/relationships/hyperlink" Target="https://www.police.qld.gov.au/multicultural-recruit-program" TargetMode="External"/><Relationship Id="rId11556645645d2ce8d" Type="http://schemas.openxmlformats.org/officeDocument/2006/relationships/hyperlink" Target="https://www.policerecruit.qld.gov.au/first-nations-entry-pathway" TargetMode="External"/><Relationship Id="rId76366645645d2ced6" Type="http://schemas.openxmlformats.org/officeDocument/2006/relationships/hyperlink" Target="https://www.police.qld.gov.au/units/police-recruiting/what-we-offer" TargetMode="External"/><Relationship Id="rId68496645645d2cf08" Type="http://schemas.openxmlformats.org/officeDocument/2006/relationships/hyperlink" Target="https://www.policerecruit.qld.gov.au/events" TargetMode="External"/><Relationship Id="rId23686645645d2cf2c" Type="http://schemas.openxmlformats.org/officeDocument/2006/relationships/hyperlink" Target="https://www.police.qld.gov.au/reportable-offender-information/frequently-asked-questions" TargetMode="External"/><Relationship Id="rId73976645645d2eae1" Type="http://schemas.openxmlformats.org/officeDocument/2006/relationships/hyperlink" Target="https://www.seek.com.au/career-advice/article/what-is-a-resume" TargetMode="External"/><Relationship Id="rId18306645645d308bb" Type="http://schemas.openxmlformats.org/officeDocument/2006/relationships/hyperlink" Target="https://www.thenewdaily.com.au/preview?p=1821115&amp;ahe=647ab9a1e2bf553656a342cb8f2c579d89a886af87d01b013ddad247e53fc5bb&amp;acid=4414027&amp;utm_campaign=Morning%20News%20-%2020240509&amp;utm_medium=email&amp;utm_source=Adestra&amp;lr_hash=2ffe4c91340a899baede65c0ec2ccb22" TargetMode="External"/><Relationship Id="rId60046645645d32718" Type="http://schemas.openxmlformats.org/officeDocument/2006/relationships/hyperlink" Target="https://www.policerecruit.qld.gov.au/" TargetMode="External"/><Relationship Id="rId43436645645d32747" Type="http://schemas.openxmlformats.org/officeDocument/2006/relationships/hyperlink" Target="https://www.afp.gov.au/careers" TargetMode="External"/><Relationship Id="rId22586645645d32792" Type="http://schemas.openxmlformats.org/officeDocument/2006/relationships/hyperlink" Target="https://www.stockdalepersonnel.com.au/2020/05/14/employment-snapshot-printing-and-graphic-arts/" TargetMode="External"/><Relationship Id="rId15696645645d327db" Type="http://schemas.openxmlformats.org/officeDocument/2006/relationships/hyperlink" Target="https://www.indeed.com/career-advice/finding-a-job/jobs-in-printing-technology" TargetMode="External"/><Relationship Id="rId36396645645d4d3d4" Type="http://schemas.openxmlformats.org/officeDocument/2006/relationships/image" Target="media/imgrId36396645645d4d3d4.jpg"/><Relationship Id="rId56396645645d4f11e" Type="http://schemas.openxmlformats.org/officeDocument/2006/relationships/hyperlink" Target="https://bond.edu.au/entry-to-bond/scholarships" TargetMode="External"/><Relationship Id="rId49736645645d4f147" Type="http://schemas.openxmlformats.org/officeDocument/2006/relationships/hyperlink" Target="https://bond.edu.au/future-students/study-bond/how-apply" TargetMode="External"/><Relationship Id="rId29816645645d50bc5" Type="http://schemas.openxmlformats.org/officeDocument/2006/relationships/hyperlink" Target="https://www.studyassist.gov.au/help-loans/commonwealth-supported-places-csps" TargetMode="External"/><Relationship Id="rId12866645645d50c32" Type="http://schemas.openxmlformats.org/officeDocument/2006/relationships/hyperlink" Target="https://www.studyassist.gov.au/help-loans/hecs-help" TargetMode="External"/><Relationship Id="rId76286645645d524af" Type="http://schemas.openxmlformats.org/officeDocument/2006/relationships/hyperlink" Target="https://www.jcu.edu.au/scholarships" TargetMode="External"/><Relationship Id="rId61926645645d540d4" Type="http://schemas.openxmlformats.org/officeDocument/2006/relationships/hyperlink" Target="https://scholarships.uq.edu.au/scholarship/uq-ramsay-undergraduate-scholarship" TargetMode="External"/><Relationship Id="rId66696645645d70e21" Type="http://schemas.openxmlformats.org/officeDocument/2006/relationships/image" Target="media/imgrId66696645645d70e21.jpg"/><Relationship Id="rId95586645645d731a1" Type="http://schemas.openxmlformats.org/officeDocument/2006/relationships/hyperlink" Target="https://www.health.gov.au/health-topics/indigenous-health-workforce" TargetMode="External"/><Relationship Id="rId48806645645d731e8" Type="http://schemas.openxmlformats.org/officeDocument/2006/relationships/hyperlink" Target="https://www.health.gov.au/health-topics/indigenous-health-workforce/about" TargetMode="External"/><Relationship Id="rId84466645645d73221" Type="http://schemas.openxmlformats.org/officeDocument/2006/relationships/hyperlink" Target="https://www.health.gov.au/health-topics/indigenous-health-workforce/how-we-support" TargetMode="External"/><Relationship Id="rId30026645645d73255" Type="http://schemas.openxmlformats.org/officeDocument/2006/relationships/hyperlink" Target="https://www.health.gov.au/health-topics/indigenous-health-workforce/jobs-scholarships" TargetMode="External"/><Relationship Id="rId65466645645d73287" Type="http://schemas.openxmlformats.org/officeDocument/2006/relationships/hyperlink" Target="https://www.health.gov.au/health-topics/indigenous-health-workforce/programs" TargetMode="External"/><Relationship Id="rId86406645645d74bdc" Type="http://schemas.openxmlformats.org/officeDocument/2006/relationships/hyperlink" Target="https://www.jtacademy.com.au" TargetMode="External"/><Relationship Id="rId99416645645d7640f" Type="http://schemas.openxmlformats.org/officeDocument/2006/relationships/hyperlink" Target="https://study.uq.edu.au/sites/default/files/2020-03/uq-atsis-unit-future-students-guide.pdf" TargetMode="External"/><Relationship Id="rId19486645645d8d4df" Type="http://schemas.openxmlformats.org/officeDocument/2006/relationships/image" Target="media/imgrId19486645645d8d4df.jpg"/><Relationship Id="rId25576645645d9034b" Type="http://schemas.openxmlformats.org/officeDocument/2006/relationships/hyperlink" Target="https://studyandplayusa.com.au/" TargetMode="External"/><Relationship Id="rId17996645645d90388" Type="http://schemas.openxmlformats.org/officeDocument/2006/relationships/hyperlink" Target="https://educationusa.state.gov/your-5-steps-us-study" TargetMode="External"/><Relationship Id="rId44746645645d903de" Type="http://schemas.openxmlformats.org/officeDocument/2006/relationships/hyperlink" Target="https://www.internationalstudent.com" TargetMode="External"/><Relationship Id="rId29246645645d9040f" Type="http://schemas.openxmlformats.org/officeDocument/2006/relationships/hyperlink" Target="https://www.topuniversities.com/university-rankings/world-university-rankings/2022" TargetMode="External"/><Relationship Id="rId26936645645d90441" Type="http://schemas.openxmlformats.org/officeDocument/2006/relationships/hyperlink" Target="http://studylink.com/" TargetMode="External"/><Relationship Id="rId69526645645d9046c" Type="http://schemas.openxmlformats.org/officeDocument/2006/relationships/hyperlink" Target="http://www.studyportals.com" TargetMode="External"/><Relationship Id="rId98156645645d90496" Type="http://schemas.openxmlformats.org/officeDocument/2006/relationships/hyperlink" Target="https://www.timeshighereducation.com/world-university-rankings/2022/world-ranking#!/page/0/length/25/sort_by/rank/sort_order/asc/cols/stats" TargetMode="External"/><Relationship Id="rId38436645645d904c2" Type="http://schemas.openxmlformats.org/officeDocument/2006/relationships/hyperlink" Target="https://www.studyassist.gov.au/help-loans/os-help-loans-and-overseas-study" TargetMode="External"/><Relationship Id="rId20266645645d904ec" Type="http://schemas.openxmlformats.org/officeDocument/2006/relationships/hyperlink" Target="https://smartraveller.gov.au/Pages/default.aspx" TargetMode="External"/><Relationship Id="rId43946645645d90518" Type="http://schemas.openxmlformats.org/officeDocument/2006/relationships/hyperlink" Target="https://www.studyincanada.com" TargetMode="External"/><Relationship Id="rId57076645645d90541" Type="http://schemas.openxmlformats.org/officeDocument/2006/relationships/hyperlink" Target="https://www.studyinnewzealand.govt.nz" TargetMode="External"/><Relationship Id="rId43306645645d9056a" Type="http://schemas.openxmlformats.org/officeDocument/2006/relationships/hyperlink" Target="https://study-uk.britishcouncil.org" TargetMode="External"/><Relationship Id="rId96066645645d90593" Type="http://schemas.openxmlformats.org/officeDocument/2006/relationships/hyperlink" Target="https://www.moe.gov.sg" TargetMode="External"/><Relationship Id="rId87676645645d926a1" Type="http://schemas.openxmlformats.org/officeDocument/2006/relationships/hyperlink" Target="https://www.mq.edu.au/" TargetMode="External"/><Relationship Id="rId51066645645d94503" Type="http://schemas.openxmlformats.org/officeDocument/2006/relationships/hyperlink" Target="https://study.unimelb.edu.au/how-to-apply/undergraduate-study/domestic-applications/applications" TargetMode="External"/><Relationship Id="rId59086645645daa612" Type="http://schemas.openxmlformats.org/officeDocument/2006/relationships/image" Target="media/imgrId59086645645daa612.jpg"/><Relationship Id="rId98396645645dac164" Type="http://schemas.openxmlformats.org/officeDocument/2006/relationships/hyperlink" Target="http://careersemploymentexpo.com.au/Brisbane.html" TargetMode="External"/><Relationship Id="rId29286645645dafb41" Type="http://schemas.openxmlformats.org/officeDocument/2006/relationships/hyperlink" Target="https://www.qtac.edu.au/open-days-expos/" TargetMode="External"/><Relationship Id="rId43316645645dd2d3a" Type="http://schemas.openxmlformats.org/officeDocument/2006/relationships/image" Target="media/imgrId43316645645dd2d3a.jpg"/><Relationship Id="rId60896645645dd4f87" Type="http://schemas.openxmlformats.org/officeDocument/2006/relationships/hyperlink" Target="https://www.griffithcollege.edu.au/" TargetMode="External"/><Relationship Id="rId25416645645dd6a52" Type="http://schemas.openxmlformats.org/officeDocument/2006/relationships/hyperlink" Target="https://www.cvent.com/api/email/dispatch/v1/click/l5vwvrpgplh74k/r4pw6q5q/aHR0cHMlM0ElMkYlMkZ3d3cuZ3JpZmZpdGhjb2xsZWdlLmVkdS5hdSUyRnN0dWR5LW9wdGlvbnMlMkZkaXBsb21hcyUyRmVkdWNhdGlvbiUyRiZXc254aUV5V2FtZWtPTEYlMkJjWWx6YyUyRmNiWSUyRjlJM2x0WkpWNVVCbm82ZnhZJTNEJkRpc2NvdmVyK21vcmU" TargetMode="External"/><Relationship Id="rId63636645645dd8508" Type="http://schemas.openxmlformats.org/officeDocument/2006/relationships/hyperlink" Target="https://www.myrealestatejobs.com.au/free-intro-sessions/" TargetMode="External"/><Relationship Id="rId52386645645dda0a0" Type="http://schemas.openxmlformats.org/officeDocument/2006/relationships/hyperlink" Target="https://study.uq.edu.au/sites/default/files/2022-07/uq-college-foundation-program-guide.pdf" TargetMode="External"/><Relationship Id="rId58396645645dda0d3" Type="http://schemas.openxmlformats.org/officeDocument/2006/relationships/hyperlink" Target="https://study.uq.edu.au/sites/default/files/2020-06/uq-college-tertiary-prep-info-sheet.pdf" TargetMode="External"/><Relationship Id="rId38746645645df4106" Type="http://schemas.openxmlformats.org/officeDocument/2006/relationships/image" Target="media/imgrId38746645645df4106.jpg"/><Relationship Id="rId52236645645e02378" Type="http://schemas.openxmlformats.org/officeDocument/2006/relationships/hyperlink" Target="https://www.qtac.edu.au/atar/" TargetMode="External"/><Relationship Id="rId53356645645e1d765" Type="http://schemas.openxmlformats.org/officeDocument/2006/relationships/image" Target="media/imgrId53356645645e1d765.jpg"/><Relationship Id="rId52916645645e1f3a1" Type="http://schemas.openxmlformats.org/officeDocument/2006/relationships/hyperlink" Target="https://studentprodqcaa.b2clogin.com/studentprodqcaa.onmicrosoft.com/oauth2/v2.0/authorize?p=B2C_1A_QCAA_prod_production_student_signin&amp;response_type=code&amp;client_id=c3c27a78-dcb1-4213-9ae6-79b0ecabbb7c&amp;scope=openid+offline_access+https%3A%2F%2Fstudentprodqcaa.onmicrosoft.com%2Fportal-web-api%2Faccess+email&amp;redirect_uri=https%3A%2F%2Fwww.qcaa.qld.edu.au%2Fstudent%2Fhome%2Fopenid_connect_login&amp;nonce=32773115f9e0c&amp;state=d53a156c4b55" TargetMode="External"/><Relationship Id="rId94956645645e21196" Type="http://schemas.openxmlformats.org/officeDocument/2006/relationships/hyperlink" Target="https://www.qcaa.qld.edu.au/parents-carers" TargetMode="External"/><Relationship Id="rId69606645645e211e4" Type="http://schemas.openxmlformats.org/officeDocument/2006/relationships/hyperlink" Target="https://www.qcaa.qld.edu.au/parents-carers/p-10" TargetMode="External"/><Relationship Id="rId54966645645e21211" Type="http://schemas.openxmlformats.org/officeDocument/2006/relationships/hyperlink" Target="https://www.qcaa.qld.edu.au/parents-carers/parent-organisations" TargetMode="External"/><Relationship Id="rId51436645645e2123a" Type="http://schemas.openxmlformats.org/officeDocument/2006/relationships/hyperlink" Target="https://www.qcaa.qld.edu.au/parents-carers/senior-secondary" TargetMode="External"/><Relationship Id="rId97786645645e21261" Type="http://schemas.openxmlformats.org/officeDocument/2006/relationships/hyperlink" Target="https://www.qcaa.qld.edu.au/parents-carers/senior-secondary/faqs" TargetMode="External"/><Relationship Id="rId70896645645e22f4a" Type="http://schemas.openxmlformats.org/officeDocument/2006/relationships/hyperlink" Target="https://www.qcaa.qld.edu.au/senior/certificates-and-qualifications/qce/eligibility-requirements/literacy-and-numeracy-requirements" TargetMode="External"/><Relationship Id="rId53296645645e22f8f" Type="http://schemas.openxmlformats.org/officeDocument/2006/relationships/hyperlink" Target="https://www.qcaa.qld.edu.au/senior/certificates-and-qualifications/qce/eligibility-requirements/literacy-and-numeracy-requirements" TargetMode="External"/><Relationship Id="rId11536645645e418fb" Type="http://schemas.openxmlformats.org/officeDocument/2006/relationships/image" Target="media/imgrId11536645645e418fb.jpg"/><Relationship Id="rId82836645645e439a9" Type="http://schemas.openxmlformats.org/officeDocument/2006/relationships/hyperlink" Target="https://future-students.uq.edu.au/stories/how-get-high-atar" TargetMode="External"/><Relationship Id="rId26306645645e4569e" Type="http://schemas.openxmlformats.org/officeDocument/2006/relationships/hyperlink" Target="https://www.gooduniversitiesguide.com.au/education-blogs/student-life/how-to-stay-motivated-this-semester" TargetMode="External"/><Relationship Id="rId12666645645e47123" Type="http://schemas.openxmlformats.org/officeDocument/2006/relationships/hyperlink" Target="https://www.educationcorner.com/study-skills-checklist.html" TargetMode="External"/><Relationship Id="rId14336645645e49146" Type="http://schemas.openxmlformats.org/officeDocument/2006/relationships/hyperlink" Target="https://smilingmind.com.au/" TargetMode="External"/><Relationship Id="rId11466645645e491ec" Type="http://schemas.openxmlformats.org/officeDocument/2006/relationships/hyperlink" Target="https://www.beyondblue.org.au/mental-health" TargetMode="External"/><Relationship Id="rId57976645645e5ec76" Type="http://schemas.openxmlformats.org/officeDocument/2006/relationships/image" Target="media/imgrId57976645645e5ec76.jpg"/><Relationship Id="rId82406645645e61707" Type="http://schemas.openxmlformats.org/officeDocument/2006/relationships/hyperlink" Target="https://tafeqld.edu.au/course/19/19195/bachelor-of-nursing" TargetMode="External"/><Relationship Id="rId11596645645e61738" Type="http://schemas.openxmlformats.org/officeDocument/2006/relationships/hyperlink" Target="https://tafeqld.edu.au/course/18/18982/bachelor-of-creative-industries-acting-and-performance" TargetMode="External"/><Relationship Id="rId99606645645e6176f" Type="http://schemas.openxmlformats.org/officeDocument/2006/relationships/hyperlink" Target="https://tafeqld.edu.au/course/17/17888/bachelor-of-creative-industries-applied-fashion" TargetMode="External"/><Relationship Id="rId34176645645e617a2" Type="http://schemas.openxmlformats.org/officeDocument/2006/relationships/hyperlink" Target="https://tafeqld.edu.au/course/17/17899/bachelor-of-creative-industries-contemporary-music-practice" TargetMode="External"/><Relationship Id="rId45556645645e617d4" Type="http://schemas.openxmlformats.org/officeDocument/2006/relationships/hyperlink" Target="https://tafeqld.edu.au/course/17/17919/bachelor-of-creative-industries-visual-arts" TargetMode="External"/><Relationship Id="rId25066645645e61825" Type="http://schemas.openxmlformats.org/officeDocument/2006/relationships/hyperlink" Target="https://tafeqld.edu.au/course/18/18983/bachelor-of-creative-industries-drama-and-performance" TargetMode="External"/><Relationship Id="rId99776645645e61857" Type="http://schemas.openxmlformats.org/officeDocument/2006/relationships/hyperlink" Target="https://tafeqld.edu.au/course/18/18968/bachelor-of-digital-design-digital-media" TargetMode="External"/><Relationship Id="rId26706645645e6187c" Type="http://schemas.openxmlformats.org/officeDocument/2006/relationships/hyperlink" Target="https://tafeqld.edu.au/course/17/17902/bachelor-of-digital-design-game-design" TargetMode="External"/><Relationship Id="rId78476645645e618a9" Type="http://schemas.openxmlformats.org/officeDocument/2006/relationships/hyperlink" Target="https://tafeqld.edu.au/course/18/18967/bachelor-of-digital-design-visual-communication-design" TargetMode="External"/><Relationship Id="rId71376645645e618ce" Type="http://schemas.openxmlformats.org/officeDocument/2006/relationships/hyperlink" Target="https://tafeqld.edu.au/course/19/19222/bachelor-of-the-built-environment-architecture" TargetMode="External"/><Relationship Id="rId29386645645e63571" Type="http://schemas.openxmlformats.org/officeDocument/2006/relationships/hyperlink" Target="https://tafeqld.edu.au/about/life-at-tafe/why-study-with-tafe-queensland" TargetMode="External"/><Relationship Id="rId84516645645e7d88e" Type="http://schemas.openxmlformats.org/officeDocument/2006/relationships/image" Target="media/imgrId84516645645e7d88e.jpg"/><Relationship Id="rId14116645645e7f6cc" Type="http://schemas.openxmlformats.org/officeDocument/2006/relationships/hyperlink" Target="https://www.acu.edu.au/study-at-acu/find-a-course/uni-terminology-explained" TargetMode="External"/><Relationship Id="rId27216645645e811bd" Type="http://schemas.openxmlformats.org/officeDocument/2006/relationships/hyperlink" Target="https://www.ucat.edu.au/ucat-anz/results/scoring-and-marking/" TargetMode="External"/><Relationship Id="rId68146645645e83570" Type="http://schemas.openxmlformats.org/officeDocument/2006/relationships/hyperlink" Target="https://www.acu.edu.au/study-at-acu/future-student-events/study-at-acu" TargetMode="External"/><Relationship Id="rId51226645645e83597" Type="http://schemas.openxmlformats.org/officeDocument/2006/relationships/hyperlink" Target="https://www.acu.edu.au/about-acu/events/2024/june/regional-and-remote-student-information-session-and-panel-webinar" TargetMode="External"/><Relationship Id="rId47706645645e858f0" Type="http://schemas.openxmlformats.org/officeDocument/2006/relationships/hyperlink" Target="https://www.cqu.edu.au/courses/future-students/future-study-options/uni-entry-pathways" TargetMode="External"/><Relationship Id="rId34936645645e872a5" Type="http://schemas.openxmlformats.org/officeDocument/2006/relationships/hyperlink" Target="https://delivery-cqucontenthub.stylelabs.cloud/api/public/content/requirements-direct-entry-steps.pdf?v=3d320545" TargetMode="External"/><Relationship Id="rId27136645645e872cc" Type="http://schemas.openxmlformats.org/officeDocument/2006/relationships/hyperlink" Target="https://www.cqu.edu.au/courses/699949/skills-for-tertiary-education-preparatory-studies-steps" TargetMode="External"/><Relationship Id="rId76526645645e89d46" Type="http://schemas.openxmlformats.org/officeDocument/2006/relationships/hyperlink" Target="https://www.cqu.edu.au/courses/future-students/future-study-options/study-tafe" TargetMode="External"/><Relationship Id="rId67186645645e89d8f" Type="http://schemas.openxmlformats.org/officeDocument/2006/relationships/hyperlink" Target="https://www.cqu.edu.au/courses?collection=courses&amp;profile=_default&amp;meta_studyLevel=TAFE&amp;meta_studyArea=Allied+Health" TargetMode="External"/><Relationship Id="rId55476645645e89dbc" Type="http://schemas.openxmlformats.org/officeDocument/2006/relationships/hyperlink" Target="https://www.cqu.edu.au/courses?collection=courses&amp;profile=_default&amp;meta_studyLevel=TAFE&amp;meta_studyArea=Business+and+Accounting" TargetMode="External"/><Relationship Id="rId53526645645e89de5" Type="http://schemas.openxmlformats.org/officeDocument/2006/relationships/hyperlink" Target="https://www.cqu.edu.au/courses?collection=courses&amp;profile=_default&amp;meta_studyLevel=TAFE&amp;meta_studyArea=Psychology+Social+Work+and+Community+Services" TargetMode="External"/><Relationship Id="rId77166645645e89e0c" Type="http://schemas.openxmlformats.org/officeDocument/2006/relationships/hyperlink" Target="https://www.cqu.edu.au/courses?collection=courses&amp;profile=_default&amp;meta_studyLevel=TAFE&amp;meta_studyArea=Education+Teaching+and+Childcare" TargetMode="External"/><Relationship Id="rId43706645645e89e33" Type="http://schemas.openxmlformats.org/officeDocument/2006/relationships/hyperlink" Target="https://www.cqu.edu.au/courses?collection=courses&amp;profile=_default&amp;meta_studyLevel=TAFE&amp;meta_studyArea=Engineering+Built+Environment+and+Aviation" TargetMode="External"/><Relationship Id="rId63636645645e89e59" Type="http://schemas.openxmlformats.org/officeDocument/2006/relationships/hyperlink" Target="https://www.cqu.edu.au/courses?collection=courses&amp;profile=_default&amp;meta_studyLevel=TAFE&amp;meta_studyArea=English+and+Study+Pathways" TargetMode="External"/><Relationship Id="rId66166645645e89e7e" Type="http://schemas.openxmlformats.org/officeDocument/2006/relationships/hyperlink" Target="https://www.cqu.edu.au/courses?collection=courses&amp;profile=_default&amp;meta_studyLevel=TAFE&amp;meta_studyArea=Information+System+and+Technology" TargetMode="External"/><Relationship Id="rId43556645645e89ea3" Type="http://schemas.openxmlformats.org/officeDocument/2006/relationships/hyperlink" Target="https://www.cqu.edu.au/courses?collection=courses&amp;profile=_default&amp;meta_studyLevel=TAFE&amp;meta_studyArea=Law+Criminology+and+Justice" TargetMode="External"/><Relationship Id="rId36316645645e89ece" Type="http://schemas.openxmlformats.org/officeDocument/2006/relationships/hyperlink" Target="https://www.cqu.edu.au/courses?collection=courses&amp;profile=_default&amp;meta_studyLevel=TAFE&amp;meta_studyArea=Nursing+Paramedicine+and+Health" TargetMode="External"/><Relationship Id="rId16856645645e89ef5" Type="http://schemas.openxmlformats.org/officeDocument/2006/relationships/hyperlink" Target="https://www.cqu.edu.au/courses?collection=courses&amp;profile=_default&amp;meta_studyLevel=TAFE&amp;meta_studyArea=Safety+Sciences" TargetMode="External"/><Relationship Id="rId32696645645e89f1a" Type="http://schemas.openxmlformats.org/officeDocument/2006/relationships/hyperlink" Target="https://www.cqu.edu.au/courses?collection=courses&amp;profile=_default&amp;meta_studyLevel=TAFE&amp;meta_studyArea=Science+Environment+and+Agriculture" TargetMode="External"/><Relationship Id="rId52596645645e89f3f" Type="http://schemas.openxmlformats.org/officeDocument/2006/relationships/hyperlink" Target="https://www.cqu.edu.au/courses?collection=courses&amp;profile=_default&amp;meta_studyLevel=TAFE&amp;meta_studyArea=Service+Industries" TargetMode="External"/><Relationship Id="rId26956645645e89f64" Type="http://schemas.openxmlformats.org/officeDocument/2006/relationships/hyperlink" Target="https://www.cqu.edu.au/courses?collection=courses&amp;profile=_default&amp;meta_studyLevel=TAFE&amp;meta_studyArea=Trades" TargetMode="External"/><Relationship Id="rId16606645645e89f88" Type="http://schemas.openxmlformats.org/officeDocument/2006/relationships/hyperlink" Target="https://www.cqu.edu.au/courses?collection=courses&amp;profile=_default&amp;meta_studyLevel=TAFE&amp;meta_studyArea=Creative+Performing+and+Visual+Arts" TargetMode="External"/><Relationship Id="rId70006645645e8c5ff" Type="http://schemas.openxmlformats.org/officeDocument/2006/relationships/hyperlink" Target="https://ndrh-hgp.maillist-manage.com.au/click/1270d2acfa2ec6/1270d2acf6fce0" TargetMode="External"/><Relationship Id="rId31366645645e8c63c" Type="http://schemas.openxmlformats.org/officeDocument/2006/relationships/hyperlink" Target="https://ndrh-hgp.maillist-manage.com.au/click/1270d2acfa2ec6/1270d2acf6fce2" TargetMode="External"/><Relationship Id="rId82166645645e8c65d" Type="http://schemas.openxmlformats.org/officeDocument/2006/relationships/hyperlink" Target="https://ndrh-hgp.maillist-manage.com.au/click/1270d2acfa2ec6/1270d2acf6fce4" TargetMode="External"/><Relationship Id="rId72746645645e8c67b" Type="http://schemas.openxmlformats.org/officeDocument/2006/relationships/hyperlink" Target="https://ndrh-hgp.maillist-manage.com.au/click/1270d2acfa2ec6/1270d2acf6fce6" TargetMode="External"/><Relationship Id="rId43956645645e8c699" Type="http://schemas.openxmlformats.org/officeDocument/2006/relationships/hyperlink" Target="https://ndrh-hgp.maillist-manage.com.au/click/1270d2acfa2ec6/1270d2acf6fce8" TargetMode="External"/><Relationship Id="rId69596645645e8c6b5" Type="http://schemas.openxmlformats.org/officeDocument/2006/relationships/hyperlink" Target="https://ndrh-hgp.maillist-manage.com.au/click/1270d2acfa2ec6/1270d2acf6fcea" TargetMode="External"/><Relationship Id="rId37016645645e8c6d1" Type="http://schemas.openxmlformats.org/officeDocument/2006/relationships/hyperlink" Target="https://ndrh-hgp.maillist-manage.com.au/click/1270d2acfa2ec6/1270d2acf6fcec" TargetMode="External"/><Relationship Id="rId19026645645e8c6ed" Type="http://schemas.openxmlformats.org/officeDocument/2006/relationships/hyperlink" Target="https://ndrh-hgp.maillist-manage.com.au/click/1270d2acfa2ec6/1270d2acf6fcee" TargetMode="External"/><Relationship Id="rId40276645645e8c708" Type="http://schemas.openxmlformats.org/officeDocument/2006/relationships/hyperlink" Target="https://ndrh-hgp.maillist-manage.com.au/click/1270d2acfa2ec6/1270d2acf6fcf0" TargetMode="External"/><Relationship Id="rId93756645645e8c724" Type="http://schemas.openxmlformats.org/officeDocument/2006/relationships/hyperlink" Target="https://ndrh-hgp.maillist-manage.com.au/click/1270d2acfa2ec6/1270d2acf6fcf2" TargetMode="External"/><Relationship Id="rId30906645645e8ea9b" Type="http://schemas.openxmlformats.org/officeDocument/2006/relationships/hyperlink" Target="https://www.griffith.edu.au/study/degrees/bachelor-of-advanced-commerce-honours-1676?utm_source=sfmc&amp;utm_medium=email" TargetMode="External"/><Relationship Id="rId37536645645e903eb" Type="http://schemas.openxmlformats.org/officeDocument/2006/relationships/hyperlink" Target="https://app.secure.griffith.edu.au/griffithpay/gfs-experience-week.html" TargetMode="External"/><Relationship Id="rId98716645645e90410" Type="http://schemas.openxmlformats.org/officeDocument/2006/relationships/hyperlink" Target="mailto:gfs@griffith.edu.au" TargetMode="External"/><Relationship Id="rId51046645645e91cdc" Type="http://schemas.openxmlformats.org/officeDocument/2006/relationships/hyperlink" Target="https://www.griffith.edu.au/campus-tours" TargetMode="External"/><Relationship Id="rId34346645645e934a7" Type="http://schemas.openxmlformats.org/officeDocument/2006/relationships/hyperlink" Target="https://www.griffith.edu.au/q-and-a" TargetMode="External"/><Relationship Id="rId85566645645e950f4" Type="http://schemas.openxmlformats.org/officeDocument/2006/relationships/hyperlink" Target="https://www.griffith.edu.au/apply/undergraduate-study/international-baccalaureate-diploma" TargetMode="External"/><Relationship Id="rId45686645645e96af3" Type="http://schemas.openxmlformats.org/officeDocument/2006/relationships/hyperlink" Target="https://www.griffith.edu.au/arts-education-law/queensland-academy-of-excellence-in-musical-theatre/nested-content/audition-workshops#brisbane" TargetMode="External"/><Relationship Id="rId65966645645e98400" Type="http://schemas.openxmlformats.org/officeDocument/2006/relationships/hyperlink" Target="https://www.griffith.edu.au/engage/responsible-leaders-challenge" TargetMode="External"/><Relationship Id="rId61926645645e9a8b4" Type="http://schemas.openxmlformats.org/officeDocument/2006/relationships/hyperlink" Target="https://www.qut.edu.au/insights/health/pursue-fascinating-research" TargetMode="External"/><Relationship Id="rId22056645645e9a8da" Type="http://schemas.openxmlformats.org/officeDocument/2006/relationships/hyperlink" Target="https://www.qut.edu.au/insights/health/what-its-like-to-study-biomedical-science" TargetMode="External"/><Relationship Id="rId82566645645e9a8f8" Type="http://schemas.openxmlformats.org/officeDocument/2006/relationships/hyperlink" Target="https://www.qut.edu.au/insights/health/careers-in-biomedical-science" TargetMode="External"/><Relationship Id="rId14436645645e9c1df" Type="http://schemas.openxmlformats.org/officeDocument/2006/relationships/hyperlink" Target="https://www.qut.edu.au/courses/bachelor-of-data-science" TargetMode="External"/><Relationship Id="rId20566645645e9c205" Type="http://schemas.openxmlformats.org/officeDocument/2006/relationships/hyperlink" Target="https://bit.ly/3Wqf5Pk" TargetMode="External"/><Relationship Id="rId97366645645e9da7a" Type="http://schemas.openxmlformats.org/officeDocument/2006/relationships/hyperlink" Target="https://www.qut.edu.au/courses/diploma-in-engineering" TargetMode="External"/><Relationship Id="rId52156645645e9f2be" Type="http://schemas.openxmlformats.org/officeDocument/2006/relationships/hyperlink" Target="https://careersemploymentexpo.com.au/Brisbane.html" TargetMode="External"/><Relationship Id="rId21206645645ea0b17" Type="http://schemas.openxmlformats.org/officeDocument/2006/relationships/hyperlink" Target="https://www.revolutionise.com.au/qut/events/217767/" TargetMode="External"/><Relationship Id="rId27066645645ea2347" Type="http://schemas.openxmlformats.org/officeDocument/2006/relationships/hyperlink" Target="https://www.qut.edu.au/study/health/insights/explore-overseas-cultures-and-health-systems" TargetMode="External"/><Relationship Id="rId12966645645ea3b0b" Type="http://schemas.openxmlformats.org/officeDocument/2006/relationships/hyperlink" Target="https://events.humanitix.com/hibernation" TargetMode="External"/><Relationship Id="rId55086645645ea6019" Type="http://schemas.openxmlformats.org/officeDocument/2006/relationships/hyperlink" Target="https://www.womens.uq.edu.au/apply/" TargetMode="External"/><Relationship Id="rId49226645645ea603e" Type="http://schemas.openxmlformats.org/officeDocument/2006/relationships/hyperlink" Target="https://www.womens.uq.edu.au/book-a-tour/%20" TargetMode="External"/><Relationship Id="rId55946645645ea605d" Type="http://schemas.openxmlformats.org/officeDocument/2006/relationships/hyperlink" Target="https://www.womens.uq.edu.au/book-a-zoom-chat-with-a-student-ambassador/" TargetMode="External"/><Relationship Id="rId79126645645ea7d67" Type="http://schemas.openxmlformats.org/officeDocument/2006/relationships/hyperlink" Target="https://study.uq.edu.au/events/uq-degree-discovery-series?j=312013&amp;sfmc_sub=130362208&amp;l=14760_HTML&amp;u=6463625&amp;mid=510005436&amp;jb=1&amp;utm_source=sfmc&amp;utm_medium=email&amp;utm_campaign=dom-fsa-news-from-uq_202403_v2&amp;sfmc_id=0038w000004RM96AAG" TargetMode="External"/><Relationship Id="rId23126645645ea9808" Type="http://schemas.openxmlformats.org/officeDocument/2006/relationships/hyperlink" Target="https://study.uq.edu.au/sites/default/files/2021-05/uq-domestic-undergraduate-guide.pdf" TargetMode="External"/><Relationship Id="rId13956645645ea983a" Type="http://schemas.openxmlformats.org/officeDocument/2006/relationships/hyperlink" Target="https://my.uq.edu.au/student-support/accommodation" TargetMode="External"/><Relationship Id="rId52276645645ea9864" Type="http://schemas.openxmlformats.org/officeDocument/2006/relationships/hyperlink" Target="https://study.uq.edu.au/sites/default/files/2020-06/uq-ib-guide-domestic.pdf" TargetMode="External"/><Relationship Id="rId84456645645eac120" Type="http://schemas.openxmlformats.org/officeDocument/2006/relationships/hyperlink" Target="https://www.unisq.edu.au/current-students/career-development/career-planning-advice?utm_campaign=undergrad_nsl_2023&amp;utm_medium=email&amp;utm_source=eloqua&amp;utm_term=edm4&amp;utm_content=book-apt" TargetMode="External"/><Relationship Id="rId76726645645eae669" Type="http://schemas.openxmlformats.org/officeDocument/2006/relationships/hyperlink" Target="https://www.usq.edu.au/pathways?utm_campaign=s221&amp;utm_medium=email&amp;utm_source=email1flexibility&amp;utm_content=edm_pathways" TargetMode="External"/><Relationship Id="rId55036645645eae6ad" Type="http://schemas.openxmlformats.org/officeDocument/2006/relationships/hyperlink" Target="https://www.unisq.edu.au/study/degrees/uniprep" TargetMode="External"/><Relationship Id="rId43226645645eae6d8" Type="http://schemas.openxmlformats.org/officeDocument/2006/relationships/hyperlink" Target="https://www.unisq.edu.au/study/degrees/tertiary-preparation-pathway-domestic" TargetMode="External"/><Relationship Id="rId73766645645eae70d" Type="http://schemas.openxmlformats.org/officeDocument/2006/relationships/hyperlink" Target="https://www.unisq.edu.au/study/degrees/diploma-of-university-studies" TargetMode="External"/><Relationship Id="rId15136645645eae749" Type="http://schemas.openxmlformats.org/officeDocument/2006/relationships/hyperlink" Target="https://www.unisq.edu.au/study/degrees/indigenous-higher-education-pathways-program" TargetMode="External"/><Relationship Id="rId66646645645eae76e" Type="http://schemas.openxmlformats.org/officeDocument/2006/relationships/hyperlink" Target="https://www.unisq.edu.au/study/information-for/high-school-students/head-start" TargetMode="External"/><Relationship Id="rId46766645645eae794" Type="http://schemas.openxmlformats.org/officeDocument/2006/relationships/hyperlink" Target="https://www.unisq.edu.au/study/degrees/undergraduate-certificate-of-university-studies?gad_source=1&amp;gclid=CjwKCAjw0YGyBhByEiwAQmBEWi0uL4UjK8OldESgjwf1cjRk14GFUuv6cakyHE497GmbtF2cv5qY7hoCBrsQAvD_BwE" TargetMode="External"/><Relationship Id="rId83606645645eae7b9" Type="http://schemas.openxmlformats.org/officeDocument/2006/relationships/hyperlink" Target="https://www.unisq.edu.au/study/degrees/short-courses" TargetMode="External"/><Relationship Id="rId37586645645eae7de" Type="http://schemas.openxmlformats.org/officeDocument/2006/relationships/hyperlink" Target="https://www.unisq.edu.au/study/degrees/diploma-of-human-services-and-development" TargetMode="External"/><Relationship Id="rId14876645645eae802" Type="http://schemas.openxmlformats.org/officeDocument/2006/relationships/hyperlink" Target="https://www.unisq.edu.au/study/degrees/diploma-of-science" TargetMode="External"/><Relationship Id="rId13186645645eae847" Type="http://schemas.openxmlformats.org/officeDocument/2006/relationships/hyperlink" Target="https://www.unisq.edu.au/study/degrees/diploma-of-wine" TargetMode="External"/><Relationship Id="rId15936645645eb0088" Type="http://schemas.openxmlformats.org/officeDocument/2006/relationships/hyperlink" Target="https://www.usq.edu.au/study/school-leaver/programs/head-start" TargetMode="External"/><Relationship Id="rId28646645645eb230c" Type="http://schemas.openxmlformats.org/officeDocument/2006/relationships/hyperlink" Target="https://www.usc.edu.au/current-students/student-support/careers-and-employability/career-directory" TargetMode="External"/><Relationship Id="rId44956645645eb3b67" Type="http://schemas.openxmlformats.org/officeDocument/2006/relationships/hyperlink" Target="https://www.usc.edu.au/learn/student-support/careers-and-employment/deciding-on-a-career" TargetMode="External"/><Relationship Id="rId76486645645eb78f1" Type="http://schemas.openxmlformats.org/officeDocument/2006/relationships/image" Target="media/imgrId76486645645eb78f1.jpg"/></Relationships>

</file>

<file path=word/_rels/endnotes.xml.rels><?xml version="1.0" encoding="UTF-8" standalone="yes"?>
<Relationships xmlns="http://schemas.openxmlformats.org/package/2006/relationships"></Relationships>
</file>

<file path=word/_rels/footnotes.xml.rels><?xml version="1.0" encoding="UTF-8" standalone="yes"?>
<Relationships xmlns="http://schemas.openxmlformats.org/package/2006/relationships"></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324958-CBFB-4DB0-B37D-BF649D31B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12</Pages>
  <Words>307</Words>
  <Characters>1690</Characters>
  <Application>Microsoft Office Word</Application>
  <DocSecurity>0</DocSecurity>
  <Lines>14</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Career Information Bulletin 8</dc:title>
  <dc:subject/>
  <dc:creator>Options Career Information</dc:creator>
  <cp:keywords/>
  <dc:description/>
  <cp:lastModifiedBy>Options Career Information</cp:lastModifiedBy>
  <cp:revision>1</cp:revision>
  <dcterms:created xsi:type="dcterms:W3CDTF">2024-05-16</dcterms:created>
  <dcterms:modified xsi:type="dcterms:W3CDTF">2024-05-16</dcterms:modified>
</cp:coreProperties>
</file>

<file path=docProps/custom.xml><?xml version="1.0" encoding="utf-8"?>
<Properties xmlns:vt="http://schemas.openxmlformats.org/officeDocument/2006/docPropsVTypes" xmlns="http://schemas.openxmlformats.org/officeDocument/2006/custom-properties">
                                        </Properties>
</file>