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F5F1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>Dear parents and carers</w:t>
      </w:r>
    </w:p>
    <w:p w14:paraId="023DDE9E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 xml:space="preserve"> </w:t>
      </w:r>
    </w:p>
    <w:p w14:paraId="1A92127E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>You may have seen the recent announcement of the School Saving Bonus, as part of the Victorian Budget 2024/25. We are sharing more information about how families will be able to access and use this support.</w:t>
      </w:r>
    </w:p>
    <w:p w14:paraId="70DC1D00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 xml:space="preserve"> </w:t>
      </w:r>
    </w:p>
    <w:p w14:paraId="475186CE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 xml:space="preserve">This one-off support will include $400 for each eligible student to help families cover the costs of school uniforms and activities in 2025. </w:t>
      </w:r>
    </w:p>
    <w:p w14:paraId="1DAD65C7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 xml:space="preserve"> </w:t>
      </w:r>
    </w:p>
    <w:p w14:paraId="20264E13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 xml:space="preserve">It </w:t>
      </w:r>
      <w:r w:rsidRPr="007B276B">
        <w:rPr>
          <w:rFonts w:eastAsia="Calibri" w:cs="Calibri"/>
          <w:color w:val="000000" w:themeColor="text1"/>
        </w:rPr>
        <w:t>will be available to parents and carers of every child enrolled in a Victorian government school in 2025.</w:t>
      </w:r>
      <w:r w:rsidRPr="007B276B">
        <w:rPr>
          <w:rFonts w:eastAsia="Times New Roman" w:cs="Times New Roman"/>
          <w:sz w:val="24"/>
          <w:szCs w:val="24"/>
        </w:rPr>
        <w:t> </w:t>
      </w:r>
    </w:p>
    <w:p w14:paraId="788DED04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  <w:color w:val="000000" w:themeColor="text1"/>
        </w:rPr>
        <w:t xml:space="preserve"> </w:t>
      </w:r>
    </w:p>
    <w:p w14:paraId="77CAA28B" w14:textId="77777777" w:rsidR="009B3737" w:rsidRPr="007B276B" w:rsidRDefault="009B3737" w:rsidP="009B3737">
      <w:pPr>
        <w:spacing w:after="0"/>
      </w:pPr>
      <w:r w:rsidRPr="007B276B">
        <w:rPr>
          <w:rFonts w:eastAsia="Calibri" w:cs="Calibri"/>
        </w:rPr>
        <w:t>Cash will not be paid directly to individuals or families.</w:t>
      </w:r>
      <w:r w:rsidRPr="007B276B">
        <w:rPr>
          <w:rFonts w:eastAsia="Calibri" w:cs="Calibri"/>
          <w:color w:val="000000" w:themeColor="text1"/>
        </w:rPr>
        <w:t xml:space="preserve"> Instead, families will receive the bonus as credits on their school accounts that will help meet the costs of your children’s activities and uniforms. </w:t>
      </w:r>
    </w:p>
    <w:p w14:paraId="33CAA482" w14:textId="77777777" w:rsidR="009B3737" w:rsidRDefault="009B3737" w:rsidP="009B3737">
      <w:pPr>
        <w:spacing w:after="0"/>
      </w:pPr>
      <w:r w:rsidRPr="17DAD042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0015EC5E" w14:textId="77777777" w:rsidR="009B3737" w:rsidRDefault="009B3737" w:rsidP="009B3737">
      <w:pPr>
        <w:pStyle w:val="Heading2"/>
      </w:pPr>
      <w:r w:rsidRPr="17DAD042">
        <w:rPr>
          <w:rFonts w:eastAsia="Calibri"/>
        </w:rPr>
        <w:t xml:space="preserve">Existing supports </w:t>
      </w:r>
    </w:p>
    <w:p w14:paraId="64197D28" w14:textId="77777777" w:rsidR="009B3737" w:rsidRDefault="009B3737" w:rsidP="009B3737">
      <w:pPr>
        <w:spacing w:after="0"/>
      </w:pPr>
      <w:r w:rsidRPr="74199458">
        <w:rPr>
          <w:rFonts w:eastAsia="Calibri"/>
          <w:color w:val="000000" w:themeColor="text1"/>
        </w:rPr>
        <w:t xml:space="preserve">The School Saving Bonus support will be in addition to existing and continuing means-tested supports for </w:t>
      </w:r>
      <w:hyperlink r:id="rId6">
        <w:r w:rsidRPr="74199458">
          <w:rPr>
            <w:rStyle w:val="Hyperlink"/>
          </w:rPr>
          <w:t>camps, sports, excursions</w:t>
        </w:r>
      </w:hyperlink>
      <w:r w:rsidRPr="2F99F2DD">
        <w:rPr>
          <w:rFonts w:eastAsiaTheme="minorEastAsia"/>
          <w:color w:val="000000" w:themeColor="text1"/>
        </w:rPr>
        <w:t xml:space="preserve"> and uniforms. </w:t>
      </w:r>
    </w:p>
    <w:p w14:paraId="40E34B6A" w14:textId="77777777" w:rsidR="009B3737" w:rsidRDefault="009B3737" w:rsidP="009B3737">
      <w:pPr>
        <w:spacing w:after="0"/>
      </w:pPr>
      <w:r w:rsidRPr="00192D45">
        <w:rPr>
          <w:rFonts w:eastAsia="Segoe UI" w:cstheme="minorHAnsi"/>
        </w:rPr>
        <w:t xml:space="preserve"> </w:t>
      </w:r>
    </w:p>
    <w:p w14:paraId="6AD0E77D" w14:textId="77777777" w:rsidR="009B3737" w:rsidRDefault="009B3737" w:rsidP="009B3737">
      <w:pPr>
        <w:spacing w:after="0"/>
        <w:rPr>
          <w:rFonts w:eastAsia="Calibri"/>
          <w:color w:val="000000" w:themeColor="text1"/>
        </w:rPr>
      </w:pPr>
      <w:r w:rsidRPr="541F0E0E">
        <w:rPr>
          <w:rFonts w:eastAsia="Calibri"/>
          <w:color w:val="000000" w:themeColor="text1"/>
        </w:rPr>
        <w:t xml:space="preserve">The application-based </w:t>
      </w:r>
      <w:hyperlink r:id="rId7">
        <w:r w:rsidRPr="541F0E0E">
          <w:rPr>
            <w:rStyle w:val="Hyperlink"/>
          </w:rPr>
          <w:t>Affordable School Uniform program</w:t>
        </w:r>
      </w:hyperlink>
      <w:r w:rsidRPr="541F0E0E">
        <w:rPr>
          <w:rFonts w:eastAsia="Calibri"/>
          <w:color w:val="000000" w:themeColor="text1"/>
        </w:rPr>
        <w:t>, through State Schools</w:t>
      </w:r>
      <w:r w:rsidRPr="541F0E0E">
        <w:rPr>
          <w:rFonts w:eastAsia="Times New Roman"/>
        </w:rPr>
        <w:t xml:space="preserve">’ Relief, will continue to be available to families experiencing financial hardship or other forms of vulnerability and short-term crisis. This program allows schools to make multiple applications for support on parents' behalf throughout the year if needed. </w:t>
      </w:r>
      <w:r w:rsidRPr="541F0E0E">
        <w:rPr>
          <w:rFonts w:eastAsia="Calibri"/>
          <w:color w:val="000000" w:themeColor="text1"/>
        </w:rPr>
        <w:t xml:space="preserve"> </w:t>
      </w:r>
    </w:p>
    <w:p w14:paraId="6B4D9946" w14:textId="77777777" w:rsidR="009B3737" w:rsidRDefault="009B3737" w:rsidP="009B3737">
      <w:pPr>
        <w:spacing w:after="0"/>
      </w:pPr>
      <w:r w:rsidRPr="00192D45">
        <w:rPr>
          <w:rFonts w:eastAsia="Segoe UI" w:cstheme="minorHAnsi"/>
        </w:rPr>
        <w:t xml:space="preserve"> </w:t>
      </w:r>
    </w:p>
    <w:p w14:paraId="32C71C46" w14:textId="25B41934" w:rsidR="009B3737" w:rsidRPr="009B3737" w:rsidRDefault="009B3737" w:rsidP="009B3737">
      <w:pPr>
        <w:spacing w:line="257" w:lineRule="auto"/>
        <w:rPr>
          <w:rFonts w:eastAsia="Calibri" w:cstheme="minorHAnsi"/>
          <w:color w:val="000000" w:themeColor="text1"/>
        </w:rPr>
      </w:pPr>
      <w:r w:rsidRPr="00192D45">
        <w:rPr>
          <w:rFonts w:eastAsia="Calibri" w:cstheme="minorHAnsi"/>
          <w:color w:val="000000" w:themeColor="text1"/>
        </w:rPr>
        <w:t>There will be more information and guidance about the School Saving Bonus in Term 3, 2024, ahead of its implementation in 2025.</w:t>
      </w:r>
    </w:p>
    <w:p w14:paraId="79B43B62" w14:textId="1740A2D9" w:rsidR="009B3737" w:rsidRDefault="009B3737" w:rsidP="009B3737">
      <w:pPr>
        <w:spacing w:line="257" w:lineRule="auto"/>
        <w:rPr>
          <w:rFonts w:eastAsia="Calibri" w:cstheme="minorHAnsi"/>
          <w:color w:val="000000" w:themeColor="text1"/>
        </w:rPr>
      </w:pPr>
      <w:r w:rsidRPr="00192D45">
        <w:rPr>
          <w:rFonts w:eastAsia="Calibri" w:cstheme="minorHAnsi"/>
          <w:color w:val="000000" w:themeColor="text1"/>
        </w:rPr>
        <w:t>Kind regards</w:t>
      </w:r>
    </w:p>
    <w:p w14:paraId="36FA4DD8" w14:textId="77777777" w:rsidR="009B3737" w:rsidRPr="009B3737" w:rsidRDefault="009B3737" w:rsidP="009B3737">
      <w:pPr>
        <w:spacing w:line="257" w:lineRule="auto"/>
        <w:rPr>
          <w:rFonts w:eastAsia="Calibri" w:cstheme="minorHAnsi"/>
          <w:color w:val="000000" w:themeColor="text1"/>
        </w:rPr>
      </w:pPr>
    </w:p>
    <w:p w14:paraId="65900FF0" w14:textId="4DB62919" w:rsidR="00E97CE6" w:rsidRPr="00E97CE6" w:rsidRDefault="009B3737">
      <w:r>
        <w:rPr>
          <w:rFonts w:eastAsia="Calibri" w:cstheme="minorHAnsi"/>
          <w:color w:val="000000" w:themeColor="text1"/>
        </w:rPr>
        <w:t>Joanne Camozzato</w:t>
      </w:r>
    </w:p>
    <w:sectPr w:rsidR="00E97CE6" w:rsidRPr="00E97CE6" w:rsidSect="007D4395">
      <w:headerReference w:type="default" r:id="rId8"/>
      <w:pgSz w:w="11906" w:h="16838"/>
      <w:pgMar w:top="4820" w:right="1871" w:bottom="226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C51F" w14:textId="77777777" w:rsidR="007D4395" w:rsidRDefault="007D4395" w:rsidP="00E97CE6">
      <w:pPr>
        <w:spacing w:after="0" w:line="240" w:lineRule="auto"/>
      </w:pPr>
      <w:r>
        <w:separator/>
      </w:r>
    </w:p>
  </w:endnote>
  <w:endnote w:type="continuationSeparator" w:id="0">
    <w:p w14:paraId="4DBBFD1E" w14:textId="77777777" w:rsidR="007D4395" w:rsidRDefault="007D4395" w:rsidP="00E9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A8FE" w14:textId="77777777" w:rsidR="007D4395" w:rsidRDefault="007D4395" w:rsidP="00E97CE6">
      <w:pPr>
        <w:spacing w:after="0" w:line="240" w:lineRule="auto"/>
      </w:pPr>
      <w:r>
        <w:separator/>
      </w:r>
    </w:p>
  </w:footnote>
  <w:footnote w:type="continuationSeparator" w:id="0">
    <w:p w14:paraId="23469EF6" w14:textId="77777777" w:rsidR="007D4395" w:rsidRDefault="007D4395" w:rsidP="00E9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3B32" w14:textId="77777777" w:rsidR="00E97CE6" w:rsidRDefault="00E97C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AB4E4" wp14:editId="65AA62BF">
          <wp:simplePos x="914400" y="447675"/>
          <wp:positionH relativeFrom="page">
            <wp:align>center</wp:align>
          </wp:positionH>
          <wp:positionV relativeFrom="page">
            <wp:align>center</wp:align>
          </wp:positionV>
          <wp:extent cx="7617600" cy="10770875"/>
          <wp:effectExtent l="0" t="0" r="2540" b="0"/>
          <wp:wrapNone/>
          <wp:docPr id="17108182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1828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37"/>
    <w:rsid w:val="0005617E"/>
    <w:rsid w:val="00351BB5"/>
    <w:rsid w:val="004552E0"/>
    <w:rsid w:val="004B2FF8"/>
    <w:rsid w:val="005507F8"/>
    <w:rsid w:val="00746EB8"/>
    <w:rsid w:val="007D4395"/>
    <w:rsid w:val="009B3737"/>
    <w:rsid w:val="00E97CE6"/>
    <w:rsid w:val="00F5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4CC6"/>
  <w15:chartTrackingRefBased/>
  <w15:docId w15:val="{03837A01-97B6-45F0-B243-E622FF1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37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7F8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7F8"/>
    <w:pPr>
      <w:keepNext/>
      <w:keepLines/>
      <w:spacing w:before="80" w:after="40"/>
      <w:outlineLvl w:val="3"/>
    </w:pPr>
    <w:rPr>
      <w:rFonts w:ascii="Calibri" w:eastAsiaTheme="majorEastAsia" w:hAnsi="Calibri" w:cstheme="majorBidi"/>
      <w:i/>
      <w:iCs/>
      <w:color w:val="0F4761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7F8"/>
    <w:pPr>
      <w:keepNext/>
      <w:keepLines/>
      <w:spacing w:before="80" w:after="40"/>
      <w:outlineLvl w:val="4"/>
    </w:pPr>
    <w:rPr>
      <w:rFonts w:ascii="Calibri" w:eastAsiaTheme="majorEastAsia" w:hAnsi="Calibri" w:cstheme="majorBidi"/>
      <w:color w:val="0F4761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7F8"/>
    <w:pPr>
      <w:keepNext/>
      <w:keepLines/>
      <w:spacing w:before="40" w:after="0"/>
      <w:outlineLvl w:val="5"/>
    </w:pPr>
    <w:rPr>
      <w:rFonts w:ascii="Calibri" w:eastAsiaTheme="majorEastAsia" w:hAnsi="Calibr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7F8"/>
    <w:pPr>
      <w:keepNext/>
      <w:keepLines/>
      <w:spacing w:before="40" w:after="0"/>
      <w:outlineLvl w:val="6"/>
    </w:pPr>
    <w:rPr>
      <w:rFonts w:ascii="Calibri" w:eastAsiaTheme="majorEastAsia" w:hAnsi="Calibr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7F8"/>
    <w:pPr>
      <w:keepNext/>
      <w:keepLines/>
      <w:spacing w:after="0"/>
      <w:outlineLvl w:val="7"/>
    </w:pPr>
    <w:rPr>
      <w:rFonts w:ascii="Calibri" w:eastAsiaTheme="majorEastAsia" w:hAnsi="Calibr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7F8"/>
    <w:pPr>
      <w:keepNext/>
      <w:keepLines/>
      <w:spacing w:after="0"/>
      <w:outlineLvl w:val="8"/>
    </w:pPr>
    <w:rPr>
      <w:rFonts w:ascii="Calibri" w:eastAsiaTheme="majorEastAsia" w:hAnsi="Calibr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7F8"/>
    <w:pPr>
      <w:numPr>
        <w:ilvl w:val="1"/>
      </w:numPr>
    </w:pPr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7F8"/>
    <w:pPr>
      <w:spacing w:before="160"/>
      <w:jc w:val="center"/>
    </w:pPr>
    <w:rPr>
      <w:rFonts w:ascii="Calibri" w:hAnsi="Calibri" w:cs="Calibr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50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7F8"/>
    <w:pPr>
      <w:ind w:left="720"/>
      <w:contextualSpacing/>
    </w:pPr>
    <w:rPr>
      <w:rFonts w:ascii="Calibri" w:hAnsi="Calibri" w:cs="Calibr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550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7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7CE6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7CE6"/>
  </w:style>
  <w:style w:type="paragraph" w:styleId="Footer">
    <w:name w:val="footer"/>
    <w:basedOn w:val="Normal"/>
    <w:link w:val="FooterChar"/>
    <w:uiPriority w:val="99"/>
    <w:unhideWhenUsed/>
    <w:rsid w:val="00E97CE6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7CE6"/>
  </w:style>
  <w:style w:type="character" w:styleId="Hyperlink">
    <w:name w:val="Hyperlink"/>
    <w:basedOn w:val="DefaultParagraphFont"/>
    <w:uiPriority w:val="99"/>
    <w:unhideWhenUsed/>
    <w:rsid w:val="009B37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vic.gov.au/help-school-costs-and-fe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c.gov.au/camps-sports-and-excursions-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etterhead%20&amp;%20Logo\Bemin%20Secondary%20College%20-%20Letterhead%20Template%20New%20%20-%20Repeating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Bemin Secondary College - Letterhead Template New  - Repeating Header.dotx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Kelly</dc:creator>
  <cp:keywords/>
  <dc:description/>
  <cp:lastModifiedBy>Samantha Kelly</cp:lastModifiedBy>
  <cp:revision>1</cp:revision>
  <dcterms:created xsi:type="dcterms:W3CDTF">2024-05-09T01:32:00Z</dcterms:created>
  <dcterms:modified xsi:type="dcterms:W3CDTF">2024-05-09T01:33:00Z</dcterms:modified>
</cp:coreProperties>
</file>