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DC19F" w14:textId="6D81D41E" w:rsidR="00AD6EE1" w:rsidRPr="000F3575" w:rsidRDefault="00717E57" w:rsidP="0045552C">
      <w:pPr>
        <w:rPr>
          <w:rFonts w:ascii="Calibri" w:hAnsi="Calibri" w:cs="Calibri"/>
          <w:b/>
          <w:sz w:val="16"/>
          <w:szCs w:val="8"/>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4D3FC8">
        <w:rPr>
          <w:rFonts w:ascii="Calibri" w:hAnsi="Calibri" w:cs="Calibri"/>
          <w:sz w:val="48"/>
        </w:rPr>
        <w:t xml:space="preserve">     </w:t>
      </w:r>
      <w:r w:rsidR="006D4481">
        <w:rPr>
          <w:rFonts w:ascii="Calibri" w:hAnsi="Calibri" w:cs="Calibri"/>
          <w:sz w:val="48"/>
        </w:rPr>
        <w:t xml:space="preserve"> </w:t>
      </w:r>
      <w:r w:rsidR="004D3FC8">
        <w:rPr>
          <w:rFonts w:ascii="Calibri" w:hAnsi="Calibri" w:cs="Calibri"/>
          <w:b/>
          <w:sz w:val="32"/>
        </w:rPr>
        <w:t xml:space="preserve">Friday </w:t>
      </w:r>
      <w:r w:rsidR="000F3575">
        <w:rPr>
          <w:rFonts w:ascii="Calibri" w:hAnsi="Calibri" w:cs="Calibri"/>
          <w:b/>
          <w:sz w:val="32"/>
        </w:rPr>
        <w:t>26</w:t>
      </w:r>
      <w:r w:rsidR="00120A29">
        <w:rPr>
          <w:rFonts w:ascii="Calibri" w:hAnsi="Calibri" w:cs="Calibri"/>
          <w:b/>
          <w:sz w:val="32"/>
        </w:rPr>
        <w:t xml:space="preserve"> July</w:t>
      </w:r>
      <w:r w:rsidR="00AC1B51">
        <w:rPr>
          <w:rFonts w:cs="Calibri"/>
          <w:b/>
          <w:sz w:val="28"/>
          <w:szCs w:val="34"/>
          <w:u w:val="single"/>
        </w:rPr>
        <w:br/>
      </w:r>
      <w:r w:rsidR="007E594B">
        <w:rPr>
          <w:rFonts w:cs="Calibri"/>
          <w:b/>
          <w:sz w:val="36"/>
          <w:szCs w:val="42"/>
          <w:u w:val="single"/>
        </w:rPr>
        <w:br/>
      </w:r>
      <w:r w:rsidR="007C03F2">
        <w:rPr>
          <w:rFonts w:cs="Calibri"/>
          <w:b/>
          <w:sz w:val="18"/>
          <w:u w:val="single"/>
        </w:rPr>
        <w:br/>
      </w:r>
    </w:p>
    <w:p w14:paraId="189CCC8A" w14:textId="0A56BF34" w:rsidR="006945E9" w:rsidRDefault="00E87E16" w:rsidP="001C6F96">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E942F0">
        <w:rPr>
          <w:rFonts w:cs="Calibri"/>
          <w:b/>
          <w:sz w:val="28"/>
          <w:szCs w:val="24"/>
          <w:u w:val="single"/>
        </w:rPr>
        <w:t>3</w:t>
      </w:r>
    </w:p>
    <w:p w14:paraId="7534D6AF" w14:textId="06F1531B" w:rsidR="00AE2256" w:rsidRPr="00F575F6" w:rsidRDefault="00AE2256" w:rsidP="00AE2256">
      <w:pPr>
        <w:pStyle w:val="NoSpacing"/>
        <w:numPr>
          <w:ilvl w:val="0"/>
          <w:numId w:val="3"/>
        </w:numPr>
        <w:rPr>
          <w:rFonts w:cs="Calibri"/>
          <w:b/>
          <w:sz w:val="24"/>
          <w:szCs w:val="24"/>
        </w:rPr>
      </w:pPr>
      <w:r w:rsidRPr="00AE2256">
        <w:rPr>
          <w:rFonts w:cs="Calibri"/>
          <w:b/>
          <w:sz w:val="24"/>
          <w:szCs w:val="24"/>
        </w:rPr>
        <w:t xml:space="preserve"> </w:t>
      </w:r>
      <w:r w:rsidRPr="00F575F6">
        <w:rPr>
          <w:rFonts w:cs="Calibri"/>
          <w:b/>
          <w:sz w:val="24"/>
          <w:szCs w:val="24"/>
        </w:rPr>
        <w:t>University / TAFE Open Days 202</w:t>
      </w:r>
      <w:r>
        <w:rPr>
          <w:rFonts w:cs="Calibri"/>
          <w:b/>
          <w:sz w:val="24"/>
          <w:szCs w:val="24"/>
        </w:rPr>
        <w:t>4</w:t>
      </w:r>
      <w:r w:rsidRPr="00F575F6">
        <w:rPr>
          <w:rFonts w:cs="Calibri"/>
          <w:b/>
          <w:sz w:val="24"/>
          <w:szCs w:val="24"/>
        </w:rPr>
        <w:t xml:space="preserve"> </w:t>
      </w:r>
      <w:r w:rsidRPr="00F575F6">
        <w:rPr>
          <w:rFonts w:cs="Calibri"/>
          <w:sz w:val="24"/>
          <w:szCs w:val="24"/>
        </w:rPr>
        <w:t>– throughout August</w:t>
      </w:r>
    </w:p>
    <w:p w14:paraId="3FA981F4" w14:textId="77777777" w:rsidR="00AE2256" w:rsidRPr="00F575F6" w:rsidRDefault="00AE2256" w:rsidP="00AE2256">
      <w:pPr>
        <w:pStyle w:val="NoSpacing"/>
        <w:numPr>
          <w:ilvl w:val="0"/>
          <w:numId w:val="3"/>
        </w:numPr>
        <w:rPr>
          <w:rFonts w:cs="Calibri"/>
          <w:sz w:val="24"/>
          <w:szCs w:val="24"/>
        </w:rPr>
      </w:pPr>
      <w:r w:rsidRPr="00F575F6">
        <w:rPr>
          <w:rFonts w:cs="Calibri"/>
          <w:b/>
          <w:sz w:val="24"/>
          <w:szCs w:val="24"/>
        </w:rPr>
        <w:t xml:space="preserve">Year 12 VTAC timely applications </w:t>
      </w:r>
      <w:r w:rsidRPr="00F575F6">
        <w:rPr>
          <w:rFonts w:cs="Calibri"/>
          <w:sz w:val="24"/>
          <w:szCs w:val="24"/>
        </w:rPr>
        <w:t>– throughout August and September</w:t>
      </w:r>
    </w:p>
    <w:p w14:paraId="64EB400F" w14:textId="77777777" w:rsidR="00AE2256" w:rsidRPr="00F575F6" w:rsidRDefault="00AE2256" w:rsidP="00AE2256">
      <w:pPr>
        <w:pStyle w:val="NoSpacing"/>
        <w:numPr>
          <w:ilvl w:val="0"/>
          <w:numId w:val="3"/>
        </w:numPr>
        <w:rPr>
          <w:rFonts w:cs="Calibri"/>
          <w:sz w:val="24"/>
          <w:szCs w:val="24"/>
        </w:rPr>
      </w:pPr>
      <w:r w:rsidRPr="00F575F6">
        <w:rPr>
          <w:rFonts w:cs="Calibri"/>
          <w:b/>
          <w:sz w:val="24"/>
          <w:szCs w:val="24"/>
        </w:rPr>
        <w:t xml:space="preserve">VTAC SEAS and Scholarship applications </w:t>
      </w:r>
      <w:r w:rsidRPr="00F575F6">
        <w:rPr>
          <w:rFonts w:cs="Calibri"/>
          <w:sz w:val="24"/>
          <w:szCs w:val="24"/>
        </w:rPr>
        <w:t>– throughout August and September</w:t>
      </w:r>
    </w:p>
    <w:p w14:paraId="37FAC401" w14:textId="48B606D2" w:rsidR="000F3575" w:rsidRPr="000F3575" w:rsidRDefault="000F3575" w:rsidP="00AE2256">
      <w:pPr>
        <w:pStyle w:val="NoSpacing"/>
        <w:ind w:left="720"/>
        <w:rPr>
          <w:rFonts w:cs="Calibri"/>
          <w:b/>
          <w:sz w:val="28"/>
          <w:szCs w:val="24"/>
          <w:u w:val="single"/>
        </w:rPr>
      </w:pPr>
    </w:p>
    <w:p w14:paraId="564D45F6" w14:textId="77777777" w:rsidR="007E594B" w:rsidRDefault="007E594B" w:rsidP="00C42230">
      <w:pPr>
        <w:rPr>
          <w:rFonts w:ascii="Calibri" w:hAnsi="Calibri" w:cs="Calibri"/>
          <w:b/>
          <w:noProof/>
          <w:sz w:val="32"/>
          <w:szCs w:val="28"/>
          <w:u w:val="single"/>
        </w:rPr>
      </w:pPr>
    </w:p>
    <w:p w14:paraId="4984D805" w14:textId="362576D9" w:rsidR="00C42230" w:rsidRPr="00C42230" w:rsidRDefault="00C42230" w:rsidP="00C42230">
      <w:pPr>
        <w:rPr>
          <w:rFonts w:ascii="Calibri" w:hAnsi="Calibri" w:cs="Calibri"/>
          <w:b/>
          <w:bCs/>
          <w:noProof/>
          <w:sz w:val="28"/>
          <w:szCs w:val="28"/>
          <w:u w:val="single"/>
        </w:rPr>
      </w:pPr>
      <w:r w:rsidRPr="00C42230">
        <w:rPr>
          <w:noProof/>
          <w:sz w:val="28"/>
          <w:szCs w:val="28"/>
          <w:u w:val="single"/>
        </w:rPr>
        <w:drawing>
          <wp:inline distT="0" distB="0" distL="0" distR="0" wp14:anchorId="62D48C0F" wp14:editId="472FC972">
            <wp:extent cx="1072670" cy="619125"/>
            <wp:effectExtent l="0" t="0" r="0" b="0"/>
            <wp:docPr id="1213207820" name="Picture 1"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207820" name="Picture 1" descr="A logo with blue and orange letter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754" cy="620905"/>
                    </a:xfrm>
                    <a:prstGeom prst="rect">
                      <a:avLst/>
                    </a:prstGeom>
                    <a:noFill/>
                    <a:ln>
                      <a:noFill/>
                    </a:ln>
                  </pic:spPr>
                </pic:pic>
              </a:graphicData>
            </a:graphic>
          </wp:inline>
        </w:drawing>
      </w:r>
      <w:r w:rsidRPr="00C42230">
        <w:rPr>
          <w:rFonts w:ascii="Calibri" w:hAnsi="Calibri" w:cs="Calibri"/>
          <w:b/>
          <w:noProof/>
          <w:sz w:val="32"/>
          <w:szCs w:val="28"/>
          <w:u w:val="single"/>
        </w:rPr>
        <w:t xml:space="preserve">  </w:t>
      </w:r>
      <w:r>
        <w:rPr>
          <w:rFonts w:ascii="Calibri" w:hAnsi="Calibri" w:cs="Calibri"/>
          <w:b/>
          <w:noProof/>
          <w:sz w:val="32"/>
          <w:szCs w:val="28"/>
          <w:u w:val="single"/>
        </w:rPr>
        <w:t xml:space="preserve"> </w:t>
      </w:r>
      <w:r w:rsidRPr="00C42230">
        <w:rPr>
          <w:rFonts w:ascii="Calibri" w:hAnsi="Calibri" w:cs="Calibri"/>
          <w:b/>
          <w:bCs/>
          <w:noProof/>
          <w:sz w:val="28"/>
          <w:szCs w:val="28"/>
          <w:u w:val="single"/>
        </w:rPr>
        <w:t>School Leaver Program 2025</w:t>
      </w:r>
    </w:p>
    <w:p w14:paraId="5339A3C7" w14:textId="10EC68A7" w:rsidR="00C42230" w:rsidRPr="00C42230" w:rsidRDefault="00C42230" w:rsidP="00C42230">
      <w:pPr>
        <w:rPr>
          <w:rFonts w:asciiTheme="minorHAnsi" w:hAnsiTheme="minorHAnsi" w:cstheme="minorHAnsi"/>
          <w:lang w:eastAsia="en-AU"/>
        </w:rPr>
      </w:pPr>
      <w:r>
        <w:rPr>
          <w:rFonts w:asciiTheme="minorHAnsi" w:hAnsiTheme="minorHAnsi" w:cstheme="minorHAnsi"/>
          <w:i/>
          <w:iCs/>
        </w:rPr>
        <w:t xml:space="preserve">SW Accountants and Advisors is </w:t>
      </w:r>
      <w:r w:rsidRPr="00C42230">
        <w:rPr>
          <w:rFonts w:asciiTheme="minorHAnsi" w:hAnsiTheme="minorHAnsi" w:cstheme="minorHAnsi"/>
          <w:i/>
          <w:iCs/>
        </w:rPr>
        <w:t>an independent, national firm with a strong presence across Brisbane, Melbourne, Perth, and Sydney, SW offers a wide range of accounting and business advisory services. </w:t>
      </w:r>
      <w:r>
        <w:rPr>
          <w:rFonts w:asciiTheme="minorHAnsi" w:hAnsiTheme="minorHAnsi" w:cstheme="minorHAnsi"/>
          <w:i/>
          <w:iCs/>
        </w:rPr>
        <w:br/>
      </w:r>
      <w:r>
        <w:rPr>
          <w:rFonts w:asciiTheme="minorHAnsi" w:hAnsiTheme="minorHAnsi" w:cstheme="minorHAnsi"/>
          <w:i/>
          <w:iCs/>
        </w:rPr>
        <w:br/>
      </w:r>
      <w:r w:rsidR="00005969">
        <w:rPr>
          <w:rFonts w:asciiTheme="minorHAnsi" w:hAnsiTheme="minorHAnsi" w:cstheme="minorHAnsi"/>
          <w:lang w:eastAsia="en-AU"/>
        </w:rPr>
        <w:t xml:space="preserve">SW’s </w:t>
      </w:r>
      <w:r w:rsidRPr="00005969">
        <w:rPr>
          <w:rFonts w:asciiTheme="minorHAnsi" w:hAnsiTheme="minorHAnsi" w:cstheme="minorHAnsi"/>
          <w:b/>
          <w:bCs/>
          <w:i/>
          <w:iCs/>
          <w:lang w:eastAsia="en-AU"/>
        </w:rPr>
        <w:t xml:space="preserve">School Leaver </w:t>
      </w:r>
      <w:r w:rsidR="00005969">
        <w:rPr>
          <w:rFonts w:asciiTheme="minorHAnsi" w:hAnsiTheme="minorHAnsi" w:cstheme="minorHAnsi"/>
          <w:b/>
          <w:bCs/>
          <w:i/>
          <w:iCs/>
          <w:lang w:eastAsia="en-AU"/>
        </w:rPr>
        <w:t>P</w:t>
      </w:r>
      <w:r w:rsidRPr="00005969">
        <w:rPr>
          <w:rFonts w:asciiTheme="minorHAnsi" w:hAnsiTheme="minorHAnsi" w:cstheme="minorHAnsi"/>
          <w:b/>
          <w:bCs/>
          <w:i/>
          <w:iCs/>
          <w:lang w:eastAsia="en-AU"/>
        </w:rPr>
        <w:t>rogram</w:t>
      </w:r>
      <w:r w:rsidRPr="00C42230">
        <w:rPr>
          <w:rFonts w:asciiTheme="minorHAnsi" w:hAnsiTheme="minorHAnsi" w:cstheme="minorHAnsi"/>
          <w:lang w:eastAsia="en-AU"/>
        </w:rPr>
        <w:t xml:space="preserve"> is a 2-year undergraduate initiative designed for students to start immediately after high school. </w:t>
      </w:r>
      <w:r w:rsidR="00005969">
        <w:rPr>
          <w:rFonts w:asciiTheme="minorHAnsi" w:hAnsiTheme="minorHAnsi" w:cstheme="minorHAnsi"/>
          <w:lang w:eastAsia="en-AU"/>
        </w:rPr>
        <w:t xml:space="preserve"> </w:t>
      </w:r>
      <w:r w:rsidRPr="00C42230">
        <w:rPr>
          <w:rFonts w:asciiTheme="minorHAnsi" w:hAnsiTheme="minorHAnsi" w:cstheme="minorHAnsi"/>
          <w:lang w:eastAsia="en-AU"/>
        </w:rPr>
        <w:t xml:space="preserve">The program combines work with structured education through TAFE or University. </w:t>
      </w:r>
      <w:r w:rsidR="00005969">
        <w:rPr>
          <w:rFonts w:asciiTheme="minorHAnsi" w:hAnsiTheme="minorHAnsi" w:cstheme="minorHAnsi"/>
          <w:lang w:eastAsia="en-AU"/>
        </w:rPr>
        <w:t xml:space="preserve"> </w:t>
      </w:r>
      <w:r w:rsidRPr="00C42230">
        <w:rPr>
          <w:rFonts w:asciiTheme="minorHAnsi" w:hAnsiTheme="minorHAnsi" w:cstheme="minorHAnsi"/>
          <w:lang w:eastAsia="en-AU"/>
        </w:rPr>
        <w:t xml:space="preserve">This allows students to earn while they </w:t>
      </w:r>
      <w:r w:rsidR="00113926" w:rsidRPr="00C42230">
        <w:rPr>
          <w:rFonts w:asciiTheme="minorHAnsi" w:hAnsiTheme="minorHAnsi" w:cstheme="minorHAnsi"/>
          <w:lang w:eastAsia="en-AU"/>
        </w:rPr>
        <w:t>learn and</w:t>
      </w:r>
      <w:r w:rsidR="00462529">
        <w:rPr>
          <w:rFonts w:asciiTheme="minorHAnsi" w:hAnsiTheme="minorHAnsi" w:cstheme="minorHAnsi"/>
          <w:lang w:eastAsia="en-AU"/>
        </w:rPr>
        <w:t xml:space="preserve"> </w:t>
      </w:r>
      <w:r w:rsidRPr="00C42230">
        <w:rPr>
          <w:rFonts w:asciiTheme="minorHAnsi" w:hAnsiTheme="minorHAnsi" w:cstheme="minorHAnsi"/>
          <w:lang w:eastAsia="en-AU"/>
        </w:rPr>
        <w:t xml:space="preserve">apply concepts from their education directly into the workplace. </w:t>
      </w:r>
      <w:r w:rsidR="00005969">
        <w:rPr>
          <w:rFonts w:asciiTheme="minorHAnsi" w:hAnsiTheme="minorHAnsi" w:cstheme="minorHAnsi"/>
          <w:lang w:eastAsia="en-AU"/>
        </w:rPr>
        <w:t xml:space="preserve"> </w:t>
      </w:r>
      <w:r w:rsidRPr="00C42230">
        <w:rPr>
          <w:rFonts w:asciiTheme="minorHAnsi" w:hAnsiTheme="minorHAnsi" w:cstheme="minorHAnsi"/>
          <w:lang w:eastAsia="en-AU"/>
        </w:rPr>
        <w:t xml:space="preserve">It opens doors to professional services and fast-tracks their careers. </w:t>
      </w:r>
      <w:r w:rsidR="00005969">
        <w:rPr>
          <w:rFonts w:asciiTheme="minorHAnsi" w:hAnsiTheme="minorHAnsi" w:cstheme="minorHAnsi"/>
          <w:lang w:eastAsia="en-AU"/>
        </w:rPr>
        <w:br/>
      </w:r>
      <w:r w:rsidR="00005969">
        <w:rPr>
          <w:rFonts w:asciiTheme="minorHAnsi" w:hAnsiTheme="minorHAnsi" w:cstheme="minorHAnsi"/>
          <w:lang w:eastAsia="en-AU"/>
        </w:rPr>
        <w:br/>
        <w:t xml:space="preserve">There are </w:t>
      </w:r>
      <w:r w:rsidRPr="00C42230">
        <w:rPr>
          <w:rFonts w:asciiTheme="minorHAnsi" w:hAnsiTheme="minorHAnsi" w:cstheme="minorHAnsi"/>
          <w:lang w:eastAsia="en-AU"/>
        </w:rPr>
        <w:t>two pathways:</w:t>
      </w:r>
    </w:p>
    <w:p w14:paraId="247E0317" w14:textId="4A944695" w:rsidR="00462529" w:rsidRPr="00462529" w:rsidRDefault="00462529" w:rsidP="00462529">
      <w:pPr>
        <w:pStyle w:val="ListParagraph"/>
        <w:numPr>
          <w:ilvl w:val="0"/>
          <w:numId w:val="9"/>
        </w:numPr>
        <w:shd w:val="clear" w:color="auto" w:fill="FFFFFF"/>
        <w:spacing w:before="100" w:beforeAutospacing="1" w:after="100" w:afterAutospacing="1"/>
        <w:rPr>
          <w:rFonts w:asciiTheme="minorHAnsi" w:eastAsia="Times New Roman" w:hAnsiTheme="minorHAnsi" w:cstheme="minorHAnsi"/>
          <w:color w:val="000000"/>
          <w:lang w:eastAsia="en-AU"/>
        </w:rPr>
      </w:pPr>
      <w:r w:rsidRPr="00462529">
        <w:rPr>
          <w:rFonts w:asciiTheme="minorHAnsi" w:eastAsia="Times New Roman" w:hAnsiTheme="minorHAnsi" w:cstheme="minorHAnsi"/>
          <w:b/>
          <w:bCs/>
          <w:color w:val="000000"/>
          <w:lang w:eastAsia="en-AU"/>
        </w:rPr>
        <w:t>Non-Degree pathway</w:t>
      </w:r>
      <w:r w:rsidRPr="00462529">
        <w:rPr>
          <w:rFonts w:asciiTheme="minorHAnsi" w:eastAsia="Times New Roman" w:hAnsiTheme="minorHAnsi" w:cstheme="minorHAnsi"/>
          <w:color w:val="000000"/>
          <w:lang w:eastAsia="en-AU"/>
        </w:rPr>
        <w:t xml:space="preserve">: </w:t>
      </w:r>
      <w:r w:rsidRPr="00462529">
        <w:rPr>
          <w:rFonts w:asciiTheme="minorHAnsi" w:eastAsia="Times New Roman" w:hAnsiTheme="minorHAnsi" w:cstheme="minorHAnsi"/>
          <w:i/>
          <w:iCs/>
          <w:color w:val="000000"/>
          <w:lang w:eastAsia="en-AU"/>
        </w:rPr>
        <w:t>Fast track your career with little to no HECS debt! During your 2- year undergraduate program you will undertake Tafe study and Foundations training through CAANZ give you strong foundations into the accounting world, whilst gaining hands on experience. </w:t>
      </w:r>
      <w:r w:rsidRPr="00462529">
        <w:rPr>
          <w:rFonts w:asciiTheme="minorHAnsi" w:eastAsia="Times New Roman" w:hAnsiTheme="minorHAnsi" w:cstheme="minorHAnsi"/>
          <w:i/>
          <w:iCs/>
          <w:color w:val="000000"/>
          <w:lang w:eastAsia="en-AU"/>
        </w:rPr>
        <w:br/>
      </w:r>
    </w:p>
    <w:p w14:paraId="5AEFEC04" w14:textId="77777777" w:rsidR="00462529" w:rsidRPr="00462529" w:rsidRDefault="00462529" w:rsidP="00462529">
      <w:pPr>
        <w:pStyle w:val="ListParagraph"/>
        <w:numPr>
          <w:ilvl w:val="0"/>
          <w:numId w:val="9"/>
        </w:numPr>
        <w:shd w:val="clear" w:color="auto" w:fill="FFFFFF"/>
        <w:spacing w:before="100" w:beforeAutospacing="1" w:after="100" w:afterAutospacing="1"/>
        <w:rPr>
          <w:rFonts w:asciiTheme="minorHAnsi" w:eastAsia="Times New Roman" w:hAnsiTheme="minorHAnsi" w:cstheme="minorHAnsi"/>
          <w:i/>
          <w:iCs/>
          <w:color w:val="000000"/>
          <w:lang w:eastAsia="en-AU"/>
        </w:rPr>
      </w:pPr>
      <w:r w:rsidRPr="00462529">
        <w:rPr>
          <w:rFonts w:asciiTheme="minorHAnsi" w:eastAsia="Times New Roman" w:hAnsiTheme="minorHAnsi" w:cstheme="minorHAnsi"/>
          <w:b/>
          <w:bCs/>
          <w:color w:val="000000"/>
          <w:lang w:eastAsia="en-AU"/>
        </w:rPr>
        <w:t>University Pathway:</w:t>
      </w:r>
      <w:r w:rsidRPr="00462529">
        <w:rPr>
          <w:rFonts w:asciiTheme="minorHAnsi" w:eastAsia="Times New Roman" w:hAnsiTheme="minorHAnsi" w:cstheme="minorHAnsi"/>
          <w:color w:val="000000"/>
          <w:lang w:eastAsia="en-AU"/>
        </w:rPr>
        <w:t> </w:t>
      </w:r>
      <w:r w:rsidRPr="00462529">
        <w:rPr>
          <w:rFonts w:asciiTheme="minorHAnsi" w:eastAsia="Times New Roman" w:hAnsiTheme="minorHAnsi" w:cstheme="minorHAnsi"/>
          <w:i/>
          <w:iCs/>
          <w:color w:val="000000"/>
          <w:lang w:eastAsia="en-AU"/>
        </w:rPr>
        <w:t>During your 2-year undergraduate program you will take on a mixture of full-time and part-time work incorporating your university studies of accounting whilst getting hands on experience in the accounting world.</w:t>
      </w:r>
    </w:p>
    <w:p w14:paraId="220B3E7B" w14:textId="53F3D8EE" w:rsidR="00005969" w:rsidRPr="00005969" w:rsidRDefault="00462529" w:rsidP="00005969">
      <w:pPr>
        <w:shd w:val="clear" w:color="auto" w:fill="FFFFFF"/>
        <w:spacing w:before="100" w:beforeAutospacing="1" w:after="100" w:afterAutospacing="1"/>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Students will get to </w:t>
      </w:r>
      <w:r w:rsidRPr="00005969">
        <w:rPr>
          <w:rFonts w:asciiTheme="minorHAnsi" w:eastAsia="Times New Roman" w:hAnsiTheme="minorHAnsi" w:cstheme="minorHAnsi"/>
          <w:color w:val="000000"/>
          <w:lang w:eastAsia="en-AU"/>
        </w:rPr>
        <w:t>choose between two exciting divisions</w:t>
      </w:r>
      <w:r>
        <w:rPr>
          <w:rFonts w:asciiTheme="minorHAnsi" w:eastAsia="Times New Roman" w:hAnsiTheme="minorHAnsi" w:cstheme="minorHAnsi"/>
          <w:color w:val="000000"/>
          <w:lang w:eastAsia="en-AU"/>
        </w:rPr>
        <w:t xml:space="preserve">: the </w:t>
      </w:r>
      <w:r w:rsidRPr="00005969">
        <w:rPr>
          <w:rFonts w:asciiTheme="minorHAnsi" w:eastAsia="Times New Roman" w:hAnsiTheme="minorHAnsi" w:cstheme="minorHAnsi"/>
          <w:color w:val="000000"/>
          <w:lang w:eastAsia="en-AU"/>
        </w:rPr>
        <w:t xml:space="preserve">Business Private Client Advisory division and </w:t>
      </w:r>
      <w:r>
        <w:rPr>
          <w:rFonts w:asciiTheme="minorHAnsi" w:eastAsia="Times New Roman" w:hAnsiTheme="minorHAnsi" w:cstheme="minorHAnsi"/>
          <w:color w:val="000000"/>
          <w:lang w:eastAsia="en-AU"/>
        </w:rPr>
        <w:t>the</w:t>
      </w:r>
      <w:r w:rsidRPr="00005969">
        <w:rPr>
          <w:rFonts w:asciiTheme="minorHAnsi" w:eastAsia="Times New Roman" w:hAnsiTheme="minorHAnsi" w:cstheme="minorHAnsi"/>
          <w:color w:val="000000"/>
          <w:lang w:eastAsia="en-AU"/>
        </w:rPr>
        <w:t xml:space="preserve"> Assurance and Advisory division.</w:t>
      </w:r>
      <w:r w:rsidR="00E474A9">
        <w:rPr>
          <w:rFonts w:asciiTheme="minorHAnsi" w:eastAsia="Times New Roman" w:hAnsiTheme="minorHAnsi" w:cstheme="minorHAnsi"/>
          <w:color w:val="000000"/>
          <w:lang w:eastAsia="en-AU"/>
        </w:rPr>
        <w:t xml:space="preserve">  </w:t>
      </w:r>
      <w:r w:rsidR="00005969" w:rsidRPr="00005969">
        <w:rPr>
          <w:rFonts w:asciiTheme="minorHAnsi" w:eastAsia="Times New Roman" w:hAnsiTheme="minorHAnsi" w:cstheme="minorHAnsi"/>
          <w:color w:val="000000"/>
          <w:lang w:eastAsia="en-AU"/>
        </w:rPr>
        <w:t xml:space="preserve">During the program </w:t>
      </w:r>
      <w:r>
        <w:rPr>
          <w:rFonts w:asciiTheme="minorHAnsi" w:eastAsia="Times New Roman" w:hAnsiTheme="minorHAnsi" w:cstheme="minorHAnsi"/>
          <w:color w:val="000000"/>
          <w:lang w:eastAsia="en-AU"/>
        </w:rPr>
        <w:t>students</w:t>
      </w:r>
      <w:r w:rsidR="00005969" w:rsidRPr="00005969">
        <w:rPr>
          <w:rFonts w:asciiTheme="minorHAnsi" w:eastAsia="Times New Roman" w:hAnsiTheme="minorHAnsi" w:cstheme="minorHAnsi"/>
          <w:color w:val="000000"/>
          <w:lang w:eastAsia="en-AU"/>
        </w:rPr>
        <w:t xml:space="preserve"> will work on real client work</w:t>
      </w:r>
      <w:r>
        <w:rPr>
          <w:rFonts w:asciiTheme="minorHAnsi" w:eastAsia="Times New Roman" w:hAnsiTheme="minorHAnsi" w:cstheme="minorHAnsi"/>
          <w:color w:val="000000"/>
          <w:lang w:eastAsia="en-AU"/>
        </w:rPr>
        <w:t>,</w:t>
      </w:r>
      <w:r w:rsidR="00005969" w:rsidRPr="00005969">
        <w:rPr>
          <w:rFonts w:asciiTheme="minorHAnsi" w:eastAsia="Times New Roman" w:hAnsiTheme="minorHAnsi" w:cstheme="minorHAnsi"/>
          <w:color w:val="000000"/>
          <w:lang w:eastAsia="en-AU"/>
        </w:rPr>
        <w:t xml:space="preserve"> be a part of SW leading learning and development program and</w:t>
      </w:r>
      <w:r>
        <w:rPr>
          <w:rFonts w:asciiTheme="minorHAnsi" w:eastAsia="Times New Roman" w:hAnsiTheme="minorHAnsi" w:cstheme="minorHAnsi"/>
          <w:color w:val="000000"/>
          <w:lang w:eastAsia="en-AU"/>
        </w:rPr>
        <w:t>,</w:t>
      </w:r>
      <w:r w:rsidR="00005969" w:rsidRPr="00005969">
        <w:rPr>
          <w:rFonts w:asciiTheme="minorHAnsi" w:eastAsia="Times New Roman" w:hAnsiTheme="minorHAnsi" w:cstheme="minorHAnsi"/>
          <w:color w:val="000000"/>
          <w:lang w:eastAsia="en-AU"/>
        </w:rPr>
        <w:t xml:space="preserve"> of course</w:t>
      </w:r>
      <w:r>
        <w:rPr>
          <w:rFonts w:asciiTheme="minorHAnsi" w:eastAsia="Times New Roman" w:hAnsiTheme="minorHAnsi" w:cstheme="minorHAnsi"/>
          <w:color w:val="000000"/>
          <w:lang w:eastAsia="en-AU"/>
        </w:rPr>
        <w:t>,</w:t>
      </w:r>
      <w:r w:rsidR="00005969" w:rsidRPr="00005969">
        <w:rPr>
          <w:rFonts w:asciiTheme="minorHAnsi" w:eastAsia="Times New Roman" w:hAnsiTheme="minorHAnsi" w:cstheme="minorHAnsi"/>
          <w:color w:val="000000"/>
          <w:lang w:eastAsia="en-AU"/>
        </w:rPr>
        <w:t xml:space="preserve"> have fun events!</w:t>
      </w:r>
      <w:r>
        <w:rPr>
          <w:rFonts w:asciiTheme="minorHAnsi" w:eastAsia="Times New Roman" w:hAnsiTheme="minorHAnsi" w:cstheme="minorHAnsi"/>
          <w:color w:val="000000"/>
          <w:lang w:eastAsia="en-AU"/>
        </w:rPr>
        <w:t xml:space="preserve">  </w:t>
      </w:r>
    </w:p>
    <w:p w14:paraId="410938DD" w14:textId="708C1259" w:rsidR="00C42230" w:rsidRPr="00462529" w:rsidRDefault="00462529">
      <w:pPr>
        <w:rPr>
          <w:rFonts w:asciiTheme="minorHAnsi" w:hAnsiTheme="minorHAnsi" w:cstheme="minorHAnsi"/>
          <w:b/>
          <w:noProof/>
        </w:rPr>
      </w:pPr>
      <w:r>
        <w:rPr>
          <w:rFonts w:asciiTheme="minorHAnsi" w:hAnsiTheme="minorHAnsi" w:cstheme="minorHAnsi"/>
          <w:b/>
          <w:noProof/>
        </w:rPr>
        <w:t xml:space="preserve">Find out more about this exciting program at </w:t>
      </w:r>
      <w:hyperlink r:id="rId10" w:history="1">
        <w:r>
          <w:rPr>
            <w:rStyle w:val="Hyperlink"/>
            <w:rFonts w:asciiTheme="minorHAnsi" w:hAnsiTheme="minorHAnsi" w:cstheme="minorHAnsi"/>
            <w:b/>
            <w:noProof/>
          </w:rPr>
          <w:t>SW Accountants and Advisors School Leaver Program 2025</w:t>
        </w:r>
      </w:hyperlink>
      <w:r>
        <w:rPr>
          <w:rFonts w:asciiTheme="minorHAnsi" w:hAnsiTheme="minorHAnsi" w:cstheme="minorHAnsi"/>
          <w:b/>
          <w:noProof/>
        </w:rPr>
        <w:t xml:space="preserve">. </w:t>
      </w:r>
    </w:p>
    <w:p w14:paraId="31E31329" w14:textId="77777777" w:rsidR="00CB2A85" w:rsidRPr="00E21624" w:rsidRDefault="00CB2A85" w:rsidP="0047771C">
      <w:pPr>
        <w:pStyle w:val="NoSpacing"/>
        <w:rPr>
          <w:rFonts w:cs="Calibri"/>
          <w:b/>
          <w:bCs/>
          <w:noProof/>
          <w:sz w:val="8"/>
          <w:szCs w:val="8"/>
          <w:u w:val="single"/>
        </w:rPr>
      </w:pPr>
    </w:p>
    <w:p w14:paraId="3BCA205F" w14:textId="77777777" w:rsidR="00CB2A85" w:rsidRPr="00E474A9" w:rsidRDefault="00CB2A85" w:rsidP="0047771C">
      <w:pPr>
        <w:pStyle w:val="NoSpacing"/>
        <w:rPr>
          <w:rFonts w:cs="Calibri"/>
          <w:b/>
          <w:bCs/>
          <w:noProof/>
          <w:sz w:val="8"/>
          <w:szCs w:val="8"/>
          <w:u w:val="single"/>
        </w:rPr>
      </w:pPr>
    </w:p>
    <w:p w14:paraId="18E3DF75" w14:textId="6F62C91C" w:rsidR="0047771C" w:rsidRPr="00EF6EEE" w:rsidRDefault="0047771C" w:rsidP="0047771C">
      <w:pPr>
        <w:pStyle w:val="NoSpacing"/>
        <w:rPr>
          <w:rFonts w:cs="Calibri"/>
          <w:sz w:val="6"/>
          <w:szCs w:val="6"/>
        </w:rPr>
      </w:pPr>
      <w:r w:rsidRPr="00C1142A">
        <w:rPr>
          <w:rFonts w:cs="Calibri"/>
          <w:b/>
          <w:bCs/>
          <w:noProof/>
          <w:sz w:val="28"/>
          <w:szCs w:val="28"/>
          <w:u w:val="single"/>
          <w:lang w:eastAsia="en-AU"/>
        </w:rPr>
        <w:lastRenderedPageBreak/>
        <w:drawing>
          <wp:inline distT="0" distB="0" distL="0" distR="0" wp14:anchorId="33742903" wp14:editId="734289C7">
            <wp:extent cx="2066925" cy="476055"/>
            <wp:effectExtent l="0" t="0" r="0" b="0"/>
            <wp:docPr id="1000955689"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1" cstate="print"/>
                    <a:stretch>
                      <a:fillRect/>
                    </a:stretch>
                  </pic:blipFill>
                  <pic:spPr>
                    <a:xfrm>
                      <a:off x="0" y="0"/>
                      <a:ext cx="2137127" cy="492224"/>
                    </a:xfrm>
                    <a:prstGeom prst="rect">
                      <a:avLst/>
                    </a:prstGeom>
                  </pic:spPr>
                </pic:pic>
              </a:graphicData>
            </a:graphic>
          </wp:inline>
        </w:drawing>
      </w:r>
      <w:r w:rsidRPr="00C1142A">
        <w:rPr>
          <w:rFonts w:cs="Calibri"/>
          <w:b/>
          <w:bCs/>
          <w:noProof/>
          <w:sz w:val="28"/>
          <w:szCs w:val="28"/>
          <w:u w:val="single"/>
        </w:rPr>
        <w:t xml:space="preserve"> Studying Engineering at Monash University</w:t>
      </w:r>
      <w:r w:rsidRPr="00C1142A">
        <w:rPr>
          <w:rFonts w:cs="Calibri"/>
          <w:b/>
          <w:bCs/>
          <w:noProof/>
          <w:sz w:val="28"/>
          <w:szCs w:val="28"/>
          <w:u w:val="single"/>
        </w:rPr>
        <w:br/>
      </w:r>
      <w:r w:rsidRPr="0047771C">
        <w:rPr>
          <w:rFonts w:cs="Calibri"/>
          <w:sz w:val="24"/>
          <w:szCs w:val="24"/>
        </w:rPr>
        <w:t xml:space="preserve">The undergraduate engineering courses at Monash are designed with choice and flexibility in mind, to optimise career prospects and encourage students to diversify their study options.  Students enrolled in the Bachelor of Engineering (Honours) can become a fully qualified and accredited engineer in just four years.  </w:t>
      </w:r>
      <w:r w:rsidRPr="0047771C">
        <w:rPr>
          <w:rFonts w:cs="Calibri"/>
          <w:sz w:val="24"/>
          <w:szCs w:val="24"/>
        </w:rPr>
        <w:br/>
      </w:r>
      <w:r w:rsidRPr="0047771C">
        <w:rPr>
          <w:rFonts w:cs="Calibri"/>
          <w:sz w:val="24"/>
          <w:szCs w:val="24"/>
        </w:rPr>
        <w:br/>
        <w:t>The degree commences with a ‘common first year’ that allows students to explore the ten engineering disciplines before specialising from their second year.  The specialisations (majors) on offer are:</w:t>
      </w:r>
      <w:r>
        <w:rPr>
          <w:rFonts w:cs="Calibri"/>
          <w:sz w:val="24"/>
          <w:szCs w:val="24"/>
        </w:rPr>
        <w:br/>
      </w:r>
    </w:p>
    <w:p w14:paraId="7900506F" w14:textId="77777777" w:rsidR="0047771C" w:rsidRPr="0047771C" w:rsidRDefault="0047771C" w:rsidP="0047771C">
      <w:pPr>
        <w:pStyle w:val="NoSpacing"/>
        <w:rPr>
          <w:rFonts w:cs="Calibri"/>
          <w:i/>
          <w:iCs/>
          <w:sz w:val="24"/>
          <w:szCs w:val="24"/>
        </w:rPr>
      </w:pPr>
      <w:r w:rsidRPr="0047771C">
        <w:rPr>
          <w:rFonts w:cs="Calibri"/>
          <w:i/>
          <w:iCs/>
          <w:sz w:val="24"/>
          <w:szCs w:val="24"/>
        </w:rPr>
        <w:t>Aerospace, Biomedical, Chemical, Civil, Electrical and computer systems, Environmental,</w:t>
      </w:r>
    </w:p>
    <w:p w14:paraId="1C1AB6BA" w14:textId="77777777" w:rsidR="0047771C" w:rsidRPr="0047771C" w:rsidRDefault="0047771C" w:rsidP="0047771C">
      <w:pPr>
        <w:pStyle w:val="NoSpacing"/>
        <w:rPr>
          <w:rFonts w:cs="Calibri"/>
          <w:i/>
          <w:iCs/>
          <w:sz w:val="24"/>
          <w:szCs w:val="24"/>
        </w:rPr>
      </w:pPr>
      <w:r w:rsidRPr="0047771C">
        <w:rPr>
          <w:rFonts w:cs="Calibri"/>
          <w:i/>
          <w:iCs/>
          <w:sz w:val="24"/>
          <w:szCs w:val="24"/>
        </w:rPr>
        <w:t>Materials, Mechanical, Robotics and mechatronics, Software.</w:t>
      </w:r>
    </w:p>
    <w:p w14:paraId="47E0AF8C" w14:textId="77777777" w:rsidR="0047771C" w:rsidRPr="0047771C" w:rsidRDefault="0047771C" w:rsidP="0047771C">
      <w:pPr>
        <w:pStyle w:val="NoSpacing"/>
        <w:rPr>
          <w:rFonts w:cs="Calibri"/>
          <w:i/>
          <w:iCs/>
          <w:sz w:val="24"/>
          <w:szCs w:val="24"/>
        </w:rPr>
      </w:pPr>
    </w:p>
    <w:p w14:paraId="5E69257B" w14:textId="6F2D2CE0" w:rsidR="0047771C" w:rsidRPr="0047771C" w:rsidRDefault="0047771C" w:rsidP="0047771C">
      <w:pPr>
        <w:pStyle w:val="NoSpacing"/>
        <w:rPr>
          <w:rFonts w:cs="Calibri"/>
          <w:sz w:val="24"/>
          <w:szCs w:val="24"/>
        </w:rPr>
        <w:sectPr w:rsidR="0047771C" w:rsidRPr="0047771C" w:rsidSect="0047771C">
          <w:footerReference w:type="default" r:id="rId12"/>
          <w:type w:val="continuous"/>
          <w:pgSz w:w="11906" w:h="16838" w:code="9"/>
          <w:pgMar w:top="1440" w:right="1440" w:bottom="1440" w:left="1440" w:header="709" w:footer="709" w:gutter="0"/>
          <w:cols w:space="708"/>
          <w:docGrid w:linePitch="360"/>
        </w:sectPr>
      </w:pPr>
      <w:r w:rsidRPr="0047771C">
        <w:rPr>
          <w:rFonts w:cs="Calibri"/>
          <w:sz w:val="24"/>
          <w:szCs w:val="24"/>
        </w:rPr>
        <w:t>Students also have access to ten minor study options in their 3rd and 4th year.  These include:</w:t>
      </w:r>
      <w:r w:rsidRPr="0047771C">
        <w:rPr>
          <w:rFonts w:cs="Calibri"/>
          <w:sz w:val="24"/>
          <w:szCs w:val="24"/>
        </w:rPr>
        <w:br/>
      </w:r>
    </w:p>
    <w:p w14:paraId="02CFCCC9" w14:textId="77777777" w:rsidR="0047771C" w:rsidRPr="0047771C" w:rsidRDefault="0047771C" w:rsidP="0047771C">
      <w:pPr>
        <w:pStyle w:val="NoSpacing"/>
        <w:rPr>
          <w:rFonts w:cs="Calibri"/>
          <w:i/>
          <w:iCs/>
          <w:sz w:val="24"/>
          <w:szCs w:val="24"/>
        </w:rPr>
      </w:pPr>
      <w:r w:rsidRPr="0047771C">
        <w:rPr>
          <w:rFonts w:cs="Calibri"/>
          <w:i/>
          <w:iCs/>
          <w:sz w:val="24"/>
          <w:szCs w:val="24"/>
        </w:rPr>
        <w:t>Artificial intelligence in engineering</w:t>
      </w:r>
    </w:p>
    <w:p w14:paraId="78EFDA1D" w14:textId="77777777" w:rsidR="0047771C" w:rsidRPr="0047771C" w:rsidRDefault="0047771C" w:rsidP="0047771C">
      <w:pPr>
        <w:pStyle w:val="NoSpacing"/>
        <w:rPr>
          <w:rFonts w:cs="Calibri"/>
          <w:i/>
          <w:iCs/>
          <w:sz w:val="24"/>
          <w:szCs w:val="24"/>
        </w:rPr>
      </w:pPr>
      <w:r w:rsidRPr="0047771C">
        <w:rPr>
          <w:rFonts w:cs="Calibri"/>
          <w:i/>
          <w:iCs/>
          <w:sz w:val="24"/>
          <w:szCs w:val="24"/>
        </w:rPr>
        <w:t>Civil engineering</w:t>
      </w:r>
    </w:p>
    <w:p w14:paraId="248F72FD" w14:textId="77777777" w:rsidR="0047771C" w:rsidRPr="0047771C" w:rsidRDefault="0047771C" w:rsidP="0047771C">
      <w:pPr>
        <w:pStyle w:val="NoSpacing"/>
        <w:rPr>
          <w:rFonts w:cs="Calibri"/>
          <w:i/>
          <w:iCs/>
          <w:sz w:val="24"/>
          <w:szCs w:val="24"/>
        </w:rPr>
      </w:pPr>
      <w:r w:rsidRPr="0047771C">
        <w:rPr>
          <w:rFonts w:cs="Calibri"/>
          <w:i/>
          <w:iCs/>
          <w:sz w:val="24"/>
          <w:szCs w:val="24"/>
        </w:rPr>
        <w:t>Design and Manufacturing</w:t>
      </w:r>
    </w:p>
    <w:p w14:paraId="2E3B2668" w14:textId="77777777" w:rsidR="0047771C" w:rsidRPr="0047771C" w:rsidRDefault="0047771C" w:rsidP="0047771C">
      <w:pPr>
        <w:pStyle w:val="NoSpacing"/>
        <w:rPr>
          <w:rFonts w:cs="Calibri"/>
          <w:i/>
          <w:iCs/>
          <w:sz w:val="24"/>
          <w:szCs w:val="24"/>
        </w:rPr>
      </w:pPr>
      <w:r w:rsidRPr="0047771C">
        <w:rPr>
          <w:rFonts w:cs="Calibri"/>
          <w:i/>
          <w:iCs/>
          <w:sz w:val="24"/>
          <w:szCs w:val="24"/>
        </w:rPr>
        <w:t>Engineering entrepreneurship</w:t>
      </w:r>
    </w:p>
    <w:p w14:paraId="2E3D3D19" w14:textId="77777777" w:rsidR="0047771C" w:rsidRPr="0047771C" w:rsidRDefault="0047771C" w:rsidP="0047771C">
      <w:pPr>
        <w:pStyle w:val="NoSpacing"/>
        <w:rPr>
          <w:rFonts w:cs="Calibri"/>
          <w:i/>
          <w:iCs/>
          <w:sz w:val="24"/>
          <w:szCs w:val="24"/>
        </w:rPr>
      </w:pPr>
      <w:r w:rsidRPr="0047771C">
        <w:rPr>
          <w:rFonts w:cs="Calibri"/>
          <w:i/>
          <w:iCs/>
          <w:sz w:val="24"/>
          <w:szCs w:val="24"/>
        </w:rPr>
        <w:t>Engineering entrepreneurship</w:t>
      </w:r>
    </w:p>
    <w:p w14:paraId="7E5DAF56" w14:textId="77777777" w:rsidR="0047771C" w:rsidRPr="0047771C" w:rsidRDefault="0047771C" w:rsidP="0047771C">
      <w:pPr>
        <w:pStyle w:val="NoSpacing"/>
        <w:rPr>
          <w:rFonts w:cs="Calibri"/>
          <w:i/>
          <w:iCs/>
          <w:sz w:val="24"/>
          <w:szCs w:val="24"/>
        </w:rPr>
      </w:pPr>
      <w:r w:rsidRPr="0047771C">
        <w:rPr>
          <w:rFonts w:cs="Calibri"/>
          <w:i/>
          <w:iCs/>
          <w:sz w:val="24"/>
          <w:szCs w:val="24"/>
        </w:rPr>
        <w:t>Environmental engineering</w:t>
      </w:r>
    </w:p>
    <w:p w14:paraId="6B1C6C7A" w14:textId="77777777" w:rsidR="0047771C" w:rsidRPr="0047771C" w:rsidRDefault="0047771C" w:rsidP="0047771C">
      <w:pPr>
        <w:pStyle w:val="NoSpacing"/>
        <w:rPr>
          <w:rFonts w:cs="Calibri"/>
          <w:i/>
          <w:iCs/>
          <w:sz w:val="24"/>
          <w:szCs w:val="24"/>
        </w:rPr>
      </w:pPr>
      <w:r w:rsidRPr="0047771C">
        <w:rPr>
          <w:rFonts w:cs="Calibri"/>
          <w:i/>
          <w:iCs/>
          <w:sz w:val="24"/>
          <w:szCs w:val="24"/>
        </w:rPr>
        <w:t>Micro and nano technologies</w:t>
      </w:r>
    </w:p>
    <w:p w14:paraId="3C7A7670" w14:textId="77777777" w:rsidR="0047771C" w:rsidRPr="0047771C" w:rsidRDefault="0047771C" w:rsidP="0047771C">
      <w:pPr>
        <w:pStyle w:val="NoSpacing"/>
        <w:rPr>
          <w:rFonts w:cs="Calibri"/>
          <w:i/>
          <w:iCs/>
          <w:sz w:val="24"/>
          <w:szCs w:val="24"/>
        </w:rPr>
      </w:pPr>
      <w:r w:rsidRPr="0047771C">
        <w:rPr>
          <w:rFonts w:cs="Calibri"/>
          <w:i/>
          <w:iCs/>
          <w:sz w:val="24"/>
          <w:szCs w:val="24"/>
        </w:rPr>
        <w:t>Mining engineering</w:t>
      </w:r>
    </w:p>
    <w:p w14:paraId="411E72BD" w14:textId="77777777" w:rsidR="0047771C" w:rsidRPr="0047771C" w:rsidRDefault="0047771C" w:rsidP="0047771C">
      <w:pPr>
        <w:pStyle w:val="NoSpacing"/>
        <w:rPr>
          <w:rFonts w:cs="Calibri"/>
          <w:i/>
          <w:iCs/>
          <w:sz w:val="24"/>
          <w:szCs w:val="24"/>
        </w:rPr>
      </w:pPr>
      <w:r w:rsidRPr="0047771C">
        <w:rPr>
          <w:rFonts w:cs="Calibri"/>
          <w:i/>
          <w:iCs/>
          <w:sz w:val="24"/>
          <w:szCs w:val="24"/>
        </w:rPr>
        <w:t>Renewable energy engineering</w:t>
      </w:r>
    </w:p>
    <w:p w14:paraId="4824A483" w14:textId="77777777" w:rsidR="0047771C" w:rsidRPr="0047771C" w:rsidRDefault="0047771C" w:rsidP="0047771C">
      <w:pPr>
        <w:pStyle w:val="NoSpacing"/>
        <w:rPr>
          <w:rFonts w:cs="Calibri"/>
          <w:i/>
          <w:iCs/>
          <w:sz w:val="24"/>
          <w:szCs w:val="24"/>
        </w:rPr>
      </w:pPr>
      <w:r w:rsidRPr="0047771C">
        <w:rPr>
          <w:rFonts w:cs="Calibri"/>
          <w:i/>
          <w:iCs/>
          <w:sz w:val="24"/>
          <w:szCs w:val="24"/>
        </w:rPr>
        <w:t>Sensory Systems in Industry 4.0</w:t>
      </w:r>
    </w:p>
    <w:p w14:paraId="40C805FD" w14:textId="77777777" w:rsidR="0047771C" w:rsidRPr="0047771C" w:rsidRDefault="0047771C" w:rsidP="0047771C">
      <w:pPr>
        <w:pStyle w:val="NoSpacing"/>
        <w:rPr>
          <w:rFonts w:cs="Calibri"/>
          <w:i/>
          <w:iCs/>
          <w:sz w:val="24"/>
          <w:szCs w:val="24"/>
        </w:rPr>
      </w:pPr>
      <w:r w:rsidRPr="0047771C">
        <w:rPr>
          <w:rFonts w:cs="Calibri"/>
          <w:i/>
          <w:iCs/>
          <w:sz w:val="24"/>
          <w:szCs w:val="24"/>
        </w:rPr>
        <w:t>Smart manufacturing</w:t>
      </w:r>
    </w:p>
    <w:p w14:paraId="549A90ED" w14:textId="77777777" w:rsidR="0047771C" w:rsidRPr="0047771C" w:rsidRDefault="0047771C" w:rsidP="0047771C">
      <w:pPr>
        <w:pStyle w:val="NoSpacing"/>
        <w:rPr>
          <w:rFonts w:cs="Calibri"/>
          <w:i/>
          <w:iCs/>
          <w:sz w:val="24"/>
          <w:szCs w:val="24"/>
        </w:rPr>
      </w:pPr>
      <w:r w:rsidRPr="0047771C">
        <w:rPr>
          <w:rFonts w:cs="Calibri"/>
          <w:i/>
          <w:iCs/>
          <w:sz w:val="24"/>
          <w:szCs w:val="24"/>
        </w:rPr>
        <w:t>Sustainable engineering</w:t>
      </w:r>
    </w:p>
    <w:p w14:paraId="48B6C204" w14:textId="77777777" w:rsidR="0047771C" w:rsidRPr="0047771C" w:rsidRDefault="0047771C" w:rsidP="0047771C">
      <w:pPr>
        <w:pStyle w:val="NoSpacing"/>
        <w:rPr>
          <w:rFonts w:cs="Calibri"/>
          <w:sz w:val="24"/>
          <w:szCs w:val="24"/>
        </w:rPr>
        <w:sectPr w:rsidR="0047771C" w:rsidRPr="0047771C" w:rsidSect="0047771C">
          <w:type w:val="continuous"/>
          <w:pgSz w:w="11906" w:h="16838" w:code="9"/>
          <w:pgMar w:top="1440" w:right="1440" w:bottom="1440" w:left="1440" w:header="709" w:footer="709" w:gutter="0"/>
          <w:cols w:num="2" w:space="708"/>
          <w:docGrid w:linePitch="360"/>
        </w:sectPr>
      </w:pPr>
    </w:p>
    <w:p w14:paraId="263DFF34" w14:textId="77777777" w:rsidR="0047771C" w:rsidRPr="0047771C" w:rsidRDefault="0047771C" w:rsidP="0047771C">
      <w:pPr>
        <w:pStyle w:val="NoSpacing"/>
        <w:rPr>
          <w:rFonts w:cs="Calibri"/>
          <w:b/>
          <w:bCs/>
          <w:sz w:val="24"/>
          <w:szCs w:val="24"/>
        </w:rPr>
      </w:pPr>
      <w:r w:rsidRPr="0047771C">
        <w:rPr>
          <w:rFonts w:cs="Calibri"/>
          <w:sz w:val="24"/>
          <w:szCs w:val="24"/>
        </w:rPr>
        <w:br/>
      </w:r>
      <w:r w:rsidRPr="0047771C">
        <w:rPr>
          <w:rFonts w:cs="Calibri"/>
          <w:b/>
          <w:bCs/>
          <w:sz w:val="24"/>
          <w:szCs w:val="24"/>
        </w:rPr>
        <w:t xml:space="preserve">Find out more by browsing </w:t>
      </w:r>
      <w:hyperlink r:id="rId13" w:history="1">
        <w:hyperlink r:id="rId14" w:history="1">
          <w:r w:rsidRPr="0047771C">
            <w:rPr>
              <w:rStyle w:val="Hyperlink"/>
              <w:rFonts w:cs="Calibri"/>
              <w:b/>
              <w:bCs/>
              <w:sz w:val="24"/>
              <w:szCs w:val="24"/>
            </w:rPr>
            <w:t>Engineering</w:t>
          </w:r>
        </w:hyperlink>
        <w:r w:rsidRPr="0047771C">
          <w:rPr>
            <w:rFonts w:cs="Calibri"/>
            <w:b/>
            <w:bCs/>
            <w:sz w:val="24"/>
            <w:szCs w:val="24"/>
          </w:rPr>
          <w:t xml:space="preserve"> </w:t>
        </w:r>
        <w:r w:rsidRPr="0047771C">
          <w:rPr>
            <w:rStyle w:val="Hyperlink"/>
            <w:rFonts w:cs="Calibri"/>
            <w:b/>
            <w:bCs/>
            <w:sz w:val="24"/>
            <w:szCs w:val="24"/>
          </w:rPr>
          <w:t>at Monash</w:t>
        </w:r>
      </w:hyperlink>
      <w:r w:rsidRPr="0047771C">
        <w:rPr>
          <w:rFonts w:cs="Calibri"/>
          <w:b/>
          <w:bCs/>
          <w:sz w:val="24"/>
          <w:szCs w:val="24"/>
        </w:rPr>
        <w:t xml:space="preserve">. </w:t>
      </w:r>
    </w:p>
    <w:p w14:paraId="365BD604" w14:textId="77777777" w:rsidR="00FC55C5" w:rsidRPr="001A6249" w:rsidRDefault="00FC55C5">
      <w:pPr>
        <w:rPr>
          <w:rFonts w:ascii="Calibri" w:hAnsi="Calibri" w:cs="Calibri"/>
          <w:b/>
          <w:noProof/>
          <w:sz w:val="32"/>
          <w:szCs w:val="32"/>
          <w:u w:val="single"/>
        </w:rPr>
      </w:pPr>
    </w:p>
    <w:p w14:paraId="0EEB0426" w14:textId="77777777" w:rsidR="003B1AFB" w:rsidRPr="009B1D85" w:rsidRDefault="003B1AFB">
      <w:pPr>
        <w:rPr>
          <w:rFonts w:ascii="Calibri" w:hAnsi="Calibri" w:cs="Calibri"/>
          <w:b/>
          <w:noProof/>
          <w:sz w:val="2"/>
          <w:szCs w:val="2"/>
          <w:u w:val="single"/>
        </w:rPr>
      </w:pPr>
    </w:p>
    <w:p w14:paraId="74BC8F9D" w14:textId="77777777" w:rsidR="007E594B" w:rsidRPr="00E21624" w:rsidRDefault="007E594B" w:rsidP="007E594B">
      <w:pPr>
        <w:rPr>
          <w:rFonts w:asciiTheme="minorHAnsi" w:hAnsiTheme="minorHAnsi" w:cstheme="minorHAnsi"/>
          <w:sz w:val="28"/>
          <w:szCs w:val="28"/>
        </w:rPr>
      </w:pPr>
      <w:r w:rsidRPr="00E21624">
        <w:rPr>
          <w:rFonts w:cs="Calibri"/>
          <w:b/>
          <w:bCs/>
          <w:noProof/>
          <w:sz w:val="28"/>
          <w:szCs w:val="28"/>
          <w:u w:val="single"/>
          <w:lang w:eastAsia="zh-CN"/>
        </w:rPr>
        <w:drawing>
          <wp:inline distT="0" distB="0" distL="0" distR="0" wp14:anchorId="23B59366" wp14:editId="07E47930">
            <wp:extent cx="1752600" cy="510392"/>
            <wp:effectExtent l="0" t="0" r="0" b="0"/>
            <wp:docPr id="3171487" name="Picture 3171487"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1840" cy="518907"/>
                    </a:xfrm>
                    <a:prstGeom prst="rect">
                      <a:avLst/>
                    </a:prstGeom>
                    <a:noFill/>
                    <a:ln>
                      <a:noFill/>
                    </a:ln>
                  </pic:spPr>
                </pic:pic>
              </a:graphicData>
            </a:graphic>
          </wp:inline>
        </w:drawing>
      </w:r>
      <w:r w:rsidRPr="00E21624">
        <w:rPr>
          <w:rFonts w:cs="Calibri"/>
          <w:b/>
          <w:bCs/>
          <w:u w:val="single"/>
        </w:rPr>
        <w:t xml:space="preserve"> </w:t>
      </w:r>
      <w:r w:rsidRPr="00E21624">
        <w:rPr>
          <w:rFonts w:asciiTheme="minorHAnsi" w:hAnsiTheme="minorHAnsi" w:cstheme="minorHAnsi"/>
          <w:b/>
          <w:bCs/>
          <w:i/>
          <w:iCs/>
          <w:sz w:val="28"/>
          <w:szCs w:val="28"/>
          <w:u w:val="single"/>
        </w:rPr>
        <w:t xml:space="preserve">New </w:t>
      </w:r>
      <w:r w:rsidRPr="00E21624">
        <w:rPr>
          <w:rFonts w:asciiTheme="minorHAnsi" w:hAnsiTheme="minorHAnsi" w:cstheme="minorHAnsi"/>
          <w:b/>
          <w:bCs/>
          <w:sz w:val="28"/>
          <w:szCs w:val="28"/>
          <w:u w:val="single"/>
        </w:rPr>
        <w:t>Sport and Recreation Management Degree</w:t>
      </w:r>
    </w:p>
    <w:p w14:paraId="00DE8003" w14:textId="77777777" w:rsidR="007E594B" w:rsidRPr="00E21624" w:rsidRDefault="007E594B" w:rsidP="007E594B">
      <w:pPr>
        <w:rPr>
          <w:rFonts w:ascii="Calibri" w:hAnsi="Calibri" w:cs="Calibri"/>
          <w:bCs/>
          <w:i/>
          <w:iCs/>
          <w:noProof/>
          <w:szCs w:val="20"/>
        </w:rPr>
      </w:pPr>
      <w:r w:rsidRPr="00E21624">
        <w:rPr>
          <w:rFonts w:ascii="Calibri" w:hAnsi="Calibri" w:cs="Calibri"/>
          <w:bCs/>
          <w:i/>
          <w:iCs/>
          <w:noProof/>
          <w:szCs w:val="20"/>
        </w:rPr>
        <w:t>Learn how to manage and deliver community-based sport and recreation services and programs.</w:t>
      </w:r>
    </w:p>
    <w:p w14:paraId="72E19DDF" w14:textId="77777777" w:rsidR="007E594B" w:rsidRPr="00E21624" w:rsidRDefault="007E594B" w:rsidP="007E594B">
      <w:pPr>
        <w:rPr>
          <w:rFonts w:ascii="Calibri" w:hAnsi="Calibri" w:cs="Calibri"/>
          <w:b/>
          <w:noProof/>
          <w:szCs w:val="20"/>
          <w:u w:val="single"/>
        </w:rPr>
      </w:pPr>
    </w:p>
    <w:p w14:paraId="5472695A" w14:textId="77777777" w:rsidR="007E594B" w:rsidRDefault="007E594B" w:rsidP="007E594B">
      <w:pPr>
        <w:rPr>
          <w:rFonts w:ascii="Calibri" w:hAnsi="Calibri" w:cs="Calibri"/>
          <w:bCs/>
          <w:noProof/>
          <w:szCs w:val="20"/>
        </w:rPr>
      </w:pPr>
      <w:r w:rsidRPr="00E21624">
        <w:rPr>
          <w:rFonts w:ascii="Calibri" w:hAnsi="Calibri" w:cs="Calibri"/>
          <w:bCs/>
          <w:noProof/>
          <w:szCs w:val="20"/>
        </w:rPr>
        <w:t xml:space="preserve">From 2025,La Trobe will be offering the </w:t>
      </w:r>
      <w:r w:rsidRPr="00E21624">
        <w:rPr>
          <w:rFonts w:ascii="Calibri" w:hAnsi="Calibri" w:cs="Calibri"/>
          <w:bCs/>
          <w:i/>
          <w:iCs/>
          <w:noProof/>
          <w:szCs w:val="20"/>
        </w:rPr>
        <w:t xml:space="preserve">new </w:t>
      </w:r>
      <w:r w:rsidRPr="00E21624">
        <w:rPr>
          <w:rFonts w:ascii="Calibri" w:hAnsi="Calibri" w:cs="Calibri"/>
          <w:b/>
          <w:noProof/>
          <w:szCs w:val="20"/>
        </w:rPr>
        <w:t>Bachelor of Sport and Recreation Management</w:t>
      </w:r>
      <w:r w:rsidRPr="00E21624">
        <w:rPr>
          <w:rFonts w:ascii="Calibri" w:hAnsi="Calibri" w:cs="Calibri"/>
          <w:bCs/>
          <w:noProof/>
          <w:szCs w:val="20"/>
        </w:rPr>
        <w:t xml:space="preserve">, a 3-year degree being offered at the Melbourne Campus in Bundoora.  </w:t>
      </w:r>
      <w:r>
        <w:rPr>
          <w:rFonts w:ascii="Calibri" w:hAnsi="Calibri" w:cs="Calibri"/>
          <w:bCs/>
          <w:noProof/>
          <w:szCs w:val="20"/>
        </w:rPr>
        <w:t xml:space="preserve">The focus of the degree is to equip students with skills and knowledge on </w:t>
      </w:r>
      <w:r w:rsidRPr="00E21624">
        <w:rPr>
          <w:rFonts w:ascii="Calibri" w:hAnsi="Calibri" w:cs="Calibri"/>
          <w:bCs/>
          <w:noProof/>
          <w:szCs w:val="20"/>
        </w:rPr>
        <w:t xml:space="preserve">how to provide a range of experiences and community events that drive physical activity, community development and general wellbeing outcomes for individuals and communities. </w:t>
      </w:r>
      <w:r>
        <w:rPr>
          <w:rFonts w:ascii="Calibri" w:hAnsi="Calibri" w:cs="Calibri"/>
          <w:bCs/>
          <w:noProof/>
          <w:szCs w:val="20"/>
        </w:rPr>
        <w:t xml:space="preserve"> </w:t>
      </w:r>
      <w:r>
        <w:rPr>
          <w:rFonts w:ascii="Calibri" w:hAnsi="Calibri" w:cs="Calibri"/>
          <w:bCs/>
          <w:noProof/>
          <w:szCs w:val="20"/>
        </w:rPr>
        <w:br/>
      </w:r>
      <w:r>
        <w:rPr>
          <w:rFonts w:ascii="Calibri" w:hAnsi="Calibri" w:cs="Calibri"/>
          <w:bCs/>
          <w:noProof/>
          <w:szCs w:val="20"/>
        </w:rPr>
        <w:br/>
        <w:t>Students will d</w:t>
      </w:r>
      <w:r w:rsidRPr="00E21624">
        <w:rPr>
          <w:rFonts w:ascii="Calibri" w:hAnsi="Calibri" w:cs="Calibri"/>
          <w:bCs/>
          <w:noProof/>
          <w:szCs w:val="20"/>
        </w:rPr>
        <w:t>evelop an understanding of sport and recreation management and policy, needs assessment and evaluation, planning and programming, service delivery, community engagement and how to work with volunteers.</w:t>
      </w:r>
      <w:r>
        <w:rPr>
          <w:rFonts w:ascii="Calibri" w:hAnsi="Calibri" w:cs="Calibri"/>
          <w:bCs/>
          <w:noProof/>
          <w:szCs w:val="20"/>
        </w:rPr>
        <w:t xml:space="preserve">  75% of the course is based on core subjects, with the remaining 25% based on a range of electives from university-wide electives,  </w:t>
      </w:r>
      <w:r w:rsidRPr="00E21624">
        <w:rPr>
          <w:rFonts w:ascii="Calibri" w:hAnsi="Calibri" w:cs="Calibri"/>
          <w:bCs/>
          <w:noProof/>
          <w:szCs w:val="20"/>
        </w:rPr>
        <w:t>or electives from other interest areas or disciplines</w:t>
      </w:r>
      <w:r>
        <w:rPr>
          <w:rFonts w:ascii="Calibri" w:hAnsi="Calibri" w:cs="Calibri"/>
          <w:bCs/>
          <w:noProof/>
          <w:szCs w:val="20"/>
        </w:rPr>
        <w:t>.</w:t>
      </w:r>
    </w:p>
    <w:p w14:paraId="444071F2" w14:textId="77777777" w:rsidR="007E594B" w:rsidRDefault="007E594B" w:rsidP="007E594B">
      <w:pPr>
        <w:rPr>
          <w:rFonts w:ascii="Calibri" w:hAnsi="Calibri" w:cs="Calibri"/>
          <w:bCs/>
          <w:noProof/>
          <w:szCs w:val="20"/>
        </w:rPr>
      </w:pPr>
    </w:p>
    <w:p w14:paraId="776018FE" w14:textId="77777777" w:rsidR="007E594B" w:rsidRPr="00E21624" w:rsidRDefault="007E594B" w:rsidP="007E594B">
      <w:pPr>
        <w:rPr>
          <w:rFonts w:ascii="Calibri" w:hAnsi="Calibri" w:cs="Calibri"/>
          <w:bCs/>
          <w:noProof/>
          <w:szCs w:val="20"/>
        </w:rPr>
      </w:pPr>
      <w:r>
        <w:rPr>
          <w:rFonts w:ascii="Calibri" w:hAnsi="Calibri" w:cs="Calibri"/>
          <w:bCs/>
          <w:noProof/>
          <w:szCs w:val="20"/>
        </w:rPr>
        <w:t xml:space="preserve">The VCE entry requirements are </w:t>
      </w:r>
      <w:r w:rsidRPr="00E21624">
        <w:rPr>
          <w:rFonts w:ascii="Calibri" w:hAnsi="Calibri" w:cs="Calibri"/>
          <w:bCs/>
          <w:noProof/>
          <w:szCs w:val="20"/>
        </w:rPr>
        <w:t>Units 3 and 4: a study score of at least 25 in English (EAL) or at least 20 in English other than EAL</w:t>
      </w:r>
      <w:r>
        <w:rPr>
          <w:rFonts w:ascii="Calibri" w:hAnsi="Calibri" w:cs="Calibri"/>
          <w:bCs/>
          <w:noProof/>
          <w:szCs w:val="20"/>
        </w:rPr>
        <w:t xml:space="preserve">, as well as an ATAR.  </w:t>
      </w:r>
    </w:p>
    <w:p w14:paraId="3CABBE70" w14:textId="18B70CC8" w:rsidR="007E594B" w:rsidRPr="00CB2A85" w:rsidRDefault="00EF6EEE" w:rsidP="007E594B">
      <w:pPr>
        <w:rPr>
          <w:rFonts w:ascii="Calibri" w:hAnsi="Calibri" w:cs="Calibri"/>
          <w:b/>
          <w:noProof/>
          <w:szCs w:val="20"/>
          <w:u w:val="single"/>
        </w:rPr>
      </w:pPr>
      <w:r>
        <w:rPr>
          <w:rFonts w:asciiTheme="minorHAnsi" w:hAnsiTheme="minorHAnsi" w:cstheme="minorHAnsi"/>
          <w:b/>
          <w:bCs/>
        </w:rPr>
        <w:br/>
      </w:r>
      <w:r w:rsidR="007E594B">
        <w:rPr>
          <w:rFonts w:asciiTheme="minorHAnsi" w:hAnsiTheme="minorHAnsi" w:cstheme="minorHAnsi"/>
          <w:b/>
          <w:bCs/>
        </w:rPr>
        <w:t xml:space="preserve">Find out more at </w:t>
      </w:r>
      <w:hyperlink r:id="rId17" w:anchor="/overview?location=BU&amp;studentType=dom&amp;year=2025" w:history="1">
        <w:r w:rsidR="007E594B" w:rsidRPr="00E21624">
          <w:rPr>
            <w:rStyle w:val="Hyperlink"/>
            <w:rFonts w:ascii="Calibri" w:hAnsi="Calibri" w:cs="Calibri"/>
            <w:b/>
            <w:noProof/>
            <w:szCs w:val="20"/>
          </w:rPr>
          <w:t>Bachelor of Sport and Recreation Management</w:t>
        </w:r>
      </w:hyperlink>
      <w:r w:rsidR="007E594B" w:rsidRPr="007E594B">
        <w:rPr>
          <w:rStyle w:val="Hyperlink"/>
          <w:rFonts w:ascii="Calibri" w:hAnsi="Calibri" w:cs="Calibri"/>
          <w:b/>
          <w:noProof/>
          <w:color w:val="auto"/>
          <w:szCs w:val="20"/>
          <w:u w:val="none"/>
        </w:rPr>
        <w:t>.</w:t>
      </w:r>
      <w:r w:rsidR="007E594B" w:rsidRPr="00CB2A85">
        <w:rPr>
          <w:rFonts w:ascii="Calibri" w:hAnsi="Calibri" w:cs="Calibri"/>
          <w:b/>
          <w:noProof/>
          <w:szCs w:val="20"/>
          <w:u w:val="single"/>
        </w:rPr>
        <w:t xml:space="preserve"> </w:t>
      </w:r>
    </w:p>
    <w:p w14:paraId="42268A2F" w14:textId="384ACFD9" w:rsidR="001A6249" w:rsidRDefault="00FC55C5" w:rsidP="00FC55C5">
      <w:pPr>
        <w:rPr>
          <w:rFonts w:ascii="Calibri" w:hAnsi="Calibri"/>
          <w:b/>
          <w:sz w:val="28"/>
          <w:u w:val="single"/>
        </w:rPr>
      </w:pPr>
      <w:r w:rsidRPr="003B1AFB">
        <w:rPr>
          <w:rFonts w:ascii="Arial" w:eastAsia="Times New Roman" w:hAnsi="Arial" w:cs="Arial"/>
          <w:noProof/>
          <w:color w:val="000000"/>
          <w:sz w:val="20"/>
          <w:szCs w:val="20"/>
          <w:u w:val="single"/>
        </w:rPr>
        <w:lastRenderedPageBreak/>
        <w:drawing>
          <wp:inline distT="0" distB="0" distL="0" distR="0" wp14:anchorId="58670149" wp14:editId="7DF91989">
            <wp:extent cx="1762125" cy="704850"/>
            <wp:effectExtent l="0" t="0" r="0" b="0"/>
            <wp:docPr id="97204989"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9913" cy="707965"/>
                    </a:xfrm>
                    <a:prstGeom prst="rect">
                      <a:avLst/>
                    </a:prstGeom>
                    <a:noFill/>
                    <a:ln>
                      <a:noFill/>
                    </a:ln>
                  </pic:spPr>
                </pic:pic>
              </a:graphicData>
            </a:graphic>
          </wp:inline>
        </w:drawing>
      </w:r>
      <w:r w:rsidR="001A6249">
        <w:rPr>
          <w:rFonts w:ascii="Calibri" w:hAnsi="Calibri"/>
          <w:b/>
          <w:sz w:val="28"/>
          <w:u w:val="single"/>
        </w:rPr>
        <w:t>News from the University of Queensland</w:t>
      </w:r>
    </w:p>
    <w:p w14:paraId="68E039EF" w14:textId="6221E53B" w:rsidR="001A6249" w:rsidRDefault="001A6249" w:rsidP="001A6249">
      <w:pPr>
        <w:pStyle w:val="ListParagraph"/>
        <w:numPr>
          <w:ilvl w:val="0"/>
          <w:numId w:val="10"/>
        </w:numPr>
        <w:rPr>
          <w:rFonts w:ascii="Calibri" w:hAnsi="Calibri"/>
          <w:b/>
          <w:sz w:val="26"/>
          <w:szCs w:val="26"/>
          <w:u w:val="single"/>
        </w:rPr>
      </w:pPr>
      <w:r>
        <w:rPr>
          <w:rFonts w:ascii="Calibri" w:hAnsi="Calibri"/>
          <w:b/>
          <w:sz w:val="26"/>
          <w:szCs w:val="26"/>
          <w:u w:val="single"/>
        </w:rPr>
        <w:t xml:space="preserve">UQ </w:t>
      </w:r>
      <w:r w:rsidRPr="001A6249">
        <w:rPr>
          <w:rFonts w:ascii="Calibri" w:hAnsi="Calibri"/>
          <w:b/>
          <w:sz w:val="26"/>
          <w:szCs w:val="26"/>
          <w:u w:val="single"/>
        </w:rPr>
        <w:t>Ramsay Undergraduate Scholarship</w:t>
      </w:r>
    </w:p>
    <w:p w14:paraId="0741CF05" w14:textId="77777777" w:rsidR="00D01336" w:rsidRDefault="001A6249" w:rsidP="001A6249">
      <w:pPr>
        <w:rPr>
          <w:rFonts w:ascii="Calibri" w:hAnsi="Calibri"/>
          <w:bCs/>
        </w:rPr>
      </w:pPr>
      <w:r w:rsidRPr="001A6249">
        <w:rPr>
          <w:rFonts w:ascii="Calibri" w:hAnsi="Calibri"/>
          <w:bCs/>
        </w:rPr>
        <w:t xml:space="preserve">Valued at $32,000 per year for up to 5 years and intended for academic </w:t>
      </w:r>
      <w:r>
        <w:rPr>
          <w:rFonts w:ascii="Calibri" w:hAnsi="Calibri"/>
          <w:bCs/>
        </w:rPr>
        <w:t>Australian</w:t>
      </w:r>
      <w:r w:rsidRPr="001A6249">
        <w:rPr>
          <w:rFonts w:ascii="Calibri" w:hAnsi="Calibri"/>
          <w:bCs/>
        </w:rPr>
        <w:t xml:space="preserve"> high </w:t>
      </w:r>
      <w:r>
        <w:rPr>
          <w:rFonts w:ascii="Calibri" w:hAnsi="Calibri"/>
          <w:bCs/>
        </w:rPr>
        <w:t xml:space="preserve">school </w:t>
      </w:r>
      <w:r w:rsidRPr="001A6249">
        <w:rPr>
          <w:rFonts w:ascii="Calibri" w:hAnsi="Calibri"/>
          <w:bCs/>
        </w:rPr>
        <w:t>achievers who desire to make a difference in the world.  The</w:t>
      </w:r>
      <w:r>
        <w:rPr>
          <w:rFonts w:ascii="Calibri" w:hAnsi="Calibri"/>
          <w:bCs/>
        </w:rPr>
        <w:t xml:space="preserve">se scholarships </w:t>
      </w:r>
      <w:r w:rsidRPr="001A6249">
        <w:rPr>
          <w:rFonts w:ascii="Calibri" w:hAnsi="Calibri"/>
          <w:bCs/>
        </w:rPr>
        <w:t xml:space="preserve">are for students who are creative and intellectually curious with the critical skills to challenge the status quo and cross boundaries, and who value discussion, debate, and the opportunity to learn from others.  The purpose of the scholarship is to support students undertaking a sequence of study in Western Civilisation either through </w:t>
      </w:r>
      <w:r w:rsidRPr="001A6249">
        <w:rPr>
          <w:rFonts w:ascii="Calibri" w:hAnsi="Calibri"/>
          <w:b/>
        </w:rPr>
        <w:t>the Bachelor of Advanced Humanities (Honours) program</w:t>
      </w:r>
      <w:r w:rsidRPr="001A6249">
        <w:rPr>
          <w:rFonts w:ascii="Calibri" w:hAnsi="Calibri"/>
          <w:bCs/>
        </w:rPr>
        <w:t xml:space="preserve"> or the </w:t>
      </w:r>
      <w:r w:rsidRPr="001A6249">
        <w:rPr>
          <w:rFonts w:ascii="Calibri" w:hAnsi="Calibri"/>
          <w:b/>
        </w:rPr>
        <w:t>dual Bachelor of Humanities/Bachelor of Laws (Honours) program</w:t>
      </w:r>
      <w:r w:rsidRPr="001A6249">
        <w:rPr>
          <w:rFonts w:ascii="Calibri" w:hAnsi="Calibri"/>
          <w:bCs/>
        </w:rPr>
        <w:t xml:space="preserve">.  </w:t>
      </w:r>
    </w:p>
    <w:p w14:paraId="3506BF39" w14:textId="77777777" w:rsidR="007E594B" w:rsidRDefault="007E594B" w:rsidP="001A6249">
      <w:pPr>
        <w:rPr>
          <w:rFonts w:ascii="Calibri" w:hAnsi="Calibri"/>
          <w:bCs/>
        </w:rPr>
      </w:pPr>
    </w:p>
    <w:p w14:paraId="729801D2" w14:textId="6EBBC879" w:rsidR="005834A5" w:rsidRDefault="001A6249" w:rsidP="001A6249">
      <w:pPr>
        <w:rPr>
          <w:rFonts w:ascii="Calibri" w:hAnsi="Calibri"/>
          <w:b/>
        </w:rPr>
      </w:pPr>
      <w:r w:rsidRPr="001A6249">
        <w:rPr>
          <w:rFonts w:ascii="Calibri" w:hAnsi="Calibri"/>
          <w:bCs/>
        </w:rPr>
        <w:t xml:space="preserve">An online application is required, and the closing date is 4 August 2024.  </w:t>
      </w:r>
      <w:r>
        <w:rPr>
          <w:rFonts w:ascii="Calibri" w:hAnsi="Calibri"/>
          <w:bCs/>
        </w:rPr>
        <w:br/>
      </w:r>
    </w:p>
    <w:p w14:paraId="1A594D2B" w14:textId="02B84768" w:rsidR="001A6249" w:rsidRPr="001A6249" w:rsidRDefault="001A6249" w:rsidP="001A6249">
      <w:pPr>
        <w:rPr>
          <w:rFonts w:ascii="Calibri" w:hAnsi="Calibri"/>
          <w:b/>
        </w:rPr>
      </w:pPr>
      <w:r>
        <w:rPr>
          <w:rFonts w:ascii="Calibri" w:hAnsi="Calibri"/>
          <w:b/>
        </w:rPr>
        <w:t xml:space="preserve">Find out more at </w:t>
      </w:r>
      <w:hyperlink r:id="rId19" w:history="1">
        <w:r>
          <w:rPr>
            <w:rStyle w:val="Hyperlink"/>
            <w:rFonts w:ascii="Calibri" w:hAnsi="Calibri"/>
            <w:b/>
          </w:rPr>
          <w:t>UQ Ramsay Undergraduate Scholarship</w:t>
        </w:r>
      </w:hyperlink>
      <w:r>
        <w:rPr>
          <w:rFonts w:ascii="Calibri" w:hAnsi="Calibri"/>
          <w:b/>
        </w:rPr>
        <w:t xml:space="preserve">. </w:t>
      </w:r>
    </w:p>
    <w:p w14:paraId="23A7D35E" w14:textId="77777777" w:rsidR="001A6249" w:rsidRPr="001A6249" w:rsidRDefault="001A6249" w:rsidP="001A6249">
      <w:pPr>
        <w:rPr>
          <w:rFonts w:ascii="Calibri" w:hAnsi="Calibri"/>
          <w:bCs/>
        </w:rPr>
      </w:pPr>
    </w:p>
    <w:p w14:paraId="53DC93A3" w14:textId="1042AC7F" w:rsidR="00FC55C5" w:rsidRPr="001A6249" w:rsidRDefault="00FC55C5" w:rsidP="001A6249">
      <w:pPr>
        <w:pStyle w:val="ListParagraph"/>
        <w:numPr>
          <w:ilvl w:val="0"/>
          <w:numId w:val="10"/>
        </w:numPr>
        <w:rPr>
          <w:rFonts w:ascii="Calibri" w:hAnsi="Calibri"/>
          <w:b/>
          <w:sz w:val="26"/>
          <w:szCs w:val="26"/>
          <w:u w:val="single"/>
        </w:rPr>
      </w:pPr>
      <w:r w:rsidRPr="001A6249">
        <w:rPr>
          <w:rFonts w:ascii="Calibri" w:hAnsi="Calibri"/>
          <w:b/>
          <w:bCs/>
          <w:sz w:val="26"/>
          <w:szCs w:val="26"/>
          <w:u w:val="single"/>
        </w:rPr>
        <w:t>Spotlight on Studying Medicine at UQ</w:t>
      </w:r>
    </w:p>
    <w:p w14:paraId="5018A80F" w14:textId="77777777" w:rsidR="00FC55C5" w:rsidRPr="003B1AFB" w:rsidRDefault="00FC55C5" w:rsidP="00FC55C5">
      <w:pPr>
        <w:rPr>
          <w:rFonts w:ascii="Calibri" w:hAnsi="Calibri"/>
          <w:bCs/>
          <w:i/>
          <w:iCs/>
          <w:sz w:val="28"/>
        </w:rPr>
      </w:pPr>
      <w:r w:rsidRPr="003B1AFB">
        <w:rPr>
          <w:rFonts w:ascii="Calibri" w:hAnsi="Calibri"/>
          <w:bCs/>
          <w:i/>
          <w:iCs/>
          <w:szCs w:val="20"/>
        </w:rPr>
        <w:t xml:space="preserve">The University of Queensland's School of Medicine is committed to delivering a world-class medical education, with the best outcomes for our students. </w:t>
      </w:r>
    </w:p>
    <w:p w14:paraId="5CF42B1A" w14:textId="77777777" w:rsidR="00FC55C5" w:rsidRPr="003B1AFB" w:rsidRDefault="00FC55C5" w:rsidP="00FC55C5">
      <w:pPr>
        <w:rPr>
          <w:rFonts w:ascii="Calibri" w:hAnsi="Calibri"/>
          <w:bCs/>
          <w:szCs w:val="20"/>
        </w:rPr>
      </w:pPr>
    </w:p>
    <w:p w14:paraId="1E26749E" w14:textId="77777777" w:rsidR="00FC55C5" w:rsidRPr="00FC55C5" w:rsidRDefault="00FC55C5" w:rsidP="00FC55C5">
      <w:pPr>
        <w:rPr>
          <w:rFonts w:ascii="Calibri" w:hAnsi="Calibri"/>
          <w:bCs/>
          <w:szCs w:val="20"/>
          <w:highlight w:val="yellow"/>
        </w:rPr>
      </w:pPr>
      <w:r w:rsidRPr="003B1AFB">
        <w:rPr>
          <w:rFonts w:ascii="Calibri" w:hAnsi="Calibri"/>
          <w:bCs/>
          <w:szCs w:val="20"/>
        </w:rPr>
        <w:t xml:space="preserve">UQ offers the </w:t>
      </w:r>
      <w:r w:rsidRPr="003B1AFB">
        <w:rPr>
          <w:rFonts w:ascii="Calibri" w:hAnsi="Calibri"/>
          <w:b/>
          <w:i/>
          <w:iCs/>
          <w:szCs w:val="20"/>
        </w:rPr>
        <w:t>Doctor of Medicine</w:t>
      </w:r>
      <w:r w:rsidRPr="003B1AFB">
        <w:rPr>
          <w:rFonts w:ascii="Calibri" w:hAnsi="Calibri"/>
          <w:bCs/>
          <w:szCs w:val="20"/>
        </w:rPr>
        <w:t xml:space="preserve"> program which has two options for entry:</w:t>
      </w:r>
      <w:r w:rsidRPr="00FC55C5">
        <w:rPr>
          <w:rFonts w:ascii="Calibri" w:hAnsi="Calibri"/>
          <w:bCs/>
          <w:szCs w:val="20"/>
          <w:highlight w:val="yellow"/>
        </w:rPr>
        <w:br/>
      </w:r>
      <w:r w:rsidRPr="00FC55C5">
        <w:rPr>
          <w:rFonts w:ascii="Calibri" w:hAnsi="Calibri"/>
          <w:bCs/>
          <w:szCs w:val="20"/>
          <w:highlight w:val="yellow"/>
        </w:rPr>
        <w:br/>
      </w:r>
      <w:r w:rsidRPr="003B1AFB">
        <w:rPr>
          <w:rFonts w:ascii="Calibri" w:hAnsi="Calibri"/>
          <w:b/>
          <w:szCs w:val="20"/>
        </w:rPr>
        <w:t>Option 1 – Provisional Entry</w:t>
      </w:r>
      <w:r w:rsidRPr="003B1AFB">
        <w:rPr>
          <w:rFonts w:ascii="Calibri" w:hAnsi="Calibri"/>
          <w:b/>
          <w:szCs w:val="20"/>
        </w:rPr>
        <w:br/>
      </w:r>
    </w:p>
    <w:p w14:paraId="445481A7" w14:textId="6503748E" w:rsidR="00FC55C5" w:rsidRPr="00937FA9" w:rsidRDefault="00FC55C5" w:rsidP="00FC55C5">
      <w:pPr>
        <w:numPr>
          <w:ilvl w:val="0"/>
          <w:numId w:val="6"/>
        </w:numPr>
        <w:rPr>
          <w:rFonts w:ascii="Calibri" w:hAnsi="Calibri"/>
          <w:bCs/>
          <w:szCs w:val="20"/>
        </w:rPr>
      </w:pPr>
      <w:r w:rsidRPr="00937FA9">
        <w:rPr>
          <w:rFonts w:ascii="Calibri" w:hAnsi="Calibri"/>
          <w:bCs/>
          <w:szCs w:val="20"/>
        </w:rPr>
        <w:t xml:space="preserve">Student must be completing </w:t>
      </w:r>
      <w:r w:rsidR="003B1AFB" w:rsidRPr="00937FA9">
        <w:rPr>
          <w:rFonts w:ascii="Calibri" w:hAnsi="Calibri"/>
          <w:bCs/>
          <w:szCs w:val="20"/>
        </w:rPr>
        <w:t>Y</w:t>
      </w:r>
      <w:r w:rsidRPr="00937FA9">
        <w:rPr>
          <w:rFonts w:ascii="Calibri" w:hAnsi="Calibri"/>
          <w:bCs/>
          <w:szCs w:val="20"/>
        </w:rPr>
        <w:t>ear 12 in the year they apply  </w:t>
      </w:r>
    </w:p>
    <w:p w14:paraId="78FEBC9B" w14:textId="77777777" w:rsidR="00FC55C5" w:rsidRPr="00937FA9" w:rsidRDefault="00FC55C5" w:rsidP="00FC55C5">
      <w:pPr>
        <w:numPr>
          <w:ilvl w:val="0"/>
          <w:numId w:val="6"/>
        </w:numPr>
        <w:rPr>
          <w:rFonts w:ascii="Calibri" w:hAnsi="Calibri"/>
          <w:bCs/>
          <w:szCs w:val="20"/>
        </w:rPr>
      </w:pPr>
      <w:r w:rsidRPr="00937FA9">
        <w:rPr>
          <w:rFonts w:ascii="Calibri" w:hAnsi="Calibri"/>
          <w:bCs/>
          <w:szCs w:val="20"/>
        </w:rPr>
        <w:t>have an adjusted ATAR 95 (or equivalent), and </w:t>
      </w:r>
    </w:p>
    <w:p w14:paraId="5F967773" w14:textId="77777777" w:rsidR="00FC55C5" w:rsidRPr="00937FA9" w:rsidRDefault="00FC55C5" w:rsidP="00FC55C5">
      <w:pPr>
        <w:numPr>
          <w:ilvl w:val="0"/>
          <w:numId w:val="6"/>
        </w:numPr>
        <w:rPr>
          <w:rFonts w:ascii="Calibri" w:hAnsi="Calibri"/>
          <w:bCs/>
          <w:szCs w:val="20"/>
        </w:rPr>
      </w:pPr>
      <w:r w:rsidRPr="00937FA9">
        <w:rPr>
          <w:rFonts w:ascii="Calibri" w:hAnsi="Calibri"/>
          <w:bCs/>
          <w:szCs w:val="20"/>
        </w:rPr>
        <w:t>Queensland Year 12 (</w:t>
      </w:r>
      <w:hyperlink r:id="rId20" w:history="1">
        <w:r w:rsidRPr="00937FA9">
          <w:rPr>
            <w:rStyle w:val="Hyperlink"/>
            <w:rFonts w:ascii="Calibri" w:hAnsi="Calibri"/>
            <w:bCs/>
            <w:szCs w:val="20"/>
          </w:rPr>
          <w:t>or equivalent</w:t>
        </w:r>
      </w:hyperlink>
      <w:r w:rsidRPr="00937FA9">
        <w:rPr>
          <w:rFonts w:ascii="Calibri" w:hAnsi="Calibri"/>
          <w:bCs/>
          <w:szCs w:val="20"/>
        </w:rPr>
        <w:t>) English, and </w:t>
      </w:r>
    </w:p>
    <w:p w14:paraId="2A715B68" w14:textId="7D66A749" w:rsidR="00FC55C5" w:rsidRPr="00937FA9" w:rsidRDefault="00FC55C5" w:rsidP="00FC55C5">
      <w:pPr>
        <w:numPr>
          <w:ilvl w:val="0"/>
          <w:numId w:val="6"/>
        </w:numPr>
        <w:rPr>
          <w:rFonts w:ascii="Calibri" w:hAnsi="Calibri"/>
          <w:bCs/>
          <w:szCs w:val="20"/>
        </w:rPr>
      </w:pPr>
      <w:r w:rsidRPr="00937FA9">
        <w:rPr>
          <w:rFonts w:ascii="Calibri" w:hAnsi="Calibri"/>
          <w:bCs/>
          <w:szCs w:val="20"/>
        </w:rPr>
        <w:t>a competitive </w:t>
      </w:r>
      <w:hyperlink r:id="rId21" w:history="1">
        <w:r w:rsidR="00937FA9">
          <w:rPr>
            <w:rStyle w:val="Hyperlink"/>
            <w:rFonts w:ascii="Calibri" w:hAnsi="Calibri"/>
            <w:bCs/>
            <w:szCs w:val="20"/>
          </w:rPr>
          <w:t>UCAT ANZ</w:t>
        </w:r>
      </w:hyperlink>
      <w:r w:rsidRPr="00937FA9">
        <w:rPr>
          <w:rFonts w:ascii="Calibri" w:hAnsi="Calibri"/>
          <w:bCs/>
          <w:szCs w:val="20"/>
        </w:rPr>
        <w:t> aggregate score from the year you apply, and </w:t>
      </w:r>
    </w:p>
    <w:p w14:paraId="59CC7C72" w14:textId="2FD24A36" w:rsidR="00FC55C5" w:rsidRPr="00937FA9" w:rsidRDefault="00FC55C5" w:rsidP="00FC55C5">
      <w:pPr>
        <w:numPr>
          <w:ilvl w:val="0"/>
          <w:numId w:val="6"/>
        </w:numPr>
        <w:rPr>
          <w:rFonts w:ascii="Calibri" w:hAnsi="Calibri"/>
          <w:bCs/>
          <w:szCs w:val="20"/>
        </w:rPr>
      </w:pPr>
      <w:r w:rsidRPr="00937FA9">
        <w:rPr>
          <w:rFonts w:ascii="Calibri" w:hAnsi="Calibri"/>
          <w:bCs/>
          <w:szCs w:val="20"/>
        </w:rPr>
        <w:t>attendance at a </w:t>
      </w:r>
      <w:hyperlink r:id="rId22" w:history="1">
        <w:r w:rsidRPr="00937FA9">
          <w:rPr>
            <w:rStyle w:val="Hyperlink"/>
            <w:rFonts w:ascii="Calibri" w:hAnsi="Calibri"/>
            <w:bCs/>
            <w:szCs w:val="20"/>
          </w:rPr>
          <w:t>multiple mini-interview (MMI)</w:t>
        </w:r>
      </w:hyperlink>
      <w:r w:rsidRPr="00937FA9">
        <w:rPr>
          <w:rFonts w:ascii="Calibri" w:hAnsi="Calibri"/>
          <w:bCs/>
          <w:szCs w:val="20"/>
        </w:rPr>
        <w:t> </w:t>
      </w:r>
    </w:p>
    <w:p w14:paraId="14CF0F30" w14:textId="77777777" w:rsidR="00FC55C5" w:rsidRPr="00FC55C5" w:rsidRDefault="00FC55C5" w:rsidP="00FC55C5">
      <w:pPr>
        <w:rPr>
          <w:rFonts w:ascii="Calibri" w:hAnsi="Calibri"/>
          <w:bCs/>
          <w:szCs w:val="20"/>
          <w:highlight w:val="yellow"/>
        </w:rPr>
      </w:pPr>
    </w:p>
    <w:p w14:paraId="66865BE2" w14:textId="77777777" w:rsidR="00FC55C5" w:rsidRPr="003B1AFB" w:rsidRDefault="00FC55C5" w:rsidP="00FC55C5">
      <w:pPr>
        <w:rPr>
          <w:rFonts w:ascii="Calibri" w:hAnsi="Calibri"/>
          <w:b/>
          <w:szCs w:val="20"/>
        </w:rPr>
      </w:pPr>
      <w:r w:rsidRPr="003B1AFB">
        <w:rPr>
          <w:rFonts w:ascii="Calibri" w:hAnsi="Calibri"/>
          <w:b/>
          <w:szCs w:val="20"/>
        </w:rPr>
        <w:t>Option 2 – Graduate Entry</w:t>
      </w:r>
    </w:p>
    <w:p w14:paraId="4B7FD6D3" w14:textId="77777777" w:rsidR="00FC55C5" w:rsidRPr="001E3437" w:rsidRDefault="00FC55C5" w:rsidP="00FC55C5">
      <w:pPr>
        <w:rPr>
          <w:rFonts w:ascii="Calibri" w:hAnsi="Calibri"/>
          <w:b/>
          <w:szCs w:val="20"/>
        </w:rPr>
      </w:pPr>
    </w:p>
    <w:p w14:paraId="026141CF" w14:textId="77777777" w:rsidR="00FC55C5" w:rsidRPr="001E3437" w:rsidRDefault="00FC55C5" w:rsidP="00FC55C5">
      <w:pPr>
        <w:numPr>
          <w:ilvl w:val="0"/>
          <w:numId w:val="7"/>
        </w:numPr>
        <w:rPr>
          <w:rFonts w:ascii="Calibri" w:hAnsi="Calibri"/>
          <w:bCs/>
          <w:szCs w:val="20"/>
        </w:rPr>
      </w:pPr>
      <w:r w:rsidRPr="001E3437">
        <w:rPr>
          <w:rFonts w:ascii="Calibri" w:hAnsi="Calibri"/>
          <w:bCs/>
          <w:szCs w:val="20"/>
        </w:rPr>
        <w:t>a bachelor's degree (or equivalent) (known as a key degree), and </w:t>
      </w:r>
    </w:p>
    <w:p w14:paraId="68265DEA" w14:textId="77777777" w:rsidR="00FC55C5" w:rsidRPr="001E3437" w:rsidRDefault="00FC55C5" w:rsidP="00FC55C5">
      <w:pPr>
        <w:numPr>
          <w:ilvl w:val="0"/>
          <w:numId w:val="7"/>
        </w:numPr>
        <w:rPr>
          <w:rFonts w:ascii="Calibri" w:hAnsi="Calibri"/>
          <w:bCs/>
          <w:szCs w:val="20"/>
        </w:rPr>
      </w:pPr>
      <w:r w:rsidRPr="001E3437">
        <w:rPr>
          <w:rFonts w:ascii="Calibri" w:hAnsi="Calibri"/>
          <w:bCs/>
          <w:szCs w:val="20"/>
        </w:rPr>
        <w:t>a grade point average (GPA) of 5.0 on a 7-point scale in their key degree, and </w:t>
      </w:r>
    </w:p>
    <w:p w14:paraId="22EDD14C" w14:textId="77777777" w:rsidR="00FC55C5" w:rsidRPr="001E3437" w:rsidRDefault="00FC55C5" w:rsidP="00FC55C5">
      <w:pPr>
        <w:numPr>
          <w:ilvl w:val="0"/>
          <w:numId w:val="7"/>
        </w:numPr>
        <w:rPr>
          <w:rFonts w:ascii="Calibri" w:hAnsi="Calibri"/>
          <w:bCs/>
          <w:szCs w:val="20"/>
        </w:rPr>
      </w:pPr>
      <w:r w:rsidRPr="001E3437">
        <w:rPr>
          <w:rFonts w:ascii="Calibri" w:hAnsi="Calibri"/>
          <w:bCs/>
          <w:szCs w:val="20"/>
        </w:rPr>
        <w:t>a minimum score of 50 in each section of the Graduate Medical School Admissions Test (GAMSAT) or for international applicants 504 in the Medical College Admission Test (MCAT), and </w:t>
      </w:r>
    </w:p>
    <w:p w14:paraId="188321AF" w14:textId="70305DD8" w:rsidR="00FC55C5" w:rsidRPr="001E3437" w:rsidRDefault="00FC55C5" w:rsidP="00FC55C5">
      <w:pPr>
        <w:numPr>
          <w:ilvl w:val="0"/>
          <w:numId w:val="7"/>
        </w:numPr>
        <w:rPr>
          <w:rFonts w:ascii="Calibri" w:hAnsi="Calibri"/>
          <w:bCs/>
          <w:szCs w:val="20"/>
        </w:rPr>
      </w:pPr>
      <w:r w:rsidRPr="001E3437">
        <w:rPr>
          <w:rFonts w:ascii="Calibri" w:hAnsi="Calibri"/>
          <w:bCs/>
          <w:szCs w:val="20"/>
        </w:rPr>
        <w:t>attendance at a </w:t>
      </w:r>
      <w:hyperlink r:id="rId23" w:history="1">
        <w:r w:rsidRPr="001E3437">
          <w:rPr>
            <w:rStyle w:val="Hyperlink"/>
            <w:rFonts w:ascii="Calibri" w:hAnsi="Calibri"/>
            <w:bCs/>
            <w:szCs w:val="20"/>
          </w:rPr>
          <w:t>multiple mini-inter</w:t>
        </w:r>
        <w:r w:rsidRPr="001E3437">
          <w:rPr>
            <w:rStyle w:val="Hyperlink"/>
            <w:rFonts w:ascii="Calibri" w:hAnsi="Calibri"/>
            <w:bCs/>
            <w:szCs w:val="20"/>
          </w:rPr>
          <w:t>v</w:t>
        </w:r>
        <w:r w:rsidRPr="001E3437">
          <w:rPr>
            <w:rStyle w:val="Hyperlink"/>
            <w:rFonts w:ascii="Calibri" w:hAnsi="Calibri"/>
            <w:bCs/>
            <w:szCs w:val="20"/>
          </w:rPr>
          <w:t>iew (MMI)</w:t>
        </w:r>
      </w:hyperlink>
      <w:r w:rsidRPr="001E3437">
        <w:rPr>
          <w:rFonts w:ascii="Calibri" w:hAnsi="Calibri"/>
          <w:bCs/>
          <w:szCs w:val="20"/>
        </w:rPr>
        <w:t>, and </w:t>
      </w:r>
    </w:p>
    <w:p w14:paraId="79AFFE94" w14:textId="7F94FE46" w:rsidR="00FC55C5" w:rsidRPr="001E3437" w:rsidRDefault="00FC55C5" w:rsidP="00FC55C5">
      <w:pPr>
        <w:numPr>
          <w:ilvl w:val="0"/>
          <w:numId w:val="7"/>
        </w:numPr>
        <w:rPr>
          <w:rFonts w:ascii="Calibri" w:hAnsi="Calibri"/>
          <w:bCs/>
          <w:szCs w:val="20"/>
        </w:rPr>
      </w:pPr>
      <w:r w:rsidRPr="001E3437">
        <w:rPr>
          <w:rFonts w:ascii="Calibri" w:hAnsi="Calibri"/>
          <w:bCs/>
          <w:szCs w:val="20"/>
        </w:rPr>
        <w:t>successful completion of the required </w:t>
      </w:r>
      <w:hyperlink r:id="rId24" w:history="1">
        <w:r w:rsidRPr="001E3437">
          <w:rPr>
            <w:rStyle w:val="Hyperlink"/>
            <w:rFonts w:ascii="Calibri" w:hAnsi="Calibri"/>
            <w:bCs/>
            <w:szCs w:val="20"/>
          </w:rPr>
          <w:t>MD subject prerequisite courses</w:t>
        </w:r>
      </w:hyperlink>
      <w:r w:rsidRPr="001E3437">
        <w:rPr>
          <w:rStyle w:val="Hyperlink"/>
          <w:rFonts w:ascii="Calibri" w:hAnsi="Calibri"/>
          <w:bCs/>
          <w:color w:val="auto"/>
          <w:szCs w:val="20"/>
          <w:u w:val="none"/>
        </w:rPr>
        <w:t xml:space="preserve"> ***</w:t>
      </w:r>
    </w:p>
    <w:p w14:paraId="38DB07E6" w14:textId="77777777" w:rsidR="007E594B" w:rsidRDefault="007E594B" w:rsidP="00FC55C5">
      <w:pPr>
        <w:rPr>
          <w:rFonts w:ascii="Calibri" w:hAnsi="Calibri"/>
          <w:b/>
          <w:szCs w:val="20"/>
        </w:rPr>
      </w:pPr>
    </w:p>
    <w:p w14:paraId="28CF4020" w14:textId="5EE2AB85" w:rsidR="00FC55C5" w:rsidRPr="001E3437" w:rsidRDefault="00FC55C5" w:rsidP="00FC55C5">
      <w:pPr>
        <w:rPr>
          <w:rFonts w:ascii="Calibri" w:hAnsi="Calibri"/>
          <w:bCs/>
          <w:szCs w:val="20"/>
        </w:rPr>
      </w:pPr>
      <w:r w:rsidRPr="001E3437">
        <w:rPr>
          <w:rFonts w:ascii="Calibri" w:hAnsi="Calibri"/>
          <w:b/>
          <w:szCs w:val="20"/>
        </w:rPr>
        <w:t xml:space="preserve">Find out more at </w:t>
      </w:r>
      <w:hyperlink r:id="rId25" w:history="1">
        <w:r w:rsidRPr="001E3437">
          <w:rPr>
            <w:rStyle w:val="Hyperlink"/>
            <w:rFonts w:ascii="Calibri" w:hAnsi="Calibri"/>
            <w:b/>
            <w:szCs w:val="20"/>
          </w:rPr>
          <w:t>Apply to study a Doctor of Medicine at UQ - The University of Queensland</w:t>
        </w:r>
      </w:hyperlink>
      <w:r w:rsidRPr="001E3437">
        <w:rPr>
          <w:rFonts w:ascii="Calibri" w:hAnsi="Calibri"/>
          <w:b/>
          <w:szCs w:val="20"/>
        </w:rPr>
        <w:t xml:space="preserve"> and </w:t>
      </w:r>
    </w:p>
    <w:p w14:paraId="31DBCD7D" w14:textId="4D85D739" w:rsidR="00FC55C5" w:rsidRPr="00B707BB" w:rsidRDefault="00EF6EEE" w:rsidP="00FC55C5">
      <w:pPr>
        <w:rPr>
          <w:rFonts w:asciiTheme="minorHAnsi" w:hAnsiTheme="minorHAnsi" w:cstheme="minorHAnsi"/>
          <w:b/>
          <w:sz w:val="28"/>
          <w:u w:val="single"/>
        </w:rPr>
      </w:pPr>
      <w:hyperlink r:id="rId26" w:history="1">
        <w:r w:rsidR="00FC55C5" w:rsidRPr="001E3437">
          <w:rPr>
            <w:rStyle w:val="Hyperlink"/>
            <w:rFonts w:asciiTheme="minorHAnsi" w:hAnsiTheme="minorHAnsi" w:cstheme="minorHAnsi"/>
            <w:b/>
            <w:bCs/>
          </w:rPr>
          <w:t>Doctor of Medicine prerequisites and recommended programs for entry - Study - The University of Queensland</w:t>
        </w:r>
      </w:hyperlink>
      <w:r w:rsidR="00FC55C5" w:rsidRPr="001E3437">
        <w:rPr>
          <w:rStyle w:val="Hyperlink"/>
          <w:rFonts w:ascii="Calibri" w:hAnsi="Calibri"/>
          <w:bCs/>
          <w:color w:val="auto"/>
          <w:szCs w:val="20"/>
          <w:u w:val="none"/>
        </w:rPr>
        <w:t xml:space="preserve"> ***</w:t>
      </w:r>
    </w:p>
    <w:p w14:paraId="05C584AC" w14:textId="77777777" w:rsidR="005834A5" w:rsidRDefault="005834A5">
      <w:pPr>
        <w:rPr>
          <w:rFonts w:ascii="Calibri" w:hAnsi="Calibri" w:cs="Calibri"/>
          <w:b/>
          <w:noProof/>
          <w:sz w:val="28"/>
          <w:u w:val="single"/>
        </w:rPr>
      </w:pPr>
    </w:p>
    <w:p w14:paraId="0C83E954" w14:textId="5EEA54C7" w:rsidR="002C0E88" w:rsidRPr="002C0E88" w:rsidRDefault="002C0E88" w:rsidP="002C0E88">
      <w:pPr>
        <w:rPr>
          <w:rFonts w:ascii="Calibri" w:hAnsi="Calibri" w:cs="Calibri"/>
          <w:b/>
          <w:sz w:val="28"/>
          <w:u w:val="single"/>
        </w:rPr>
      </w:pPr>
      <w:r w:rsidRPr="002C0E88">
        <w:rPr>
          <w:noProof/>
          <w:u w:val="single"/>
        </w:rPr>
        <w:lastRenderedPageBreak/>
        <w:drawing>
          <wp:inline distT="0" distB="0" distL="0" distR="0" wp14:anchorId="3BA0B8EB" wp14:editId="14F95B6D">
            <wp:extent cx="504190" cy="504190"/>
            <wp:effectExtent l="0" t="0" r="0" b="0"/>
            <wp:docPr id="87" name="Picture 17" descr="A cartoon characters sitting o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17" descr="A cartoon characters sitting on a chair&#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r w:rsidRPr="002C0E88">
        <w:rPr>
          <w:rFonts w:ascii="Calibri" w:hAnsi="Calibri" w:cs="Calibri"/>
          <w:b/>
          <w:noProof/>
          <w:sz w:val="28"/>
          <w:u w:val="single"/>
        </w:rPr>
        <w:t xml:space="preserve"> </w:t>
      </w:r>
      <w:bookmarkStart w:id="0" w:name="Psychology"/>
      <w:bookmarkEnd w:id="0"/>
      <w:r w:rsidRPr="002C0E88">
        <w:rPr>
          <w:rFonts w:ascii="Calibri" w:hAnsi="Calibri" w:cs="Calibri"/>
          <w:b/>
          <w:sz w:val="28"/>
          <w:u w:val="single"/>
        </w:rPr>
        <w:t xml:space="preserve">Psychology Degrees </w:t>
      </w:r>
      <w:r>
        <w:rPr>
          <w:rFonts w:ascii="Calibri" w:hAnsi="Calibri" w:cs="Calibri"/>
          <w:b/>
          <w:sz w:val="28"/>
          <w:u w:val="single"/>
        </w:rPr>
        <w:t>i</w:t>
      </w:r>
      <w:r w:rsidRPr="002C0E88">
        <w:rPr>
          <w:rFonts w:ascii="Calibri" w:hAnsi="Calibri" w:cs="Calibri"/>
          <w:b/>
          <w:sz w:val="28"/>
          <w:u w:val="single"/>
        </w:rPr>
        <w:t xml:space="preserve">n </w:t>
      </w:r>
      <w:r>
        <w:rPr>
          <w:rFonts w:ascii="Calibri" w:hAnsi="Calibri" w:cs="Calibri"/>
          <w:b/>
          <w:sz w:val="28"/>
          <w:u w:val="single"/>
        </w:rPr>
        <w:t xml:space="preserve">Victoria in </w:t>
      </w:r>
      <w:r w:rsidRPr="002C0E88">
        <w:rPr>
          <w:rFonts w:ascii="Calibri" w:hAnsi="Calibri" w:cs="Calibri"/>
          <w:b/>
          <w:sz w:val="28"/>
          <w:u w:val="single"/>
        </w:rPr>
        <w:t xml:space="preserve">2024  </w:t>
      </w:r>
    </w:p>
    <w:p w14:paraId="3B9AE52D" w14:textId="3674896A" w:rsidR="002C0E88" w:rsidRPr="0054319B" w:rsidRDefault="002C0E88" w:rsidP="002C0E88">
      <w:pPr>
        <w:pStyle w:val="NoSpacing"/>
        <w:rPr>
          <w:b/>
          <w:sz w:val="4"/>
          <w:szCs w:val="2"/>
          <w:highlight w:val="yellow"/>
          <w:lang w:eastAsia="en-AU"/>
        </w:rPr>
      </w:pPr>
      <w:bookmarkStart w:id="1" w:name="_Hlk29376584"/>
      <w:r w:rsidRPr="001546C4">
        <w:rPr>
          <w:i/>
          <w:sz w:val="24"/>
          <w:lang w:eastAsia="en-AU"/>
        </w:rPr>
        <w:t>Psychology is a popular field of study in Australia and is taught at universities in every state and territory. With diverse workplace settings and areas of expertise, psychology can be a highly rewarding and satisfying career choice.</w:t>
      </w:r>
      <w:r w:rsidRPr="001546C4">
        <w:rPr>
          <w:rFonts w:ascii="Verdana" w:eastAsia="SimSun" w:hAnsi="Verdana"/>
          <w:color w:val="414141"/>
          <w:sz w:val="18"/>
          <w:szCs w:val="18"/>
          <w:shd w:val="clear" w:color="auto" w:fill="FFFFFF"/>
        </w:rPr>
        <w:t xml:space="preserve"> </w:t>
      </w:r>
      <w:r w:rsidRPr="001546C4">
        <w:rPr>
          <w:i/>
          <w:sz w:val="24"/>
          <w:lang w:eastAsia="en-AU"/>
        </w:rPr>
        <w:t>Psychologists who complete postgraduate studies in specific areas of psychology may be eligible to receive area of practice endorsement from the Psychology Board of Australia. </w:t>
      </w:r>
      <w:bookmarkStart w:id="2" w:name="_Hlk535145410"/>
      <w:r w:rsidRPr="001546C4">
        <w:rPr>
          <w:i/>
          <w:sz w:val="24"/>
          <w:lang w:eastAsia="en-AU"/>
        </w:rPr>
        <w:br/>
      </w:r>
      <w:r w:rsidRPr="001546C4">
        <w:rPr>
          <w:b/>
          <w:bCs/>
          <w:iCs/>
          <w:sz w:val="24"/>
          <w:lang w:eastAsia="en-AU"/>
        </w:rPr>
        <w:t>Find out more at</w:t>
      </w:r>
      <w:r w:rsidRPr="001546C4">
        <w:rPr>
          <w:i/>
          <w:sz w:val="24"/>
          <w:lang w:eastAsia="en-AU"/>
        </w:rPr>
        <w:t xml:space="preserve"> </w:t>
      </w:r>
      <w:hyperlink r:id="rId28" w:history="1">
        <w:r w:rsidRPr="001546C4">
          <w:rPr>
            <w:rStyle w:val="Hyperlink"/>
            <w:b/>
            <w:sz w:val="24"/>
            <w:lang w:eastAsia="en-AU"/>
          </w:rPr>
          <w:t>Australian Psychological Society (APS) - Careers in Psychology</w:t>
        </w:r>
      </w:hyperlink>
      <w:r>
        <w:rPr>
          <w:b/>
          <w:iCs/>
          <w:sz w:val="24"/>
          <w:lang w:eastAsia="en-AU"/>
        </w:rPr>
        <w:t>.</w:t>
      </w:r>
      <w:r w:rsidRPr="0054319B">
        <w:rPr>
          <w:i/>
          <w:sz w:val="24"/>
          <w:highlight w:val="yellow"/>
          <w:lang w:eastAsia="en-AU"/>
        </w:rPr>
        <w:br/>
      </w:r>
      <w:bookmarkEnd w:id="2"/>
      <w:r w:rsidRPr="0054319B">
        <w:rPr>
          <w:sz w:val="24"/>
          <w:highlight w:val="yellow"/>
          <w:lang w:eastAsia="en-AU"/>
        </w:rPr>
        <w:br/>
      </w:r>
      <w:r w:rsidRPr="001546C4">
        <w:rPr>
          <w:b/>
          <w:sz w:val="24"/>
          <w:lang w:eastAsia="en-AU"/>
        </w:rPr>
        <w:t xml:space="preserve">Victorian universities that offer dedicated </w:t>
      </w:r>
      <w:hyperlink r:id="rId29" w:history="1">
        <w:r w:rsidRPr="001546C4">
          <w:rPr>
            <w:rStyle w:val="Hyperlink"/>
            <w:b/>
            <w:sz w:val="24"/>
            <w:lang w:eastAsia="en-AU"/>
          </w:rPr>
          <w:t>APAC - Accredited</w:t>
        </w:r>
      </w:hyperlink>
      <w:r w:rsidRPr="001546C4">
        <w:rPr>
          <w:b/>
          <w:sz w:val="24"/>
          <w:lang w:eastAsia="en-AU"/>
        </w:rPr>
        <w:t xml:space="preserve"> undergraduate psychology degrees include: </w:t>
      </w:r>
      <w:r w:rsidRPr="0054319B">
        <w:rPr>
          <w:b/>
          <w:sz w:val="24"/>
          <w:highlight w:val="yellow"/>
          <w:lang w:eastAsia="en-AU"/>
        </w:rPr>
        <w:br/>
      </w:r>
    </w:p>
    <w:tbl>
      <w:tblPr>
        <w:tblW w:w="1062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47"/>
        <w:gridCol w:w="4536"/>
        <w:gridCol w:w="3544"/>
      </w:tblGrid>
      <w:tr w:rsidR="002C0E88" w:rsidRPr="0054319B" w14:paraId="6A6B68B9" w14:textId="77777777" w:rsidTr="00AE7BBD">
        <w:trPr>
          <w:jc w:val="center"/>
        </w:trPr>
        <w:tc>
          <w:tcPr>
            <w:tcW w:w="2547" w:type="dxa"/>
            <w:shd w:val="clear" w:color="auto" w:fill="C45911"/>
          </w:tcPr>
          <w:bookmarkEnd w:id="1"/>
          <w:p w14:paraId="4056C8E3" w14:textId="77777777" w:rsidR="002C0E88" w:rsidRPr="00EE07BF" w:rsidRDefault="002C0E88" w:rsidP="00AE7BBD">
            <w:pPr>
              <w:pStyle w:val="NoSpacing"/>
              <w:rPr>
                <w:b/>
                <w:color w:val="FFFFFF"/>
                <w:sz w:val="24"/>
                <w:szCs w:val="24"/>
                <w:lang w:eastAsia="en-AU"/>
              </w:rPr>
            </w:pPr>
            <w:r w:rsidRPr="00EE07BF">
              <w:rPr>
                <w:b/>
                <w:color w:val="FFFFFF"/>
                <w:sz w:val="24"/>
                <w:szCs w:val="24"/>
                <w:lang w:eastAsia="en-AU"/>
              </w:rPr>
              <w:t>UNIVERSITY</w:t>
            </w:r>
          </w:p>
        </w:tc>
        <w:tc>
          <w:tcPr>
            <w:tcW w:w="4536" w:type="dxa"/>
            <w:shd w:val="clear" w:color="auto" w:fill="C45911"/>
          </w:tcPr>
          <w:p w14:paraId="5C6588A0" w14:textId="77777777" w:rsidR="002C0E88" w:rsidRPr="00EE07BF" w:rsidRDefault="002C0E88" w:rsidP="00AE7BBD">
            <w:pPr>
              <w:pStyle w:val="NoSpacing"/>
              <w:rPr>
                <w:b/>
                <w:color w:val="FFFFFF"/>
                <w:sz w:val="24"/>
                <w:szCs w:val="24"/>
                <w:lang w:eastAsia="en-AU"/>
              </w:rPr>
            </w:pPr>
            <w:r w:rsidRPr="00EE07BF">
              <w:rPr>
                <w:b/>
                <w:color w:val="FFFFFF"/>
                <w:sz w:val="24"/>
                <w:szCs w:val="24"/>
                <w:lang w:eastAsia="en-AU"/>
              </w:rPr>
              <w:t>COURSE</w:t>
            </w:r>
          </w:p>
        </w:tc>
        <w:tc>
          <w:tcPr>
            <w:tcW w:w="3544" w:type="dxa"/>
            <w:shd w:val="clear" w:color="auto" w:fill="C45911"/>
          </w:tcPr>
          <w:p w14:paraId="3E374C00" w14:textId="77777777" w:rsidR="002C0E88" w:rsidRPr="00EE07BF" w:rsidRDefault="002C0E88" w:rsidP="00AE7BBD">
            <w:pPr>
              <w:pStyle w:val="NoSpacing"/>
              <w:rPr>
                <w:b/>
                <w:color w:val="FFFFFF"/>
                <w:sz w:val="24"/>
                <w:szCs w:val="24"/>
                <w:lang w:eastAsia="en-AU"/>
              </w:rPr>
            </w:pPr>
            <w:r w:rsidRPr="00EE07BF">
              <w:rPr>
                <w:b/>
                <w:color w:val="FFFFFF"/>
                <w:sz w:val="24"/>
                <w:szCs w:val="24"/>
                <w:lang w:eastAsia="en-AU"/>
              </w:rPr>
              <w:t>ATAR 2024</w:t>
            </w:r>
          </w:p>
        </w:tc>
      </w:tr>
      <w:tr w:rsidR="002C0E88" w:rsidRPr="0054319B" w14:paraId="04E5CABB" w14:textId="77777777" w:rsidTr="00AE7BBD">
        <w:trPr>
          <w:trHeight w:val="340"/>
          <w:jc w:val="center"/>
        </w:trPr>
        <w:tc>
          <w:tcPr>
            <w:tcW w:w="2547" w:type="dxa"/>
            <w:vMerge w:val="restart"/>
            <w:shd w:val="clear" w:color="auto" w:fill="D9E2F3"/>
          </w:tcPr>
          <w:p w14:paraId="359D8169" w14:textId="77777777" w:rsidR="002C0E88" w:rsidRPr="007418F9" w:rsidRDefault="002C0E88" w:rsidP="00AE7BBD">
            <w:pPr>
              <w:pStyle w:val="NoSpacing"/>
              <w:rPr>
                <w:b/>
                <w:sz w:val="4"/>
                <w:szCs w:val="4"/>
                <w:lang w:eastAsia="en-AU"/>
              </w:rPr>
            </w:pPr>
            <w:r w:rsidRPr="007418F9">
              <w:rPr>
                <w:b/>
                <w:sz w:val="24"/>
                <w:szCs w:val="24"/>
                <w:lang w:eastAsia="en-AU"/>
              </w:rPr>
              <w:t>ACU</w:t>
            </w:r>
            <w:r w:rsidRPr="007418F9">
              <w:rPr>
                <w:b/>
                <w:sz w:val="24"/>
                <w:szCs w:val="24"/>
                <w:lang w:eastAsia="en-AU"/>
              </w:rPr>
              <w:br/>
            </w:r>
            <w:r w:rsidRPr="007418F9">
              <w:rPr>
                <w:bCs/>
                <w:sz w:val="18"/>
                <w:szCs w:val="18"/>
              </w:rPr>
              <w:br/>
              <w:t xml:space="preserve">M – Melbourne    </w:t>
            </w:r>
            <w:r w:rsidRPr="007418F9">
              <w:rPr>
                <w:bCs/>
                <w:sz w:val="18"/>
                <w:szCs w:val="18"/>
              </w:rPr>
              <w:br/>
            </w:r>
          </w:p>
        </w:tc>
        <w:tc>
          <w:tcPr>
            <w:tcW w:w="4536" w:type="dxa"/>
            <w:shd w:val="clear" w:color="auto" w:fill="auto"/>
          </w:tcPr>
          <w:p w14:paraId="767A6AD0" w14:textId="77777777" w:rsidR="002C0E88" w:rsidRPr="007418F9" w:rsidRDefault="00EF6EEE" w:rsidP="00AE7BBD">
            <w:pPr>
              <w:pStyle w:val="NoSpacing"/>
              <w:rPr>
                <w:sz w:val="24"/>
                <w:szCs w:val="24"/>
                <w:lang w:val="fr-FR" w:eastAsia="en-AU"/>
              </w:rPr>
            </w:pPr>
            <w:hyperlink r:id="rId30" w:history="1">
              <w:r w:rsidR="002C0E88" w:rsidRPr="007418F9">
                <w:rPr>
                  <w:rStyle w:val="Hyperlink"/>
                  <w:sz w:val="24"/>
                  <w:szCs w:val="24"/>
                  <w:lang w:val="fr-FR" w:eastAsia="en-AU"/>
                </w:rPr>
                <w:t>Psychology (Honours)</w:t>
              </w:r>
            </w:hyperlink>
            <w:r w:rsidR="002C0E88" w:rsidRPr="007418F9">
              <w:rPr>
                <w:sz w:val="24"/>
                <w:szCs w:val="24"/>
                <w:lang w:val="fr-FR" w:eastAsia="en-AU"/>
              </w:rPr>
              <w:t xml:space="preserve"> </w:t>
            </w:r>
          </w:p>
        </w:tc>
        <w:tc>
          <w:tcPr>
            <w:tcW w:w="3544" w:type="dxa"/>
            <w:shd w:val="clear" w:color="auto" w:fill="auto"/>
          </w:tcPr>
          <w:p w14:paraId="5160AD51" w14:textId="77777777" w:rsidR="002C0E88" w:rsidRPr="00157E5A" w:rsidRDefault="002C0E88" w:rsidP="00AE7BBD">
            <w:pPr>
              <w:pStyle w:val="NoSpacing"/>
              <w:rPr>
                <w:b/>
                <w:sz w:val="24"/>
                <w:szCs w:val="24"/>
                <w:lang w:eastAsia="en-AU"/>
              </w:rPr>
            </w:pPr>
            <w:r w:rsidRPr="00157E5A">
              <w:rPr>
                <w:b/>
                <w:sz w:val="24"/>
                <w:szCs w:val="24"/>
                <w:lang w:eastAsia="en-AU"/>
              </w:rPr>
              <w:t>91.25 (M)</w:t>
            </w:r>
          </w:p>
        </w:tc>
      </w:tr>
      <w:tr w:rsidR="002C0E88" w:rsidRPr="0054319B" w14:paraId="66EEE942" w14:textId="77777777" w:rsidTr="00AE7BBD">
        <w:trPr>
          <w:trHeight w:val="340"/>
          <w:jc w:val="center"/>
        </w:trPr>
        <w:tc>
          <w:tcPr>
            <w:tcW w:w="2547" w:type="dxa"/>
            <w:vMerge/>
            <w:shd w:val="clear" w:color="auto" w:fill="D9E2F3"/>
          </w:tcPr>
          <w:p w14:paraId="7E9F144A" w14:textId="77777777" w:rsidR="002C0E88" w:rsidRPr="007418F9" w:rsidRDefault="002C0E88" w:rsidP="00AE7BBD">
            <w:pPr>
              <w:pStyle w:val="NoSpacing"/>
              <w:rPr>
                <w:b/>
                <w:sz w:val="24"/>
                <w:szCs w:val="24"/>
                <w:lang w:eastAsia="en-AU"/>
              </w:rPr>
            </w:pPr>
          </w:p>
        </w:tc>
        <w:tc>
          <w:tcPr>
            <w:tcW w:w="4536" w:type="dxa"/>
            <w:shd w:val="clear" w:color="auto" w:fill="auto"/>
          </w:tcPr>
          <w:p w14:paraId="37DA491A" w14:textId="77777777" w:rsidR="002C0E88" w:rsidRPr="007418F9" w:rsidRDefault="00EF6EEE" w:rsidP="00AE7BBD">
            <w:pPr>
              <w:pStyle w:val="NoSpacing"/>
              <w:rPr>
                <w:sz w:val="24"/>
                <w:szCs w:val="24"/>
                <w:lang w:val="fr-FR" w:eastAsia="en-AU"/>
              </w:rPr>
            </w:pPr>
            <w:hyperlink r:id="rId31" w:history="1">
              <w:r w:rsidR="002C0E88" w:rsidRPr="007418F9">
                <w:rPr>
                  <w:rStyle w:val="Hyperlink"/>
                  <w:sz w:val="24"/>
                  <w:szCs w:val="24"/>
                  <w:lang w:val="fr-FR" w:eastAsia="en-AU"/>
                </w:rPr>
                <w:t>Psychological Science</w:t>
              </w:r>
            </w:hyperlink>
            <w:r w:rsidR="002C0E88" w:rsidRPr="007418F9">
              <w:rPr>
                <w:sz w:val="24"/>
                <w:szCs w:val="24"/>
                <w:lang w:val="fr-FR" w:eastAsia="en-AU"/>
              </w:rPr>
              <w:t xml:space="preserve"> </w:t>
            </w:r>
          </w:p>
        </w:tc>
        <w:tc>
          <w:tcPr>
            <w:tcW w:w="3544" w:type="dxa"/>
            <w:shd w:val="clear" w:color="auto" w:fill="auto"/>
          </w:tcPr>
          <w:p w14:paraId="4C334BC7" w14:textId="77777777" w:rsidR="002C0E88" w:rsidRPr="00157E5A" w:rsidRDefault="002C0E88" w:rsidP="00AE7BBD">
            <w:pPr>
              <w:pStyle w:val="NoSpacing"/>
              <w:rPr>
                <w:b/>
                <w:sz w:val="24"/>
                <w:szCs w:val="24"/>
                <w:lang w:eastAsia="en-AU"/>
              </w:rPr>
            </w:pPr>
            <w:r w:rsidRPr="00157E5A">
              <w:rPr>
                <w:b/>
                <w:sz w:val="24"/>
                <w:szCs w:val="24"/>
                <w:lang w:eastAsia="en-AU"/>
              </w:rPr>
              <w:t>59.35 (M)</w:t>
            </w:r>
          </w:p>
        </w:tc>
      </w:tr>
      <w:tr w:rsidR="002C0E88" w:rsidRPr="0054319B" w14:paraId="4987EB3B" w14:textId="77777777" w:rsidTr="00AE7BBD">
        <w:trPr>
          <w:trHeight w:val="340"/>
          <w:jc w:val="center"/>
        </w:trPr>
        <w:tc>
          <w:tcPr>
            <w:tcW w:w="2547" w:type="dxa"/>
            <w:vMerge w:val="restart"/>
            <w:shd w:val="clear" w:color="auto" w:fill="D9E2F3"/>
          </w:tcPr>
          <w:p w14:paraId="76776C41" w14:textId="4FBBCDBB" w:rsidR="002C0E88" w:rsidRPr="007418F9" w:rsidRDefault="002C0E88" w:rsidP="00AE7BBD">
            <w:pPr>
              <w:pStyle w:val="NoSpacing"/>
              <w:rPr>
                <w:b/>
                <w:sz w:val="24"/>
                <w:szCs w:val="24"/>
                <w:lang w:eastAsia="en-AU"/>
              </w:rPr>
            </w:pPr>
            <w:r w:rsidRPr="007418F9">
              <w:rPr>
                <w:b/>
                <w:sz w:val="24"/>
                <w:szCs w:val="24"/>
                <w:lang w:eastAsia="en-AU"/>
              </w:rPr>
              <w:t>Deakin University</w:t>
            </w:r>
            <w:r w:rsidRPr="007418F9">
              <w:rPr>
                <w:b/>
                <w:sz w:val="24"/>
                <w:szCs w:val="24"/>
                <w:lang w:eastAsia="en-AU"/>
              </w:rPr>
              <w:br/>
            </w:r>
            <w:r w:rsidRPr="007418F9">
              <w:rPr>
                <w:bCs/>
                <w:sz w:val="18"/>
                <w:szCs w:val="18"/>
              </w:rPr>
              <w:br/>
              <w:t xml:space="preserve">M – Melbourne    </w:t>
            </w:r>
            <w:r w:rsidRPr="007418F9">
              <w:rPr>
                <w:bCs/>
                <w:sz w:val="18"/>
                <w:szCs w:val="18"/>
              </w:rPr>
              <w:br/>
              <w:t xml:space="preserve">G – Geelong Waurn Ponds    </w:t>
            </w:r>
            <w:r w:rsidRPr="007418F9">
              <w:rPr>
                <w:bCs/>
                <w:sz w:val="18"/>
                <w:szCs w:val="18"/>
              </w:rPr>
              <w:br/>
              <w:t xml:space="preserve">GWF – Geelong Waterfront </w:t>
            </w:r>
            <w:r w:rsidRPr="007418F9">
              <w:rPr>
                <w:bCs/>
                <w:sz w:val="18"/>
                <w:szCs w:val="18"/>
              </w:rPr>
              <w:br/>
              <w:t xml:space="preserve">W – </w:t>
            </w:r>
            <w:r w:rsidR="00521E0C" w:rsidRPr="007418F9">
              <w:rPr>
                <w:bCs/>
                <w:sz w:val="18"/>
                <w:szCs w:val="18"/>
              </w:rPr>
              <w:t>Warrnambool</w:t>
            </w:r>
            <w:r w:rsidRPr="007418F9">
              <w:rPr>
                <w:bCs/>
                <w:sz w:val="18"/>
                <w:szCs w:val="18"/>
              </w:rPr>
              <w:t xml:space="preserve">     </w:t>
            </w:r>
            <w:r w:rsidRPr="007418F9">
              <w:rPr>
                <w:bCs/>
                <w:sz w:val="18"/>
                <w:szCs w:val="18"/>
              </w:rPr>
              <w:br/>
            </w:r>
          </w:p>
        </w:tc>
        <w:tc>
          <w:tcPr>
            <w:tcW w:w="4536" w:type="dxa"/>
            <w:shd w:val="clear" w:color="auto" w:fill="auto"/>
          </w:tcPr>
          <w:p w14:paraId="5E80ED4D" w14:textId="77777777" w:rsidR="002C0E88" w:rsidRPr="007418F9" w:rsidRDefault="00EF6EEE" w:rsidP="00AE7BBD">
            <w:pPr>
              <w:pStyle w:val="NoSpacing"/>
              <w:rPr>
                <w:sz w:val="24"/>
                <w:szCs w:val="24"/>
                <w:lang w:val="fr-FR" w:eastAsia="en-AU"/>
              </w:rPr>
            </w:pPr>
            <w:hyperlink r:id="rId32" w:history="1">
              <w:r w:rsidR="002C0E88" w:rsidRPr="007418F9">
                <w:rPr>
                  <w:rStyle w:val="Hyperlink"/>
                  <w:sz w:val="24"/>
                  <w:szCs w:val="24"/>
                  <w:lang w:val="fr-FR" w:eastAsia="en-AU"/>
                </w:rPr>
                <w:t>Psychology (Honours)</w:t>
              </w:r>
            </w:hyperlink>
            <w:r w:rsidR="002C0E88" w:rsidRPr="007418F9">
              <w:rPr>
                <w:sz w:val="24"/>
                <w:szCs w:val="24"/>
                <w:lang w:val="fr-FR" w:eastAsia="en-AU"/>
              </w:rPr>
              <w:t xml:space="preserve"> </w:t>
            </w:r>
          </w:p>
        </w:tc>
        <w:tc>
          <w:tcPr>
            <w:tcW w:w="3544" w:type="dxa"/>
            <w:shd w:val="clear" w:color="auto" w:fill="auto"/>
          </w:tcPr>
          <w:p w14:paraId="131C8E33" w14:textId="77777777" w:rsidR="002C0E88" w:rsidRPr="00157E5A" w:rsidRDefault="002C0E88" w:rsidP="00AE7BBD">
            <w:pPr>
              <w:pStyle w:val="NoSpacing"/>
              <w:rPr>
                <w:b/>
                <w:sz w:val="24"/>
                <w:szCs w:val="24"/>
                <w:lang w:val="fr-FR" w:eastAsia="en-AU"/>
              </w:rPr>
            </w:pPr>
            <w:r w:rsidRPr="00157E5A">
              <w:rPr>
                <w:b/>
                <w:sz w:val="24"/>
                <w:szCs w:val="24"/>
                <w:lang w:val="fr-FR" w:eastAsia="en-AU"/>
              </w:rPr>
              <w:t>80.00 (M), 80.90 (G)</w:t>
            </w:r>
          </w:p>
        </w:tc>
      </w:tr>
      <w:tr w:rsidR="002C0E88" w:rsidRPr="0054319B" w14:paraId="3C70E3DD" w14:textId="77777777" w:rsidTr="00AE7BBD">
        <w:trPr>
          <w:trHeight w:val="340"/>
          <w:jc w:val="center"/>
        </w:trPr>
        <w:tc>
          <w:tcPr>
            <w:tcW w:w="2547" w:type="dxa"/>
            <w:vMerge/>
            <w:shd w:val="clear" w:color="auto" w:fill="D9E2F3"/>
          </w:tcPr>
          <w:p w14:paraId="7E5812D1" w14:textId="77777777" w:rsidR="002C0E88" w:rsidRPr="007418F9" w:rsidRDefault="002C0E88" w:rsidP="00AE7BBD">
            <w:pPr>
              <w:pStyle w:val="NoSpacing"/>
              <w:rPr>
                <w:b/>
                <w:sz w:val="24"/>
                <w:szCs w:val="24"/>
                <w:lang w:val="fr-FR" w:eastAsia="en-AU"/>
              </w:rPr>
            </w:pPr>
          </w:p>
        </w:tc>
        <w:tc>
          <w:tcPr>
            <w:tcW w:w="4536" w:type="dxa"/>
            <w:shd w:val="clear" w:color="auto" w:fill="auto"/>
          </w:tcPr>
          <w:p w14:paraId="13D6DAB5" w14:textId="77777777" w:rsidR="002C0E88" w:rsidRPr="007418F9" w:rsidRDefault="00EF6EEE" w:rsidP="00AE7BBD">
            <w:pPr>
              <w:pStyle w:val="NoSpacing"/>
              <w:rPr>
                <w:sz w:val="24"/>
                <w:szCs w:val="24"/>
                <w:lang w:val="fr-FR" w:eastAsia="en-AU"/>
              </w:rPr>
            </w:pPr>
            <w:hyperlink r:id="rId33" w:history="1">
              <w:r w:rsidR="002C0E88" w:rsidRPr="007418F9">
                <w:rPr>
                  <w:rStyle w:val="Hyperlink"/>
                  <w:sz w:val="24"/>
                  <w:szCs w:val="24"/>
                  <w:lang w:val="fr-FR" w:eastAsia="en-AU"/>
                </w:rPr>
                <w:t>Psychological Science</w:t>
              </w:r>
            </w:hyperlink>
            <w:r w:rsidR="002C0E88" w:rsidRPr="007418F9">
              <w:rPr>
                <w:sz w:val="24"/>
                <w:szCs w:val="24"/>
                <w:lang w:val="fr-FR" w:eastAsia="en-AU"/>
              </w:rPr>
              <w:t xml:space="preserve"> </w:t>
            </w:r>
          </w:p>
        </w:tc>
        <w:tc>
          <w:tcPr>
            <w:tcW w:w="3544" w:type="dxa"/>
            <w:shd w:val="clear" w:color="auto" w:fill="auto"/>
          </w:tcPr>
          <w:p w14:paraId="3491121E" w14:textId="77777777" w:rsidR="002C0E88" w:rsidRPr="00157E5A" w:rsidRDefault="002C0E88" w:rsidP="00AE7BBD">
            <w:pPr>
              <w:pStyle w:val="NoSpacing"/>
              <w:rPr>
                <w:b/>
                <w:sz w:val="24"/>
                <w:szCs w:val="24"/>
                <w:lang w:eastAsia="en-AU"/>
              </w:rPr>
            </w:pPr>
            <w:r w:rsidRPr="00157E5A">
              <w:rPr>
                <w:b/>
                <w:sz w:val="24"/>
                <w:szCs w:val="24"/>
                <w:lang w:eastAsia="en-AU"/>
              </w:rPr>
              <w:t>60.35 (M), 60.15 (G), n/p (W)</w:t>
            </w:r>
          </w:p>
        </w:tc>
      </w:tr>
      <w:tr w:rsidR="002C0E88" w:rsidRPr="0054319B" w14:paraId="3544149C" w14:textId="77777777" w:rsidTr="00AE7BBD">
        <w:trPr>
          <w:trHeight w:val="340"/>
          <w:jc w:val="center"/>
        </w:trPr>
        <w:tc>
          <w:tcPr>
            <w:tcW w:w="2547" w:type="dxa"/>
            <w:vMerge/>
            <w:shd w:val="clear" w:color="auto" w:fill="D9E2F3"/>
          </w:tcPr>
          <w:p w14:paraId="51E25C64" w14:textId="77777777" w:rsidR="002C0E88" w:rsidRPr="007418F9" w:rsidRDefault="002C0E88" w:rsidP="00AE7BBD">
            <w:pPr>
              <w:pStyle w:val="NoSpacing"/>
              <w:rPr>
                <w:b/>
                <w:sz w:val="24"/>
                <w:szCs w:val="24"/>
                <w:lang w:eastAsia="en-AU"/>
              </w:rPr>
            </w:pPr>
          </w:p>
        </w:tc>
        <w:tc>
          <w:tcPr>
            <w:tcW w:w="4536" w:type="dxa"/>
            <w:shd w:val="clear" w:color="auto" w:fill="auto"/>
          </w:tcPr>
          <w:p w14:paraId="73FF50A0" w14:textId="77777777" w:rsidR="002C0E88" w:rsidRPr="007418F9" w:rsidRDefault="00EF6EEE" w:rsidP="00AE7BBD">
            <w:pPr>
              <w:pStyle w:val="NoSpacing"/>
              <w:rPr>
                <w:sz w:val="24"/>
                <w:szCs w:val="24"/>
                <w:lang w:eastAsia="en-AU"/>
              </w:rPr>
            </w:pPr>
            <w:hyperlink r:id="rId34" w:history="1">
              <w:r w:rsidR="002C0E88" w:rsidRPr="007418F9">
                <w:rPr>
                  <w:rStyle w:val="Hyperlink"/>
                  <w:sz w:val="24"/>
                  <w:szCs w:val="24"/>
                  <w:lang w:eastAsia="en-AU"/>
                </w:rPr>
                <w:t>Arts (Psychology)</w:t>
              </w:r>
            </w:hyperlink>
            <w:r w:rsidR="002C0E88" w:rsidRPr="007418F9">
              <w:rPr>
                <w:sz w:val="24"/>
                <w:szCs w:val="24"/>
                <w:lang w:eastAsia="en-AU"/>
              </w:rPr>
              <w:t xml:space="preserve"> </w:t>
            </w:r>
          </w:p>
        </w:tc>
        <w:tc>
          <w:tcPr>
            <w:tcW w:w="3544" w:type="dxa"/>
            <w:shd w:val="clear" w:color="auto" w:fill="auto"/>
          </w:tcPr>
          <w:p w14:paraId="24C50456" w14:textId="77777777" w:rsidR="002C0E88" w:rsidRPr="0054319B" w:rsidRDefault="002C0E88" w:rsidP="00AE7BBD">
            <w:pPr>
              <w:pStyle w:val="NoSpacing"/>
              <w:rPr>
                <w:b/>
                <w:sz w:val="24"/>
                <w:szCs w:val="24"/>
                <w:highlight w:val="yellow"/>
                <w:lang w:eastAsia="en-AU"/>
              </w:rPr>
            </w:pPr>
            <w:r w:rsidRPr="00157E5A">
              <w:rPr>
                <w:b/>
                <w:sz w:val="24"/>
                <w:szCs w:val="24"/>
                <w:lang w:eastAsia="en-AU"/>
              </w:rPr>
              <w:t>60.35 (M), 63.05 (G)</w:t>
            </w:r>
          </w:p>
        </w:tc>
      </w:tr>
      <w:tr w:rsidR="002C0E88" w:rsidRPr="0054319B" w14:paraId="5B20239F" w14:textId="77777777" w:rsidTr="00AE7BBD">
        <w:trPr>
          <w:trHeight w:val="340"/>
          <w:jc w:val="center"/>
        </w:trPr>
        <w:tc>
          <w:tcPr>
            <w:tcW w:w="2547" w:type="dxa"/>
            <w:vMerge/>
            <w:shd w:val="clear" w:color="auto" w:fill="D9E2F3"/>
          </w:tcPr>
          <w:p w14:paraId="0FD77573" w14:textId="77777777" w:rsidR="002C0E88" w:rsidRPr="007418F9" w:rsidRDefault="002C0E88" w:rsidP="00AE7BBD">
            <w:pPr>
              <w:pStyle w:val="NoSpacing"/>
              <w:rPr>
                <w:b/>
                <w:sz w:val="24"/>
                <w:szCs w:val="24"/>
                <w:lang w:eastAsia="en-AU"/>
              </w:rPr>
            </w:pPr>
          </w:p>
        </w:tc>
        <w:tc>
          <w:tcPr>
            <w:tcW w:w="4536" w:type="dxa"/>
            <w:shd w:val="clear" w:color="auto" w:fill="auto"/>
          </w:tcPr>
          <w:p w14:paraId="57C168E9" w14:textId="77777777" w:rsidR="002C0E88" w:rsidRPr="007418F9" w:rsidRDefault="00EF6EEE" w:rsidP="00AE7BBD">
            <w:pPr>
              <w:pStyle w:val="NoSpacing"/>
            </w:pPr>
            <w:hyperlink r:id="rId35" w:history="1">
              <w:r w:rsidR="002C0E88" w:rsidRPr="007418F9">
                <w:rPr>
                  <w:rStyle w:val="Hyperlink"/>
                  <w:sz w:val="24"/>
                  <w:szCs w:val="24"/>
                </w:rPr>
                <w:t>Human Resource Management (Psychology)</w:t>
              </w:r>
            </w:hyperlink>
            <w:r w:rsidR="002C0E88" w:rsidRPr="007418F9">
              <w:rPr>
                <w:sz w:val="24"/>
                <w:szCs w:val="24"/>
              </w:rPr>
              <w:t xml:space="preserve"> </w:t>
            </w:r>
          </w:p>
        </w:tc>
        <w:tc>
          <w:tcPr>
            <w:tcW w:w="3544" w:type="dxa"/>
            <w:shd w:val="clear" w:color="auto" w:fill="auto"/>
          </w:tcPr>
          <w:p w14:paraId="31E28BF6" w14:textId="77777777" w:rsidR="002C0E88" w:rsidRPr="00157E5A" w:rsidRDefault="002C0E88" w:rsidP="00AE7BBD">
            <w:pPr>
              <w:pStyle w:val="NoSpacing"/>
              <w:rPr>
                <w:b/>
                <w:sz w:val="24"/>
                <w:szCs w:val="24"/>
                <w:lang w:eastAsia="en-AU"/>
              </w:rPr>
            </w:pPr>
            <w:r w:rsidRPr="00157E5A">
              <w:rPr>
                <w:b/>
                <w:sz w:val="24"/>
                <w:szCs w:val="24"/>
                <w:lang w:eastAsia="en-AU"/>
              </w:rPr>
              <w:t>66.25 (M), n/p (GWF)</w:t>
            </w:r>
          </w:p>
        </w:tc>
      </w:tr>
      <w:tr w:rsidR="002C0E88" w:rsidRPr="0054319B" w14:paraId="68C21F53" w14:textId="77777777" w:rsidTr="00AE7BBD">
        <w:trPr>
          <w:trHeight w:val="392"/>
          <w:jc w:val="center"/>
        </w:trPr>
        <w:tc>
          <w:tcPr>
            <w:tcW w:w="2547" w:type="dxa"/>
            <w:vMerge/>
            <w:shd w:val="clear" w:color="auto" w:fill="D9E2F3"/>
          </w:tcPr>
          <w:p w14:paraId="7B0380FF" w14:textId="77777777" w:rsidR="002C0E88" w:rsidRPr="007418F9" w:rsidRDefault="002C0E88" w:rsidP="00AE7BBD">
            <w:pPr>
              <w:pStyle w:val="NoSpacing"/>
              <w:rPr>
                <w:b/>
                <w:sz w:val="24"/>
                <w:szCs w:val="24"/>
                <w:lang w:eastAsia="en-AU"/>
              </w:rPr>
            </w:pPr>
          </w:p>
        </w:tc>
        <w:tc>
          <w:tcPr>
            <w:tcW w:w="4536" w:type="dxa"/>
            <w:shd w:val="clear" w:color="auto" w:fill="auto"/>
          </w:tcPr>
          <w:p w14:paraId="5078A89A" w14:textId="77777777" w:rsidR="002C0E88" w:rsidRPr="007418F9" w:rsidRDefault="00EF6EEE" w:rsidP="00AE7BBD">
            <w:pPr>
              <w:pStyle w:val="NoSpacing"/>
              <w:rPr>
                <w:sz w:val="4"/>
                <w:szCs w:val="4"/>
              </w:rPr>
            </w:pPr>
            <w:hyperlink r:id="rId36" w:history="1">
              <w:r w:rsidR="002C0E88" w:rsidRPr="007418F9">
                <w:rPr>
                  <w:rStyle w:val="Hyperlink"/>
                  <w:sz w:val="24"/>
                  <w:szCs w:val="24"/>
                </w:rPr>
                <w:t>Marketing (Psychology)</w:t>
              </w:r>
            </w:hyperlink>
          </w:p>
        </w:tc>
        <w:tc>
          <w:tcPr>
            <w:tcW w:w="3544" w:type="dxa"/>
            <w:shd w:val="clear" w:color="auto" w:fill="auto"/>
          </w:tcPr>
          <w:p w14:paraId="3FE9006D" w14:textId="77777777" w:rsidR="002C0E88" w:rsidRPr="00157E5A" w:rsidRDefault="002C0E88" w:rsidP="00AE7BBD">
            <w:pPr>
              <w:pStyle w:val="NoSpacing"/>
              <w:rPr>
                <w:b/>
                <w:sz w:val="24"/>
                <w:szCs w:val="24"/>
                <w:lang w:eastAsia="en-AU"/>
              </w:rPr>
            </w:pPr>
            <w:r w:rsidRPr="00157E5A">
              <w:rPr>
                <w:b/>
                <w:sz w:val="24"/>
                <w:szCs w:val="24"/>
                <w:lang w:eastAsia="en-AU"/>
              </w:rPr>
              <w:t>65.05 (M)</w:t>
            </w:r>
          </w:p>
        </w:tc>
      </w:tr>
      <w:tr w:rsidR="002C0E88" w:rsidRPr="0054319B" w14:paraId="30C2C297" w14:textId="77777777" w:rsidTr="00AE7BBD">
        <w:trPr>
          <w:trHeight w:val="1025"/>
          <w:jc w:val="center"/>
        </w:trPr>
        <w:tc>
          <w:tcPr>
            <w:tcW w:w="2547" w:type="dxa"/>
            <w:shd w:val="clear" w:color="auto" w:fill="D9E2F3"/>
          </w:tcPr>
          <w:p w14:paraId="7A38A929" w14:textId="77777777" w:rsidR="002C0E88" w:rsidRPr="004E1F93" w:rsidRDefault="002C0E88" w:rsidP="00AE7BBD">
            <w:pPr>
              <w:pStyle w:val="NoSpacing"/>
              <w:rPr>
                <w:bCs/>
                <w:sz w:val="18"/>
                <w:szCs w:val="18"/>
              </w:rPr>
            </w:pPr>
            <w:r w:rsidRPr="004E1F93">
              <w:rPr>
                <w:b/>
                <w:sz w:val="24"/>
                <w:szCs w:val="24"/>
                <w:lang w:eastAsia="en-AU"/>
              </w:rPr>
              <w:t xml:space="preserve">Federation University </w:t>
            </w:r>
            <w:r w:rsidRPr="004E1F93">
              <w:rPr>
                <w:b/>
                <w:sz w:val="24"/>
                <w:szCs w:val="24"/>
                <w:lang w:eastAsia="en-AU"/>
              </w:rPr>
              <w:br/>
            </w:r>
            <w:r w:rsidRPr="004E1F93">
              <w:rPr>
                <w:b/>
                <w:sz w:val="24"/>
                <w:szCs w:val="24"/>
                <w:lang w:eastAsia="en-AU"/>
              </w:rPr>
              <w:br/>
            </w:r>
            <w:r w:rsidRPr="004E1F93">
              <w:rPr>
                <w:bCs/>
                <w:sz w:val="18"/>
                <w:szCs w:val="18"/>
              </w:rPr>
              <w:t xml:space="preserve">Ba – Ballarat   </w:t>
            </w:r>
          </w:p>
          <w:p w14:paraId="6ABE8D51" w14:textId="77777777" w:rsidR="002C0E88" w:rsidRPr="004E1F93" w:rsidRDefault="002C0E88" w:rsidP="00AE7BBD">
            <w:pPr>
              <w:pStyle w:val="NoSpacing"/>
              <w:rPr>
                <w:b/>
                <w:sz w:val="4"/>
                <w:szCs w:val="4"/>
                <w:lang w:eastAsia="en-AU"/>
              </w:rPr>
            </w:pPr>
            <w:r w:rsidRPr="004E1F93">
              <w:rPr>
                <w:bCs/>
                <w:sz w:val="18"/>
                <w:szCs w:val="18"/>
              </w:rPr>
              <w:t xml:space="preserve">Be – Berwick  </w:t>
            </w:r>
            <w:r w:rsidRPr="004E1F93">
              <w:rPr>
                <w:bCs/>
                <w:sz w:val="18"/>
                <w:szCs w:val="18"/>
              </w:rPr>
              <w:br/>
              <w:t xml:space="preserve">Gi -Gippsland  </w:t>
            </w:r>
            <w:r w:rsidRPr="004E1F93">
              <w:rPr>
                <w:bCs/>
                <w:sz w:val="18"/>
                <w:szCs w:val="18"/>
              </w:rPr>
              <w:br/>
            </w:r>
          </w:p>
        </w:tc>
        <w:tc>
          <w:tcPr>
            <w:tcW w:w="4536" w:type="dxa"/>
            <w:shd w:val="clear" w:color="auto" w:fill="auto"/>
          </w:tcPr>
          <w:p w14:paraId="2B404D58" w14:textId="77777777" w:rsidR="002C0E88" w:rsidRPr="004E1F93" w:rsidRDefault="00EF6EEE" w:rsidP="00AE7BBD">
            <w:pPr>
              <w:pStyle w:val="NoSpacing"/>
              <w:rPr>
                <w:sz w:val="24"/>
                <w:szCs w:val="24"/>
                <w:lang w:eastAsia="en-AU"/>
              </w:rPr>
            </w:pPr>
            <w:hyperlink r:id="rId37" w:anchor="/course/DHY5" w:history="1">
              <w:r w:rsidR="002C0E88" w:rsidRPr="004E1F93">
                <w:rPr>
                  <w:rStyle w:val="Hyperlink"/>
                  <w:sz w:val="24"/>
                  <w:szCs w:val="24"/>
                  <w:lang w:eastAsia="en-AU"/>
                </w:rPr>
                <w:t>Psychological Science</w:t>
              </w:r>
            </w:hyperlink>
            <w:r w:rsidR="002C0E88" w:rsidRPr="004E1F93">
              <w:rPr>
                <w:sz w:val="24"/>
                <w:szCs w:val="24"/>
                <w:lang w:eastAsia="en-AU"/>
              </w:rPr>
              <w:t xml:space="preserve"> </w:t>
            </w:r>
          </w:p>
        </w:tc>
        <w:tc>
          <w:tcPr>
            <w:tcW w:w="3544" w:type="dxa"/>
            <w:shd w:val="clear" w:color="auto" w:fill="auto"/>
          </w:tcPr>
          <w:p w14:paraId="5CE3F88B" w14:textId="77777777" w:rsidR="002C0E88" w:rsidRPr="00157E5A" w:rsidRDefault="002C0E88" w:rsidP="00AE7BBD">
            <w:pPr>
              <w:pStyle w:val="NoSpacing"/>
              <w:rPr>
                <w:b/>
                <w:sz w:val="24"/>
                <w:szCs w:val="24"/>
                <w:lang w:eastAsia="en-AU"/>
              </w:rPr>
            </w:pPr>
            <w:r w:rsidRPr="00157E5A">
              <w:rPr>
                <w:b/>
                <w:sz w:val="24"/>
                <w:szCs w:val="24"/>
                <w:lang w:eastAsia="en-AU"/>
              </w:rPr>
              <w:t>54.80 (Ba), 51.80 (Be), 53.90 (Gi)</w:t>
            </w:r>
          </w:p>
        </w:tc>
      </w:tr>
      <w:tr w:rsidR="002C0E88" w:rsidRPr="0054319B" w14:paraId="389EBEEC" w14:textId="77777777" w:rsidTr="00AE7BBD">
        <w:trPr>
          <w:trHeight w:val="340"/>
          <w:jc w:val="center"/>
        </w:trPr>
        <w:tc>
          <w:tcPr>
            <w:tcW w:w="2547" w:type="dxa"/>
            <w:vMerge w:val="restart"/>
            <w:shd w:val="clear" w:color="auto" w:fill="D9E2F3"/>
          </w:tcPr>
          <w:p w14:paraId="3AAFE962" w14:textId="77777777" w:rsidR="002C0E88" w:rsidRPr="004E1F93" w:rsidRDefault="002C0E88" w:rsidP="00AE7BBD">
            <w:pPr>
              <w:pStyle w:val="NoSpacing"/>
              <w:rPr>
                <w:b/>
                <w:sz w:val="24"/>
                <w:szCs w:val="24"/>
                <w:lang w:eastAsia="en-AU"/>
              </w:rPr>
            </w:pPr>
            <w:r w:rsidRPr="004E1F93">
              <w:rPr>
                <w:b/>
                <w:sz w:val="24"/>
                <w:szCs w:val="24"/>
                <w:lang w:eastAsia="en-AU"/>
              </w:rPr>
              <w:t>La Trobe University</w:t>
            </w:r>
            <w:r w:rsidRPr="004E1F93">
              <w:rPr>
                <w:b/>
                <w:sz w:val="24"/>
                <w:szCs w:val="24"/>
                <w:lang w:eastAsia="en-AU"/>
              </w:rPr>
              <w:br/>
            </w:r>
          </w:p>
          <w:p w14:paraId="099915DE" w14:textId="77777777" w:rsidR="002C0E88" w:rsidRPr="004E1F93" w:rsidRDefault="002C0E88" w:rsidP="00AE7BBD">
            <w:pPr>
              <w:pStyle w:val="NoSpacing"/>
              <w:rPr>
                <w:bCs/>
                <w:sz w:val="18"/>
                <w:szCs w:val="18"/>
              </w:rPr>
            </w:pPr>
            <w:r w:rsidRPr="004E1F93">
              <w:rPr>
                <w:bCs/>
                <w:sz w:val="18"/>
                <w:szCs w:val="18"/>
              </w:rPr>
              <w:t xml:space="preserve">A – Albury Wodonga </w:t>
            </w:r>
            <w:r w:rsidRPr="004E1F93">
              <w:rPr>
                <w:bCs/>
                <w:sz w:val="18"/>
                <w:szCs w:val="18"/>
              </w:rPr>
              <w:br/>
              <w:t xml:space="preserve">B – Bendigo    </w:t>
            </w:r>
          </w:p>
          <w:p w14:paraId="50E8A124" w14:textId="77777777" w:rsidR="002C0E88" w:rsidRPr="004E1F93" w:rsidRDefault="002C0E88" w:rsidP="00AE7BBD">
            <w:pPr>
              <w:pStyle w:val="NoSpacing"/>
              <w:rPr>
                <w:b/>
                <w:sz w:val="4"/>
                <w:szCs w:val="4"/>
                <w:lang w:eastAsia="en-AU"/>
              </w:rPr>
            </w:pPr>
            <w:r w:rsidRPr="004E1F93">
              <w:rPr>
                <w:bCs/>
                <w:sz w:val="18"/>
                <w:szCs w:val="18"/>
              </w:rPr>
              <w:t xml:space="preserve">M – Melbourne    </w:t>
            </w:r>
            <w:r w:rsidRPr="004E1F93">
              <w:rPr>
                <w:bCs/>
                <w:sz w:val="18"/>
                <w:szCs w:val="18"/>
              </w:rPr>
              <w:br/>
            </w:r>
          </w:p>
        </w:tc>
        <w:tc>
          <w:tcPr>
            <w:tcW w:w="4536" w:type="dxa"/>
            <w:shd w:val="clear" w:color="auto" w:fill="auto"/>
          </w:tcPr>
          <w:p w14:paraId="077AC476" w14:textId="77777777" w:rsidR="002C0E88" w:rsidRPr="004E1F93" w:rsidRDefault="00EF6EEE" w:rsidP="00AE7BBD">
            <w:pPr>
              <w:pStyle w:val="NoSpacing"/>
              <w:rPr>
                <w:sz w:val="24"/>
                <w:szCs w:val="24"/>
                <w:lang w:eastAsia="en-AU"/>
              </w:rPr>
            </w:pPr>
            <w:hyperlink r:id="rId38" w:history="1">
              <w:r w:rsidR="002C0E88" w:rsidRPr="004E1F93">
                <w:rPr>
                  <w:rStyle w:val="Hyperlink"/>
                  <w:sz w:val="24"/>
                  <w:szCs w:val="24"/>
                  <w:lang w:eastAsia="en-AU"/>
                </w:rPr>
                <w:t>Psychology (Honours)</w:t>
              </w:r>
            </w:hyperlink>
            <w:r w:rsidR="002C0E88" w:rsidRPr="004E1F93">
              <w:rPr>
                <w:sz w:val="24"/>
                <w:szCs w:val="24"/>
                <w:lang w:eastAsia="en-AU"/>
              </w:rPr>
              <w:t xml:space="preserve"> </w:t>
            </w:r>
          </w:p>
        </w:tc>
        <w:tc>
          <w:tcPr>
            <w:tcW w:w="3544" w:type="dxa"/>
            <w:shd w:val="clear" w:color="auto" w:fill="auto"/>
          </w:tcPr>
          <w:p w14:paraId="0BCFA94E" w14:textId="77777777" w:rsidR="002C0E88" w:rsidRPr="0054319B" w:rsidRDefault="002C0E88" w:rsidP="00AE7BBD">
            <w:pPr>
              <w:pStyle w:val="NoSpacing"/>
              <w:rPr>
                <w:b/>
                <w:sz w:val="24"/>
                <w:szCs w:val="24"/>
                <w:highlight w:val="yellow"/>
                <w:lang w:eastAsia="en-AU"/>
              </w:rPr>
            </w:pPr>
            <w:r w:rsidRPr="00157E5A">
              <w:rPr>
                <w:b/>
                <w:sz w:val="24"/>
                <w:szCs w:val="24"/>
                <w:lang w:eastAsia="en-AU"/>
              </w:rPr>
              <w:t>80.15 (M), 88.50 (B), n/p (A)</w:t>
            </w:r>
          </w:p>
        </w:tc>
      </w:tr>
      <w:tr w:rsidR="002C0E88" w:rsidRPr="0054319B" w14:paraId="53D2E3CD" w14:textId="77777777" w:rsidTr="00AE7BBD">
        <w:trPr>
          <w:trHeight w:val="340"/>
          <w:jc w:val="center"/>
        </w:trPr>
        <w:tc>
          <w:tcPr>
            <w:tcW w:w="2547" w:type="dxa"/>
            <w:vMerge/>
            <w:shd w:val="clear" w:color="auto" w:fill="D9E2F3"/>
          </w:tcPr>
          <w:p w14:paraId="3D0F364E" w14:textId="77777777" w:rsidR="002C0E88" w:rsidRPr="004E1F93" w:rsidRDefault="002C0E88" w:rsidP="00AE7BBD">
            <w:pPr>
              <w:pStyle w:val="NoSpacing"/>
              <w:rPr>
                <w:b/>
                <w:sz w:val="24"/>
                <w:szCs w:val="24"/>
                <w:lang w:eastAsia="en-AU"/>
              </w:rPr>
            </w:pPr>
          </w:p>
        </w:tc>
        <w:tc>
          <w:tcPr>
            <w:tcW w:w="4536" w:type="dxa"/>
            <w:shd w:val="clear" w:color="auto" w:fill="auto"/>
          </w:tcPr>
          <w:p w14:paraId="0BA32E9F" w14:textId="77777777" w:rsidR="002C0E88" w:rsidRPr="004E1F93" w:rsidRDefault="00EF6EEE" w:rsidP="00AE7BBD">
            <w:pPr>
              <w:pStyle w:val="NoSpacing"/>
              <w:rPr>
                <w:sz w:val="24"/>
                <w:szCs w:val="24"/>
                <w:lang w:eastAsia="en-AU"/>
              </w:rPr>
            </w:pPr>
            <w:hyperlink r:id="rId39" w:history="1">
              <w:r w:rsidR="002C0E88" w:rsidRPr="004E1F93">
                <w:rPr>
                  <w:rStyle w:val="Hyperlink"/>
                  <w:sz w:val="24"/>
                  <w:szCs w:val="24"/>
                  <w:lang w:eastAsia="en-AU"/>
                </w:rPr>
                <w:t>Psychological Science</w:t>
              </w:r>
            </w:hyperlink>
            <w:r w:rsidR="002C0E88" w:rsidRPr="004E1F93">
              <w:rPr>
                <w:sz w:val="24"/>
                <w:szCs w:val="24"/>
                <w:lang w:eastAsia="en-AU"/>
              </w:rPr>
              <w:t xml:space="preserve"> </w:t>
            </w:r>
          </w:p>
        </w:tc>
        <w:tc>
          <w:tcPr>
            <w:tcW w:w="3544" w:type="dxa"/>
            <w:shd w:val="clear" w:color="auto" w:fill="auto"/>
          </w:tcPr>
          <w:p w14:paraId="0E404CE7" w14:textId="77777777" w:rsidR="002C0E88" w:rsidRPr="00157E5A" w:rsidRDefault="002C0E88" w:rsidP="00AE7BBD">
            <w:pPr>
              <w:pStyle w:val="NoSpacing"/>
              <w:rPr>
                <w:b/>
                <w:sz w:val="24"/>
                <w:szCs w:val="24"/>
                <w:lang w:eastAsia="en-AU"/>
              </w:rPr>
            </w:pPr>
            <w:r w:rsidRPr="00157E5A">
              <w:rPr>
                <w:b/>
                <w:sz w:val="24"/>
                <w:szCs w:val="24"/>
                <w:lang w:eastAsia="en-AU"/>
              </w:rPr>
              <w:t>55.20 (M), 63.95 (B), 57.90 (A)</w:t>
            </w:r>
          </w:p>
        </w:tc>
      </w:tr>
      <w:tr w:rsidR="002C0E88" w:rsidRPr="0054319B" w14:paraId="2C9EB3B4" w14:textId="77777777" w:rsidTr="00AE7BBD">
        <w:trPr>
          <w:trHeight w:val="340"/>
          <w:jc w:val="center"/>
        </w:trPr>
        <w:tc>
          <w:tcPr>
            <w:tcW w:w="2547" w:type="dxa"/>
            <w:shd w:val="clear" w:color="auto" w:fill="D9E2F3"/>
          </w:tcPr>
          <w:p w14:paraId="5C7A1DEA" w14:textId="77777777" w:rsidR="002C0E88" w:rsidRPr="004E1F93" w:rsidRDefault="002C0E88" w:rsidP="00AE7BBD">
            <w:pPr>
              <w:pStyle w:val="NoSpacing"/>
              <w:rPr>
                <w:b/>
                <w:sz w:val="24"/>
                <w:szCs w:val="24"/>
                <w:lang w:eastAsia="en-AU"/>
              </w:rPr>
            </w:pPr>
            <w:r w:rsidRPr="004E1F93">
              <w:rPr>
                <w:b/>
                <w:sz w:val="24"/>
                <w:szCs w:val="24"/>
                <w:lang w:eastAsia="en-AU"/>
              </w:rPr>
              <w:t>Monash University</w:t>
            </w:r>
          </w:p>
          <w:p w14:paraId="53DA902B" w14:textId="77777777" w:rsidR="002C0E88" w:rsidRPr="004E1F93" w:rsidRDefault="002C0E88" w:rsidP="00AE7BBD">
            <w:pPr>
              <w:pStyle w:val="NoSpacing"/>
              <w:rPr>
                <w:b/>
                <w:sz w:val="24"/>
                <w:szCs w:val="24"/>
                <w:lang w:eastAsia="en-AU"/>
              </w:rPr>
            </w:pPr>
          </w:p>
          <w:p w14:paraId="02D9AC9F" w14:textId="77777777" w:rsidR="002C0E88" w:rsidRPr="004E1F93" w:rsidRDefault="002C0E88" w:rsidP="00AE7BBD">
            <w:pPr>
              <w:pStyle w:val="NoSpacing"/>
              <w:rPr>
                <w:bCs/>
                <w:sz w:val="18"/>
                <w:szCs w:val="18"/>
              </w:rPr>
            </w:pPr>
            <w:r w:rsidRPr="004E1F93">
              <w:rPr>
                <w:bCs/>
                <w:sz w:val="18"/>
                <w:szCs w:val="18"/>
              </w:rPr>
              <w:t xml:space="preserve">C – Clayton    </w:t>
            </w:r>
          </w:p>
          <w:p w14:paraId="73C011EC" w14:textId="77777777" w:rsidR="002C0E88" w:rsidRPr="004E1F93" w:rsidRDefault="002C0E88" w:rsidP="00AE7BBD">
            <w:pPr>
              <w:pStyle w:val="NoSpacing"/>
              <w:rPr>
                <w:b/>
                <w:sz w:val="4"/>
                <w:szCs w:val="4"/>
                <w:lang w:eastAsia="en-AU"/>
              </w:rPr>
            </w:pPr>
          </w:p>
        </w:tc>
        <w:tc>
          <w:tcPr>
            <w:tcW w:w="4536" w:type="dxa"/>
            <w:shd w:val="clear" w:color="auto" w:fill="auto"/>
          </w:tcPr>
          <w:p w14:paraId="2A7C737D" w14:textId="77777777" w:rsidR="002C0E88" w:rsidRPr="0054319B" w:rsidRDefault="00EF6EEE" w:rsidP="00AE7BBD">
            <w:pPr>
              <w:pStyle w:val="NoSpacing"/>
              <w:rPr>
                <w:sz w:val="24"/>
                <w:szCs w:val="24"/>
                <w:highlight w:val="yellow"/>
                <w:lang w:eastAsia="en-AU"/>
              </w:rPr>
            </w:pPr>
            <w:hyperlink r:id="rId40" w:history="1">
              <w:r w:rsidR="002C0E88">
                <w:rPr>
                  <w:rStyle w:val="Hyperlink"/>
                  <w:sz w:val="24"/>
                  <w:szCs w:val="24"/>
                  <w:lang w:eastAsia="en-AU"/>
                </w:rPr>
                <w:t>Psychology</w:t>
              </w:r>
            </w:hyperlink>
            <w:r w:rsidR="002C0E88">
              <w:rPr>
                <w:sz w:val="24"/>
                <w:szCs w:val="24"/>
                <w:lang w:eastAsia="en-AU"/>
              </w:rPr>
              <w:t xml:space="preserve"> </w:t>
            </w:r>
          </w:p>
        </w:tc>
        <w:tc>
          <w:tcPr>
            <w:tcW w:w="3544" w:type="dxa"/>
            <w:shd w:val="clear" w:color="auto" w:fill="auto"/>
          </w:tcPr>
          <w:p w14:paraId="03674A6C" w14:textId="77777777" w:rsidR="002C0E88" w:rsidRPr="00157E5A" w:rsidRDefault="002C0E88" w:rsidP="00AE7BBD">
            <w:pPr>
              <w:pStyle w:val="NoSpacing"/>
              <w:rPr>
                <w:b/>
                <w:sz w:val="24"/>
                <w:szCs w:val="24"/>
                <w:lang w:eastAsia="en-AU"/>
              </w:rPr>
            </w:pPr>
            <w:r w:rsidRPr="00157E5A">
              <w:rPr>
                <w:b/>
                <w:sz w:val="24"/>
                <w:szCs w:val="24"/>
                <w:lang w:eastAsia="en-AU"/>
              </w:rPr>
              <w:t>84.00 (C)</w:t>
            </w:r>
          </w:p>
        </w:tc>
      </w:tr>
      <w:tr w:rsidR="002C0E88" w:rsidRPr="0054319B" w14:paraId="1E4FBAF6" w14:textId="77777777" w:rsidTr="00AE7BBD">
        <w:trPr>
          <w:trHeight w:val="340"/>
          <w:jc w:val="center"/>
        </w:trPr>
        <w:tc>
          <w:tcPr>
            <w:tcW w:w="2547" w:type="dxa"/>
            <w:vMerge w:val="restart"/>
            <w:shd w:val="clear" w:color="auto" w:fill="D9E2F3"/>
          </w:tcPr>
          <w:p w14:paraId="5F60C925" w14:textId="77777777" w:rsidR="002C0E88" w:rsidRPr="004E1F93" w:rsidRDefault="002C0E88" w:rsidP="00AE7BBD">
            <w:pPr>
              <w:pStyle w:val="NoSpacing"/>
              <w:rPr>
                <w:b/>
                <w:sz w:val="24"/>
                <w:szCs w:val="24"/>
                <w:lang w:eastAsia="en-AU"/>
              </w:rPr>
            </w:pPr>
            <w:r w:rsidRPr="004E1F93">
              <w:rPr>
                <w:b/>
                <w:sz w:val="24"/>
                <w:szCs w:val="24"/>
                <w:lang w:eastAsia="en-AU"/>
              </w:rPr>
              <w:t>RMIT University</w:t>
            </w:r>
          </w:p>
          <w:p w14:paraId="1F117898" w14:textId="77777777" w:rsidR="002C0E88" w:rsidRPr="004E1F93" w:rsidRDefault="002C0E88" w:rsidP="00AE7BBD">
            <w:pPr>
              <w:pStyle w:val="NoSpacing"/>
              <w:rPr>
                <w:sz w:val="24"/>
                <w:szCs w:val="24"/>
                <w:lang w:val="fr-FR" w:eastAsia="en-AU"/>
              </w:rPr>
            </w:pPr>
          </w:p>
          <w:p w14:paraId="7C4C2520" w14:textId="77777777" w:rsidR="002C0E88" w:rsidRPr="004E1F93" w:rsidRDefault="002C0E88" w:rsidP="00AE7BBD">
            <w:pPr>
              <w:pStyle w:val="NoSpacing"/>
              <w:rPr>
                <w:sz w:val="4"/>
                <w:szCs w:val="4"/>
                <w:lang w:val="fr-FR" w:eastAsia="en-AU"/>
              </w:rPr>
            </w:pPr>
            <w:r w:rsidRPr="004E1F93">
              <w:rPr>
                <w:bCs/>
                <w:sz w:val="18"/>
                <w:szCs w:val="18"/>
              </w:rPr>
              <w:br/>
              <w:t xml:space="preserve">C – City    </w:t>
            </w:r>
            <w:r w:rsidRPr="004E1F93">
              <w:rPr>
                <w:sz w:val="24"/>
                <w:szCs w:val="24"/>
                <w:lang w:val="fr-FR" w:eastAsia="en-AU"/>
              </w:rPr>
              <w:br/>
            </w:r>
          </w:p>
        </w:tc>
        <w:tc>
          <w:tcPr>
            <w:tcW w:w="4536" w:type="dxa"/>
            <w:shd w:val="clear" w:color="auto" w:fill="auto"/>
          </w:tcPr>
          <w:p w14:paraId="10392886" w14:textId="77777777" w:rsidR="002C0E88" w:rsidRPr="004E1F93" w:rsidRDefault="00EF6EEE" w:rsidP="00AE7BBD">
            <w:pPr>
              <w:pStyle w:val="NoSpacing"/>
              <w:rPr>
                <w:sz w:val="24"/>
                <w:szCs w:val="24"/>
                <w:lang w:val="fr-FR" w:eastAsia="en-AU"/>
              </w:rPr>
            </w:pPr>
            <w:hyperlink r:id="rId41" w:history="1">
              <w:r w:rsidR="002C0E88" w:rsidRPr="004E1F93">
                <w:rPr>
                  <w:rStyle w:val="Hyperlink"/>
                  <w:sz w:val="24"/>
                  <w:szCs w:val="24"/>
                  <w:lang w:val="fr-FR" w:eastAsia="en-AU"/>
                </w:rPr>
                <w:t>Psychology</w:t>
              </w:r>
            </w:hyperlink>
          </w:p>
        </w:tc>
        <w:tc>
          <w:tcPr>
            <w:tcW w:w="3544" w:type="dxa"/>
            <w:shd w:val="clear" w:color="auto" w:fill="auto"/>
          </w:tcPr>
          <w:p w14:paraId="7BD465BB" w14:textId="77777777" w:rsidR="002C0E88" w:rsidRPr="00157E5A" w:rsidRDefault="002C0E88" w:rsidP="00AE7BBD">
            <w:pPr>
              <w:pStyle w:val="NoSpacing"/>
              <w:rPr>
                <w:b/>
                <w:sz w:val="24"/>
                <w:szCs w:val="24"/>
                <w:lang w:val="fr-FR" w:eastAsia="en-AU"/>
              </w:rPr>
            </w:pPr>
            <w:r w:rsidRPr="00157E5A">
              <w:rPr>
                <w:b/>
                <w:sz w:val="24"/>
                <w:szCs w:val="24"/>
                <w:lang w:val="fr-FR" w:eastAsia="en-AU"/>
              </w:rPr>
              <w:t>66.15 (C)</w:t>
            </w:r>
          </w:p>
        </w:tc>
      </w:tr>
      <w:tr w:rsidR="002C0E88" w:rsidRPr="0054319B" w14:paraId="08A12F3E" w14:textId="77777777" w:rsidTr="00AE7BBD">
        <w:trPr>
          <w:trHeight w:val="340"/>
          <w:jc w:val="center"/>
        </w:trPr>
        <w:tc>
          <w:tcPr>
            <w:tcW w:w="2547" w:type="dxa"/>
            <w:vMerge/>
            <w:shd w:val="clear" w:color="auto" w:fill="D9E2F3"/>
          </w:tcPr>
          <w:p w14:paraId="73C424F0" w14:textId="77777777" w:rsidR="002C0E88" w:rsidRPr="004E1F93" w:rsidRDefault="002C0E88" w:rsidP="00AE7BBD">
            <w:pPr>
              <w:pStyle w:val="NoSpacing"/>
              <w:rPr>
                <w:b/>
                <w:sz w:val="24"/>
                <w:szCs w:val="24"/>
                <w:lang w:eastAsia="en-AU"/>
              </w:rPr>
            </w:pPr>
          </w:p>
        </w:tc>
        <w:tc>
          <w:tcPr>
            <w:tcW w:w="4536" w:type="dxa"/>
            <w:shd w:val="clear" w:color="auto" w:fill="auto"/>
          </w:tcPr>
          <w:p w14:paraId="46CA0685" w14:textId="77777777" w:rsidR="002C0E88" w:rsidRPr="004E1F93" w:rsidRDefault="00EF6EEE" w:rsidP="00AE7BBD">
            <w:pPr>
              <w:pStyle w:val="NoSpacing"/>
            </w:pPr>
            <w:hyperlink r:id="rId42" w:history="1">
              <w:r w:rsidR="002C0E88" w:rsidRPr="004E1F93">
                <w:rPr>
                  <w:rStyle w:val="Hyperlink"/>
                  <w:sz w:val="24"/>
                  <w:szCs w:val="24"/>
                  <w:lang w:val="fr-FR" w:eastAsia="en-AU"/>
                </w:rPr>
                <w:t>Social Science (Psychology)</w:t>
              </w:r>
            </w:hyperlink>
            <w:r w:rsidR="002C0E88" w:rsidRPr="004E1F93">
              <w:rPr>
                <w:sz w:val="24"/>
                <w:szCs w:val="24"/>
                <w:lang w:val="fr-FR" w:eastAsia="en-AU"/>
              </w:rPr>
              <w:t xml:space="preserve"> </w:t>
            </w:r>
          </w:p>
        </w:tc>
        <w:tc>
          <w:tcPr>
            <w:tcW w:w="3544" w:type="dxa"/>
            <w:shd w:val="clear" w:color="auto" w:fill="auto"/>
          </w:tcPr>
          <w:p w14:paraId="4F68F58E" w14:textId="77777777" w:rsidR="002C0E88" w:rsidRPr="00157E5A" w:rsidRDefault="002C0E88" w:rsidP="00AE7BBD">
            <w:pPr>
              <w:pStyle w:val="NoSpacing"/>
              <w:rPr>
                <w:b/>
                <w:sz w:val="24"/>
                <w:szCs w:val="24"/>
                <w:lang w:val="fr-FR" w:eastAsia="en-AU"/>
              </w:rPr>
            </w:pPr>
            <w:r w:rsidRPr="00157E5A">
              <w:rPr>
                <w:b/>
                <w:sz w:val="24"/>
                <w:szCs w:val="24"/>
                <w:lang w:val="fr-FR" w:eastAsia="en-AU"/>
              </w:rPr>
              <w:t>65.05 (C)</w:t>
            </w:r>
          </w:p>
        </w:tc>
      </w:tr>
      <w:tr w:rsidR="002C0E88" w:rsidRPr="0054319B" w14:paraId="2A4B20C9" w14:textId="77777777" w:rsidTr="00AE7BBD">
        <w:trPr>
          <w:trHeight w:val="340"/>
          <w:jc w:val="center"/>
        </w:trPr>
        <w:tc>
          <w:tcPr>
            <w:tcW w:w="2547" w:type="dxa"/>
            <w:vMerge/>
            <w:shd w:val="clear" w:color="auto" w:fill="D9E2F3"/>
          </w:tcPr>
          <w:p w14:paraId="2A9E0B28" w14:textId="77777777" w:rsidR="002C0E88" w:rsidRPr="004E1F93" w:rsidRDefault="002C0E88" w:rsidP="00AE7BBD">
            <w:pPr>
              <w:pStyle w:val="NoSpacing"/>
              <w:rPr>
                <w:b/>
                <w:sz w:val="24"/>
                <w:szCs w:val="24"/>
                <w:lang w:val="fr-FR" w:eastAsia="en-AU"/>
              </w:rPr>
            </w:pPr>
          </w:p>
        </w:tc>
        <w:tc>
          <w:tcPr>
            <w:tcW w:w="4536" w:type="dxa"/>
            <w:shd w:val="clear" w:color="auto" w:fill="auto"/>
          </w:tcPr>
          <w:p w14:paraId="0C1EC8C3" w14:textId="77777777" w:rsidR="002C0E88" w:rsidRPr="004E1F93" w:rsidRDefault="00EF6EEE" w:rsidP="00AE7BBD">
            <w:pPr>
              <w:pStyle w:val="NoSpacing"/>
              <w:rPr>
                <w:sz w:val="24"/>
                <w:szCs w:val="24"/>
                <w:lang w:val="fr-FR" w:eastAsia="en-AU"/>
              </w:rPr>
            </w:pPr>
            <w:hyperlink r:id="rId43" w:history="1">
              <w:r w:rsidR="002C0E88" w:rsidRPr="004E1F93">
                <w:rPr>
                  <w:rStyle w:val="Hyperlink"/>
                  <w:sz w:val="24"/>
                  <w:szCs w:val="24"/>
                  <w:lang w:val="fr-FR" w:eastAsia="en-AU"/>
                </w:rPr>
                <w:t>Criminology and Psychology</w:t>
              </w:r>
            </w:hyperlink>
            <w:r w:rsidR="002C0E88" w:rsidRPr="004E1F93">
              <w:rPr>
                <w:sz w:val="24"/>
                <w:szCs w:val="24"/>
                <w:lang w:val="fr-FR" w:eastAsia="en-AU"/>
              </w:rPr>
              <w:t xml:space="preserve"> </w:t>
            </w:r>
          </w:p>
        </w:tc>
        <w:tc>
          <w:tcPr>
            <w:tcW w:w="3544" w:type="dxa"/>
            <w:shd w:val="clear" w:color="auto" w:fill="auto"/>
          </w:tcPr>
          <w:p w14:paraId="1408A268" w14:textId="77777777" w:rsidR="002C0E88" w:rsidRPr="00157E5A" w:rsidRDefault="002C0E88" w:rsidP="00AE7BBD">
            <w:pPr>
              <w:pStyle w:val="NoSpacing"/>
              <w:rPr>
                <w:b/>
                <w:sz w:val="24"/>
                <w:szCs w:val="24"/>
                <w:lang w:val="fr-FR" w:eastAsia="en-AU"/>
              </w:rPr>
            </w:pPr>
            <w:r w:rsidRPr="00157E5A">
              <w:rPr>
                <w:b/>
                <w:sz w:val="24"/>
                <w:szCs w:val="24"/>
                <w:lang w:val="fr-FR" w:eastAsia="en-AU"/>
              </w:rPr>
              <w:t>65.25 (C)</w:t>
            </w:r>
          </w:p>
        </w:tc>
      </w:tr>
      <w:tr w:rsidR="002C0E88" w:rsidRPr="0054319B" w14:paraId="07F6255C" w14:textId="77777777" w:rsidTr="00AE7BBD">
        <w:trPr>
          <w:trHeight w:val="340"/>
          <w:jc w:val="center"/>
        </w:trPr>
        <w:tc>
          <w:tcPr>
            <w:tcW w:w="2547" w:type="dxa"/>
            <w:vMerge w:val="restart"/>
            <w:shd w:val="clear" w:color="auto" w:fill="D9E2F3"/>
          </w:tcPr>
          <w:p w14:paraId="1F3590EB" w14:textId="77777777" w:rsidR="002C0E88" w:rsidRPr="004E1F93" w:rsidRDefault="002C0E88" w:rsidP="00AE7BBD">
            <w:pPr>
              <w:pStyle w:val="NoSpacing"/>
              <w:rPr>
                <w:b/>
                <w:sz w:val="24"/>
                <w:szCs w:val="24"/>
                <w:lang w:val="fr-FR" w:eastAsia="en-AU"/>
              </w:rPr>
            </w:pPr>
            <w:r w:rsidRPr="004E1F93">
              <w:rPr>
                <w:b/>
                <w:sz w:val="24"/>
                <w:szCs w:val="24"/>
                <w:lang w:val="fr-FR" w:eastAsia="en-AU"/>
              </w:rPr>
              <w:t>Swinburne University</w:t>
            </w:r>
          </w:p>
          <w:p w14:paraId="65054F4D" w14:textId="77777777" w:rsidR="002C0E88" w:rsidRPr="004E1F93" w:rsidRDefault="002C0E88" w:rsidP="00AE7BBD">
            <w:pPr>
              <w:pStyle w:val="NoSpacing"/>
              <w:rPr>
                <w:b/>
                <w:sz w:val="24"/>
                <w:szCs w:val="24"/>
                <w:lang w:val="fr-FR" w:eastAsia="en-AU"/>
              </w:rPr>
            </w:pPr>
          </w:p>
          <w:p w14:paraId="17C02533" w14:textId="77777777" w:rsidR="002C0E88" w:rsidRPr="004E1F93" w:rsidRDefault="002C0E88" w:rsidP="00AE7BBD">
            <w:pPr>
              <w:pStyle w:val="NoSpacing"/>
              <w:rPr>
                <w:bCs/>
                <w:sz w:val="18"/>
                <w:szCs w:val="18"/>
              </w:rPr>
            </w:pPr>
            <w:r w:rsidRPr="004E1F93">
              <w:rPr>
                <w:bCs/>
                <w:sz w:val="18"/>
                <w:szCs w:val="18"/>
              </w:rPr>
              <w:t xml:space="preserve">H – Hawthorn    </w:t>
            </w:r>
          </w:p>
          <w:p w14:paraId="415FE267" w14:textId="77777777" w:rsidR="002C0E88" w:rsidRPr="004E1F93" w:rsidRDefault="002C0E88" w:rsidP="00AE7BBD">
            <w:pPr>
              <w:pStyle w:val="NoSpacing"/>
              <w:rPr>
                <w:b/>
                <w:sz w:val="4"/>
                <w:szCs w:val="4"/>
                <w:lang w:val="fr-FR" w:eastAsia="en-AU"/>
              </w:rPr>
            </w:pPr>
          </w:p>
        </w:tc>
        <w:tc>
          <w:tcPr>
            <w:tcW w:w="4536" w:type="dxa"/>
            <w:shd w:val="clear" w:color="auto" w:fill="auto"/>
          </w:tcPr>
          <w:p w14:paraId="167D7132" w14:textId="77777777" w:rsidR="002C0E88" w:rsidRPr="004E1F93" w:rsidRDefault="00EF6EEE" w:rsidP="00AE7BBD">
            <w:pPr>
              <w:pStyle w:val="NoSpacing"/>
              <w:rPr>
                <w:sz w:val="24"/>
                <w:szCs w:val="24"/>
                <w:lang w:val="fr-FR" w:eastAsia="en-AU"/>
              </w:rPr>
            </w:pPr>
            <w:hyperlink r:id="rId44" w:history="1">
              <w:r w:rsidR="002C0E88" w:rsidRPr="004E1F93">
                <w:rPr>
                  <w:rStyle w:val="Hyperlink"/>
                  <w:sz w:val="24"/>
                  <w:szCs w:val="24"/>
                  <w:lang w:val="fr-FR" w:eastAsia="en-AU"/>
                </w:rPr>
                <w:t>Psychology (Honours)</w:t>
              </w:r>
            </w:hyperlink>
            <w:r w:rsidR="002C0E88" w:rsidRPr="004E1F93">
              <w:rPr>
                <w:sz w:val="24"/>
                <w:szCs w:val="24"/>
                <w:lang w:val="fr-FR" w:eastAsia="en-AU"/>
              </w:rPr>
              <w:t xml:space="preserve"> </w:t>
            </w:r>
          </w:p>
        </w:tc>
        <w:tc>
          <w:tcPr>
            <w:tcW w:w="3544" w:type="dxa"/>
            <w:shd w:val="clear" w:color="auto" w:fill="auto"/>
          </w:tcPr>
          <w:p w14:paraId="656C5498" w14:textId="77777777" w:rsidR="002C0E88" w:rsidRPr="00157E5A" w:rsidRDefault="002C0E88" w:rsidP="00AE7BBD">
            <w:pPr>
              <w:pStyle w:val="NoSpacing"/>
              <w:rPr>
                <w:b/>
                <w:sz w:val="24"/>
                <w:szCs w:val="24"/>
                <w:lang w:eastAsia="en-AU"/>
              </w:rPr>
            </w:pPr>
            <w:r w:rsidRPr="00157E5A">
              <w:rPr>
                <w:b/>
                <w:sz w:val="24"/>
                <w:szCs w:val="24"/>
                <w:lang w:val="fr-FR" w:eastAsia="en-AU"/>
              </w:rPr>
              <w:t xml:space="preserve">80.75 </w:t>
            </w:r>
            <w:r w:rsidRPr="00157E5A">
              <w:rPr>
                <w:b/>
                <w:sz w:val="24"/>
                <w:szCs w:val="24"/>
                <w:lang w:eastAsia="en-AU"/>
              </w:rPr>
              <w:t>(H)</w:t>
            </w:r>
          </w:p>
        </w:tc>
      </w:tr>
      <w:tr w:rsidR="002C0E88" w:rsidRPr="0054319B" w14:paraId="5514F66B" w14:textId="77777777" w:rsidTr="00AE7BBD">
        <w:trPr>
          <w:trHeight w:val="340"/>
          <w:jc w:val="center"/>
        </w:trPr>
        <w:tc>
          <w:tcPr>
            <w:tcW w:w="2547" w:type="dxa"/>
            <w:vMerge/>
            <w:shd w:val="clear" w:color="auto" w:fill="D9E2F3"/>
          </w:tcPr>
          <w:p w14:paraId="0904019C" w14:textId="77777777" w:rsidR="002C0E88" w:rsidRPr="004E1F93" w:rsidRDefault="002C0E88" w:rsidP="00AE7BBD">
            <w:pPr>
              <w:pStyle w:val="NoSpacing"/>
              <w:rPr>
                <w:b/>
                <w:sz w:val="24"/>
                <w:szCs w:val="24"/>
                <w:lang w:val="fr-FR" w:eastAsia="en-AU"/>
              </w:rPr>
            </w:pPr>
          </w:p>
        </w:tc>
        <w:tc>
          <w:tcPr>
            <w:tcW w:w="4536" w:type="dxa"/>
            <w:shd w:val="clear" w:color="auto" w:fill="auto"/>
          </w:tcPr>
          <w:p w14:paraId="79BE6036" w14:textId="77777777" w:rsidR="002C0E88" w:rsidRPr="004E1F93" w:rsidRDefault="00EF6EEE" w:rsidP="00AE7BBD">
            <w:pPr>
              <w:pStyle w:val="NoSpacing"/>
              <w:rPr>
                <w:sz w:val="24"/>
                <w:szCs w:val="24"/>
                <w:lang w:val="fr-FR" w:eastAsia="en-AU"/>
              </w:rPr>
            </w:pPr>
            <w:hyperlink r:id="rId45" w:history="1">
              <w:r w:rsidR="002C0E88" w:rsidRPr="004E1F93">
                <w:rPr>
                  <w:rStyle w:val="Hyperlink"/>
                  <w:sz w:val="24"/>
                  <w:szCs w:val="24"/>
                  <w:lang w:val="fr-FR" w:eastAsia="en-AU"/>
                </w:rPr>
                <w:t>Psychological Sciences</w:t>
              </w:r>
            </w:hyperlink>
            <w:r w:rsidR="002C0E88" w:rsidRPr="004E1F93">
              <w:rPr>
                <w:sz w:val="24"/>
                <w:szCs w:val="24"/>
                <w:lang w:val="fr-FR" w:eastAsia="en-AU"/>
              </w:rPr>
              <w:t xml:space="preserve"> </w:t>
            </w:r>
          </w:p>
        </w:tc>
        <w:tc>
          <w:tcPr>
            <w:tcW w:w="3544" w:type="dxa"/>
            <w:shd w:val="clear" w:color="auto" w:fill="auto"/>
          </w:tcPr>
          <w:p w14:paraId="177DEDB5" w14:textId="77777777" w:rsidR="002C0E88" w:rsidRPr="00157E5A" w:rsidRDefault="002C0E88" w:rsidP="00AE7BBD">
            <w:pPr>
              <w:pStyle w:val="NoSpacing"/>
              <w:rPr>
                <w:b/>
                <w:sz w:val="24"/>
                <w:szCs w:val="24"/>
                <w:lang w:val="fr-FR" w:eastAsia="en-AU"/>
              </w:rPr>
            </w:pPr>
            <w:r w:rsidRPr="00157E5A">
              <w:rPr>
                <w:b/>
                <w:sz w:val="24"/>
                <w:szCs w:val="24"/>
                <w:lang w:val="fr-FR" w:eastAsia="en-AU"/>
              </w:rPr>
              <w:t>58.95 (H)</w:t>
            </w:r>
          </w:p>
        </w:tc>
      </w:tr>
      <w:tr w:rsidR="002C0E88" w:rsidRPr="0054319B" w14:paraId="1C7B1F04" w14:textId="77777777" w:rsidTr="00AE7BBD">
        <w:trPr>
          <w:trHeight w:val="340"/>
          <w:jc w:val="center"/>
        </w:trPr>
        <w:tc>
          <w:tcPr>
            <w:tcW w:w="2547" w:type="dxa"/>
            <w:vMerge w:val="restart"/>
            <w:shd w:val="clear" w:color="auto" w:fill="D9E2F3"/>
          </w:tcPr>
          <w:p w14:paraId="203E5385" w14:textId="77777777" w:rsidR="002C0E88" w:rsidRPr="004E1F93" w:rsidRDefault="002C0E88" w:rsidP="00AE7BBD">
            <w:pPr>
              <w:pStyle w:val="NoSpacing"/>
              <w:rPr>
                <w:b/>
                <w:sz w:val="24"/>
                <w:szCs w:val="24"/>
                <w:lang w:eastAsia="en-AU"/>
              </w:rPr>
            </w:pPr>
            <w:r w:rsidRPr="004E1F93">
              <w:rPr>
                <w:b/>
                <w:sz w:val="24"/>
                <w:szCs w:val="24"/>
                <w:lang w:eastAsia="en-AU"/>
              </w:rPr>
              <w:t>Victoria University</w:t>
            </w:r>
          </w:p>
          <w:p w14:paraId="1216D755" w14:textId="77777777" w:rsidR="002C0E88" w:rsidRPr="004E1F93" w:rsidRDefault="002C0E88" w:rsidP="00AE7BBD">
            <w:pPr>
              <w:pStyle w:val="NoSpacing"/>
              <w:rPr>
                <w:b/>
                <w:sz w:val="24"/>
                <w:szCs w:val="24"/>
                <w:lang w:eastAsia="en-AU"/>
              </w:rPr>
            </w:pPr>
          </w:p>
          <w:p w14:paraId="114F8C55" w14:textId="77777777" w:rsidR="002C0E88" w:rsidRPr="004E1F93" w:rsidRDefault="002C0E88" w:rsidP="00AE7BBD">
            <w:pPr>
              <w:pStyle w:val="NoSpacing"/>
              <w:rPr>
                <w:b/>
                <w:sz w:val="24"/>
                <w:szCs w:val="24"/>
                <w:lang w:eastAsia="en-AU"/>
              </w:rPr>
            </w:pPr>
            <w:r w:rsidRPr="004E1F93">
              <w:rPr>
                <w:bCs/>
                <w:sz w:val="18"/>
                <w:szCs w:val="18"/>
              </w:rPr>
              <w:t xml:space="preserve">FP – Footscray Park    </w:t>
            </w:r>
          </w:p>
        </w:tc>
        <w:tc>
          <w:tcPr>
            <w:tcW w:w="4536" w:type="dxa"/>
            <w:shd w:val="clear" w:color="auto" w:fill="auto"/>
          </w:tcPr>
          <w:p w14:paraId="33C7520D" w14:textId="77777777" w:rsidR="002C0E88" w:rsidRPr="004E1F93" w:rsidRDefault="00EF6EEE" w:rsidP="00AE7BBD">
            <w:pPr>
              <w:pStyle w:val="NoSpacing"/>
              <w:rPr>
                <w:sz w:val="24"/>
                <w:szCs w:val="24"/>
                <w:lang w:eastAsia="en-AU"/>
              </w:rPr>
            </w:pPr>
            <w:hyperlink r:id="rId46" w:history="1">
              <w:r w:rsidR="002C0E88" w:rsidRPr="004E1F93">
                <w:rPr>
                  <w:rStyle w:val="Hyperlink"/>
                  <w:sz w:val="24"/>
                  <w:szCs w:val="24"/>
                  <w:lang w:eastAsia="en-AU"/>
                </w:rPr>
                <w:t>Psychology (Honours)</w:t>
              </w:r>
            </w:hyperlink>
            <w:r w:rsidR="002C0E88" w:rsidRPr="004E1F93">
              <w:rPr>
                <w:sz w:val="24"/>
                <w:szCs w:val="24"/>
                <w:lang w:eastAsia="en-AU"/>
              </w:rPr>
              <w:t xml:space="preserve"> </w:t>
            </w:r>
          </w:p>
        </w:tc>
        <w:tc>
          <w:tcPr>
            <w:tcW w:w="3544" w:type="dxa"/>
            <w:shd w:val="clear" w:color="auto" w:fill="auto"/>
          </w:tcPr>
          <w:p w14:paraId="00A386E8" w14:textId="77777777" w:rsidR="002C0E88" w:rsidRPr="00157E5A" w:rsidRDefault="002C0E88" w:rsidP="00AE7BBD">
            <w:pPr>
              <w:pStyle w:val="NoSpacing"/>
              <w:rPr>
                <w:b/>
                <w:sz w:val="24"/>
                <w:szCs w:val="24"/>
                <w:lang w:eastAsia="en-AU"/>
              </w:rPr>
            </w:pPr>
            <w:r w:rsidRPr="00157E5A">
              <w:rPr>
                <w:b/>
                <w:sz w:val="24"/>
                <w:szCs w:val="24"/>
                <w:lang w:eastAsia="en-AU"/>
              </w:rPr>
              <w:t>81.35 (FP)</w:t>
            </w:r>
          </w:p>
        </w:tc>
      </w:tr>
      <w:tr w:rsidR="002C0E88" w:rsidRPr="0054319B" w14:paraId="00FD6707" w14:textId="77777777" w:rsidTr="00AE7BBD">
        <w:trPr>
          <w:trHeight w:val="340"/>
          <w:jc w:val="center"/>
        </w:trPr>
        <w:tc>
          <w:tcPr>
            <w:tcW w:w="2547" w:type="dxa"/>
            <w:vMerge/>
            <w:shd w:val="clear" w:color="auto" w:fill="D9E2F3"/>
          </w:tcPr>
          <w:p w14:paraId="3A61A0CA" w14:textId="77777777" w:rsidR="002C0E88" w:rsidRPr="004E1F93" w:rsidRDefault="002C0E88" w:rsidP="00AE7BBD">
            <w:pPr>
              <w:pStyle w:val="NoSpacing"/>
              <w:rPr>
                <w:b/>
                <w:sz w:val="24"/>
                <w:szCs w:val="24"/>
                <w:lang w:eastAsia="en-AU"/>
              </w:rPr>
            </w:pPr>
          </w:p>
        </w:tc>
        <w:tc>
          <w:tcPr>
            <w:tcW w:w="4536" w:type="dxa"/>
            <w:shd w:val="clear" w:color="auto" w:fill="auto"/>
          </w:tcPr>
          <w:p w14:paraId="4E623D89" w14:textId="77777777" w:rsidR="002C0E88" w:rsidRPr="004E1F93" w:rsidRDefault="00EF6EEE" w:rsidP="00AE7BBD">
            <w:pPr>
              <w:pStyle w:val="NoSpacing"/>
              <w:rPr>
                <w:sz w:val="24"/>
                <w:szCs w:val="24"/>
                <w:lang w:eastAsia="en-AU"/>
              </w:rPr>
            </w:pPr>
            <w:hyperlink r:id="rId47" w:history="1">
              <w:r w:rsidR="002C0E88" w:rsidRPr="004E1F93">
                <w:rPr>
                  <w:rStyle w:val="Hyperlink"/>
                  <w:sz w:val="24"/>
                  <w:szCs w:val="24"/>
                  <w:lang w:eastAsia="en-AU"/>
                </w:rPr>
                <w:t>Psychological Studies</w:t>
              </w:r>
            </w:hyperlink>
            <w:r w:rsidR="002C0E88" w:rsidRPr="004E1F93">
              <w:rPr>
                <w:sz w:val="24"/>
                <w:szCs w:val="24"/>
                <w:lang w:eastAsia="en-AU"/>
              </w:rPr>
              <w:t xml:space="preserve"> </w:t>
            </w:r>
          </w:p>
        </w:tc>
        <w:tc>
          <w:tcPr>
            <w:tcW w:w="3544" w:type="dxa"/>
            <w:shd w:val="clear" w:color="auto" w:fill="auto"/>
          </w:tcPr>
          <w:p w14:paraId="29DF9254" w14:textId="77777777" w:rsidR="002C0E88" w:rsidRPr="00157E5A" w:rsidRDefault="002C0E88" w:rsidP="00AE7BBD">
            <w:pPr>
              <w:pStyle w:val="NoSpacing"/>
              <w:rPr>
                <w:b/>
                <w:sz w:val="24"/>
                <w:szCs w:val="24"/>
                <w:lang w:eastAsia="en-AU"/>
              </w:rPr>
            </w:pPr>
            <w:r w:rsidRPr="00157E5A">
              <w:rPr>
                <w:b/>
                <w:sz w:val="24"/>
                <w:szCs w:val="24"/>
                <w:lang w:eastAsia="en-AU"/>
              </w:rPr>
              <w:t>n/p (FP)</w:t>
            </w:r>
          </w:p>
        </w:tc>
      </w:tr>
      <w:tr w:rsidR="002C0E88" w:rsidRPr="0054319B" w14:paraId="3FFFFEF0" w14:textId="77777777" w:rsidTr="00AE7BBD">
        <w:trPr>
          <w:trHeight w:val="340"/>
          <w:jc w:val="center"/>
        </w:trPr>
        <w:tc>
          <w:tcPr>
            <w:tcW w:w="2547" w:type="dxa"/>
            <w:vMerge/>
            <w:shd w:val="clear" w:color="auto" w:fill="D9E2F3"/>
          </w:tcPr>
          <w:p w14:paraId="14662819" w14:textId="77777777" w:rsidR="002C0E88" w:rsidRPr="004E1F93" w:rsidRDefault="002C0E88" w:rsidP="00AE7BBD">
            <w:pPr>
              <w:pStyle w:val="NoSpacing"/>
              <w:rPr>
                <w:b/>
                <w:color w:val="C45911"/>
                <w:sz w:val="24"/>
                <w:szCs w:val="24"/>
                <w:lang w:eastAsia="en-AU"/>
              </w:rPr>
            </w:pPr>
          </w:p>
        </w:tc>
        <w:tc>
          <w:tcPr>
            <w:tcW w:w="4536" w:type="dxa"/>
            <w:shd w:val="clear" w:color="auto" w:fill="auto"/>
          </w:tcPr>
          <w:p w14:paraId="2E1D1589" w14:textId="77777777" w:rsidR="002C0E88" w:rsidRPr="004E1F93" w:rsidRDefault="00EF6EEE" w:rsidP="00AE7BBD">
            <w:pPr>
              <w:pStyle w:val="NoSpacing"/>
              <w:rPr>
                <w:sz w:val="24"/>
                <w:szCs w:val="24"/>
                <w:lang w:eastAsia="en-AU"/>
              </w:rPr>
            </w:pPr>
            <w:hyperlink r:id="rId48" w:history="1">
              <w:r w:rsidR="002C0E88" w:rsidRPr="004E1F93">
                <w:rPr>
                  <w:rStyle w:val="Hyperlink"/>
                  <w:sz w:val="24"/>
                  <w:szCs w:val="24"/>
                  <w:lang w:eastAsia="en-AU"/>
                </w:rPr>
                <w:t>Criminal Justice and Psychological Studies</w:t>
              </w:r>
            </w:hyperlink>
            <w:r w:rsidR="002C0E88" w:rsidRPr="004E1F93">
              <w:rPr>
                <w:sz w:val="24"/>
                <w:szCs w:val="24"/>
                <w:lang w:eastAsia="en-AU"/>
              </w:rPr>
              <w:t xml:space="preserve"> </w:t>
            </w:r>
          </w:p>
        </w:tc>
        <w:tc>
          <w:tcPr>
            <w:tcW w:w="3544" w:type="dxa"/>
            <w:shd w:val="clear" w:color="auto" w:fill="auto"/>
          </w:tcPr>
          <w:p w14:paraId="2CCFEE91" w14:textId="77777777" w:rsidR="002C0E88" w:rsidRPr="00157E5A" w:rsidRDefault="002C0E88" w:rsidP="00AE7BBD">
            <w:pPr>
              <w:pStyle w:val="NoSpacing"/>
              <w:rPr>
                <w:b/>
                <w:sz w:val="24"/>
                <w:szCs w:val="24"/>
                <w:lang w:eastAsia="en-AU"/>
              </w:rPr>
            </w:pPr>
            <w:r w:rsidRPr="00157E5A">
              <w:rPr>
                <w:b/>
                <w:sz w:val="24"/>
                <w:szCs w:val="24"/>
                <w:lang w:eastAsia="en-AU"/>
              </w:rPr>
              <w:t>n/p (FP)</w:t>
            </w:r>
          </w:p>
        </w:tc>
      </w:tr>
    </w:tbl>
    <w:p w14:paraId="5AE41F9B" w14:textId="77777777" w:rsidR="002C0E88" w:rsidRPr="002C0E88" w:rsidRDefault="002C0E88" w:rsidP="002C0E88">
      <w:pPr>
        <w:rPr>
          <w:rFonts w:ascii="Calibri" w:hAnsi="Calibri"/>
          <w:bCs/>
          <w:sz w:val="28"/>
          <w:szCs w:val="28"/>
        </w:rPr>
      </w:pPr>
      <w:r w:rsidRPr="002C0E88">
        <w:rPr>
          <w:rFonts w:ascii="Calibri" w:hAnsi="Calibri"/>
          <w:bCs/>
        </w:rPr>
        <w:t xml:space="preserve">For a comprehensive list of all courses offering psychology, including it being offered as a major in </w:t>
      </w:r>
      <w:r w:rsidRPr="002C0E88">
        <w:rPr>
          <w:rFonts w:ascii="Calibri" w:hAnsi="Calibri"/>
          <w:b/>
          <w:i/>
          <w:iCs/>
        </w:rPr>
        <w:t>arts, health science</w:t>
      </w:r>
      <w:r w:rsidRPr="002C0E88">
        <w:rPr>
          <w:rFonts w:ascii="Calibri" w:hAnsi="Calibri"/>
          <w:bCs/>
          <w:i/>
          <w:iCs/>
        </w:rPr>
        <w:t xml:space="preserve">, </w:t>
      </w:r>
      <w:r w:rsidRPr="002C0E88">
        <w:rPr>
          <w:rFonts w:ascii="Calibri" w:hAnsi="Calibri"/>
          <w:bCs/>
        </w:rPr>
        <w:t>and</w:t>
      </w:r>
      <w:r w:rsidRPr="002C0E88">
        <w:rPr>
          <w:rFonts w:ascii="Calibri" w:hAnsi="Calibri"/>
          <w:bCs/>
          <w:i/>
          <w:iCs/>
        </w:rPr>
        <w:t xml:space="preserve"> </w:t>
      </w:r>
      <w:r w:rsidRPr="002C0E88">
        <w:rPr>
          <w:rFonts w:ascii="Calibri" w:hAnsi="Calibri"/>
          <w:b/>
          <w:i/>
          <w:iCs/>
        </w:rPr>
        <w:t>science degrees</w:t>
      </w:r>
      <w:r w:rsidRPr="002C0E88">
        <w:rPr>
          <w:rFonts w:ascii="Calibri" w:hAnsi="Calibri"/>
          <w:bCs/>
        </w:rPr>
        <w:t>, and the many double-degree options, visit</w:t>
      </w:r>
      <w:r w:rsidRPr="002C0E88">
        <w:rPr>
          <w:rFonts w:ascii="Calibri" w:hAnsi="Calibri"/>
          <w:b/>
        </w:rPr>
        <w:t xml:space="preserve"> </w:t>
      </w:r>
      <w:hyperlink r:id="rId49" w:history="1">
        <w:r w:rsidRPr="002C0E88">
          <w:rPr>
            <w:rFonts w:ascii="Calibri" w:hAnsi="Calibri"/>
            <w:b/>
            <w:color w:val="0000FF"/>
            <w:u w:val="single"/>
          </w:rPr>
          <w:t>VTAC</w:t>
        </w:r>
      </w:hyperlink>
      <w:r w:rsidRPr="002C0E88">
        <w:rPr>
          <w:rFonts w:ascii="Calibri" w:hAnsi="Calibri"/>
          <w:bCs/>
          <w:sz w:val="28"/>
          <w:szCs w:val="28"/>
        </w:rPr>
        <w:t>.</w:t>
      </w:r>
    </w:p>
    <w:p w14:paraId="5143233C" w14:textId="77777777" w:rsidR="002C0E88" w:rsidRPr="00530783" w:rsidRDefault="002C0E88" w:rsidP="002C0E88">
      <w:pPr>
        <w:pStyle w:val="NoSpacing"/>
        <w:rPr>
          <w:rFonts w:asciiTheme="minorHAnsi" w:hAnsiTheme="minorHAnsi" w:cstheme="minorHAnsi"/>
          <w:b/>
          <w:bCs/>
          <w:sz w:val="28"/>
          <w:szCs w:val="28"/>
          <w:highlight w:val="yellow"/>
          <w:u w:val="single"/>
        </w:rPr>
      </w:pPr>
      <w:r w:rsidRPr="0054319B">
        <w:rPr>
          <w:rFonts w:cs="Calibri"/>
          <w:b/>
          <w:noProof/>
          <w:sz w:val="28"/>
          <w:highlight w:val="yellow"/>
          <w:u w:val="single"/>
          <w:lang w:eastAsia="zh-CN"/>
        </w:rPr>
        <w:br w:type="page"/>
      </w:r>
      <w:r w:rsidRPr="00350F7D">
        <w:rPr>
          <w:rFonts w:asciiTheme="minorHAnsi" w:hAnsiTheme="minorHAnsi" w:cstheme="minorHAnsi"/>
          <w:b/>
          <w:bCs/>
          <w:noProof/>
          <w:sz w:val="28"/>
          <w:szCs w:val="28"/>
          <w:u w:val="single"/>
        </w:rPr>
        <w:lastRenderedPageBreak/>
        <w:drawing>
          <wp:inline distT="0" distB="0" distL="0" distR="0" wp14:anchorId="2BB6F2F3" wp14:editId="00A15FB2">
            <wp:extent cx="678180" cy="678180"/>
            <wp:effectExtent l="0" t="0" r="7620" b="7620"/>
            <wp:docPr id="112" name="Picture 112" descr="A yellow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A yellow and blue logo&#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Pr="00350F7D">
        <w:rPr>
          <w:rFonts w:asciiTheme="minorHAnsi" w:hAnsiTheme="minorHAnsi" w:cstheme="minorHAnsi"/>
          <w:b/>
          <w:bCs/>
          <w:sz w:val="28"/>
          <w:szCs w:val="28"/>
          <w:u w:val="single"/>
        </w:rPr>
        <w:t xml:space="preserve"> Snapshot of Flinders University in 2024</w:t>
      </w:r>
    </w:p>
    <w:p w14:paraId="33F579DF" w14:textId="77777777" w:rsidR="00350F7D" w:rsidRPr="0083082D" w:rsidRDefault="00350F7D" w:rsidP="00350F7D">
      <w:pPr>
        <w:pStyle w:val="NoSpacing"/>
        <w:numPr>
          <w:ilvl w:val="0"/>
          <w:numId w:val="4"/>
        </w:numPr>
        <w:ind w:left="360"/>
        <w:rPr>
          <w:rFonts w:asciiTheme="minorHAnsi" w:hAnsiTheme="minorHAnsi" w:cstheme="minorHAnsi"/>
          <w:sz w:val="24"/>
          <w:szCs w:val="24"/>
        </w:rPr>
      </w:pPr>
      <w:r w:rsidRPr="0083082D">
        <w:rPr>
          <w:rFonts w:asciiTheme="minorHAnsi" w:hAnsiTheme="minorHAnsi" w:cstheme="minorHAnsi"/>
          <w:sz w:val="24"/>
          <w:szCs w:val="24"/>
        </w:rPr>
        <w:t>Situated in South Australia, Flinders is a fairly young university, celebrating 55 years since opening in 1966.</w:t>
      </w:r>
    </w:p>
    <w:p w14:paraId="6B5140AB" w14:textId="77777777" w:rsidR="00350F7D" w:rsidRPr="0083082D" w:rsidRDefault="00350F7D" w:rsidP="00350F7D">
      <w:pPr>
        <w:pStyle w:val="NoSpacing"/>
        <w:numPr>
          <w:ilvl w:val="0"/>
          <w:numId w:val="4"/>
        </w:numPr>
        <w:ind w:left="360"/>
        <w:rPr>
          <w:rFonts w:asciiTheme="minorHAnsi" w:hAnsiTheme="minorHAnsi" w:cstheme="minorHAnsi"/>
          <w:sz w:val="24"/>
          <w:szCs w:val="24"/>
        </w:rPr>
      </w:pPr>
      <w:r w:rsidRPr="0083082D">
        <w:rPr>
          <w:rFonts w:asciiTheme="minorHAnsi" w:hAnsiTheme="minorHAnsi" w:cstheme="minorHAnsi"/>
          <w:sz w:val="24"/>
          <w:szCs w:val="24"/>
        </w:rPr>
        <w:t>Over 26,000 students are enrolled in courses at Flinders University.</w:t>
      </w:r>
    </w:p>
    <w:p w14:paraId="272AC61A" w14:textId="77777777" w:rsidR="00350F7D" w:rsidRPr="0083082D" w:rsidRDefault="00350F7D" w:rsidP="00350F7D">
      <w:pPr>
        <w:pStyle w:val="NoSpacing"/>
        <w:numPr>
          <w:ilvl w:val="0"/>
          <w:numId w:val="4"/>
        </w:numPr>
        <w:ind w:left="360"/>
        <w:rPr>
          <w:rFonts w:asciiTheme="minorHAnsi" w:hAnsiTheme="minorHAnsi" w:cstheme="minorHAnsi"/>
          <w:sz w:val="24"/>
          <w:szCs w:val="24"/>
        </w:rPr>
      </w:pPr>
      <w:r w:rsidRPr="0083082D">
        <w:rPr>
          <w:rFonts w:asciiTheme="minorHAnsi" w:hAnsiTheme="minorHAnsi" w:cstheme="minorHAnsi"/>
          <w:sz w:val="24"/>
          <w:szCs w:val="24"/>
        </w:rPr>
        <w:t xml:space="preserve">Flinders main campus is located at </w:t>
      </w:r>
      <w:hyperlink r:id="rId51" w:history="1">
        <w:r w:rsidRPr="0083082D">
          <w:rPr>
            <w:rStyle w:val="Hyperlink"/>
            <w:rFonts w:asciiTheme="minorHAnsi" w:hAnsiTheme="minorHAnsi" w:cstheme="minorHAnsi"/>
            <w:sz w:val="24"/>
            <w:szCs w:val="24"/>
          </w:rPr>
          <w:t>Bedford Park</w:t>
        </w:r>
      </w:hyperlink>
      <w:r w:rsidRPr="0083082D">
        <w:rPr>
          <w:rFonts w:asciiTheme="minorHAnsi" w:hAnsiTheme="minorHAnsi" w:cstheme="minorHAnsi"/>
          <w:sz w:val="24"/>
          <w:szCs w:val="24"/>
        </w:rPr>
        <w:t xml:space="preserve">, 12km south of the centre of Adelaide, with additional Adelaide locations including the City Campus and </w:t>
      </w:r>
      <w:proofErr w:type="spellStart"/>
      <w:r w:rsidRPr="0083082D">
        <w:rPr>
          <w:rFonts w:asciiTheme="minorHAnsi" w:hAnsiTheme="minorHAnsi" w:cstheme="minorHAnsi"/>
          <w:sz w:val="24"/>
          <w:szCs w:val="24"/>
        </w:rPr>
        <w:t>Tonsley</w:t>
      </w:r>
      <w:proofErr w:type="spellEnd"/>
      <w:r w:rsidRPr="0083082D">
        <w:rPr>
          <w:rFonts w:asciiTheme="minorHAnsi" w:hAnsiTheme="minorHAnsi" w:cstheme="minorHAnsi"/>
          <w:sz w:val="24"/>
          <w:szCs w:val="24"/>
        </w:rPr>
        <w:t>.</w:t>
      </w:r>
    </w:p>
    <w:p w14:paraId="2EFE8F2A" w14:textId="77777777" w:rsidR="00350F7D" w:rsidRPr="0083082D" w:rsidRDefault="00350F7D" w:rsidP="00350F7D">
      <w:pPr>
        <w:pStyle w:val="NoSpacing"/>
        <w:numPr>
          <w:ilvl w:val="0"/>
          <w:numId w:val="4"/>
        </w:numPr>
        <w:ind w:left="360"/>
        <w:rPr>
          <w:rFonts w:asciiTheme="minorHAnsi" w:hAnsiTheme="minorHAnsi" w:cstheme="minorHAnsi"/>
          <w:sz w:val="24"/>
          <w:szCs w:val="24"/>
        </w:rPr>
      </w:pPr>
      <w:r w:rsidRPr="0083082D">
        <w:rPr>
          <w:rFonts w:asciiTheme="minorHAnsi" w:hAnsiTheme="minorHAnsi" w:cstheme="minorHAnsi"/>
          <w:sz w:val="24"/>
          <w:szCs w:val="24"/>
        </w:rPr>
        <w:t xml:space="preserve">The university has six colleges – </w:t>
      </w:r>
    </w:p>
    <w:p w14:paraId="76C70F2D" w14:textId="77777777" w:rsidR="00350F7D" w:rsidRPr="0083082D" w:rsidRDefault="00EF6EEE" w:rsidP="00350F7D">
      <w:pPr>
        <w:pStyle w:val="NoSpacing"/>
        <w:numPr>
          <w:ilvl w:val="0"/>
          <w:numId w:val="5"/>
        </w:numPr>
        <w:ind w:left="1080"/>
        <w:rPr>
          <w:rFonts w:asciiTheme="minorHAnsi" w:hAnsiTheme="minorHAnsi" w:cstheme="minorHAnsi"/>
          <w:sz w:val="20"/>
          <w:szCs w:val="20"/>
        </w:rPr>
      </w:pPr>
      <w:hyperlink r:id="rId52" w:history="1">
        <w:r w:rsidR="00350F7D" w:rsidRPr="0083082D">
          <w:rPr>
            <w:rStyle w:val="Hyperlink"/>
            <w:rFonts w:asciiTheme="minorHAnsi" w:hAnsiTheme="minorHAnsi" w:cstheme="minorHAnsi"/>
            <w:sz w:val="20"/>
            <w:szCs w:val="20"/>
          </w:rPr>
          <w:t>College of Business, Government, and Law</w:t>
        </w:r>
      </w:hyperlink>
    </w:p>
    <w:p w14:paraId="4D9E3825" w14:textId="77777777" w:rsidR="00350F7D" w:rsidRPr="0083082D" w:rsidRDefault="00EF6EEE" w:rsidP="00350F7D">
      <w:pPr>
        <w:pStyle w:val="NoSpacing"/>
        <w:numPr>
          <w:ilvl w:val="0"/>
          <w:numId w:val="5"/>
        </w:numPr>
        <w:ind w:left="1080"/>
        <w:rPr>
          <w:rFonts w:asciiTheme="minorHAnsi" w:hAnsiTheme="minorHAnsi" w:cstheme="minorHAnsi"/>
          <w:sz w:val="20"/>
          <w:szCs w:val="20"/>
        </w:rPr>
      </w:pPr>
      <w:hyperlink r:id="rId53" w:history="1">
        <w:r w:rsidR="00350F7D" w:rsidRPr="0083082D">
          <w:rPr>
            <w:rStyle w:val="Hyperlink"/>
            <w:rFonts w:asciiTheme="minorHAnsi" w:hAnsiTheme="minorHAnsi" w:cstheme="minorHAnsi"/>
            <w:sz w:val="20"/>
            <w:szCs w:val="20"/>
          </w:rPr>
          <w:t>College of Education, Psychology, and Social Work</w:t>
        </w:r>
      </w:hyperlink>
    </w:p>
    <w:p w14:paraId="49DCB497" w14:textId="77777777" w:rsidR="00350F7D" w:rsidRPr="0083082D" w:rsidRDefault="00EF6EEE" w:rsidP="00350F7D">
      <w:pPr>
        <w:pStyle w:val="NoSpacing"/>
        <w:numPr>
          <w:ilvl w:val="0"/>
          <w:numId w:val="5"/>
        </w:numPr>
        <w:ind w:left="1080"/>
        <w:rPr>
          <w:rFonts w:asciiTheme="minorHAnsi" w:hAnsiTheme="minorHAnsi" w:cstheme="minorHAnsi"/>
          <w:sz w:val="20"/>
          <w:szCs w:val="20"/>
        </w:rPr>
      </w:pPr>
      <w:hyperlink r:id="rId54" w:history="1">
        <w:r w:rsidR="00350F7D" w:rsidRPr="0083082D">
          <w:rPr>
            <w:rStyle w:val="Hyperlink"/>
            <w:rFonts w:asciiTheme="minorHAnsi" w:hAnsiTheme="minorHAnsi" w:cstheme="minorHAnsi"/>
            <w:sz w:val="20"/>
            <w:szCs w:val="20"/>
          </w:rPr>
          <w:t>College of Humanities, Arts, and Social Sciences</w:t>
        </w:r>
      </w:hyperlink>
    </w:p>
    <w:p w14:paraId="3308D3D5" w14:textId="77777777" w:rsidR="00350F7D" w:rsidRPr="0083082D" w:rsidRDefault="00EF6EEE" w:rsidP="00350F7D">
      <w:pPr>
        <w:pStyle w:val="NoSpacing"/>
        <w:numPr>
          <w:ilvl w:val="0"/>
          <w:numId w:val="5"/>
        </w:numPr>
        <w:ind w:left="1080"/>
        <w:rPr>
          <w:rFonts w:asciiTheme="minorHAnsi" w:hAnsiTheme="minorHAnsi" w:cstheme="minorHAnsi"/>
          <w:sz w:val="20"/>
          <w:szCs w:val="20"/>
        </w:rPr>
      </w:pPr>
      <w:hyperlink r:id="rId55" w:history="1">
        <w:r w:rsidR="00350F7D" w:rsidRPr="0083082D">
          <w:rPr>
            <w:rStyle w:val="Hyperlink"/>
            <w:rFonts w:asciiTheme="minorHAnsi" w:hAnsiTheme="minorHAnsi" w:cstheme="minorHAnsi"/>
            <w:sz w:val="20"/>
            <w:szCs w:val="20"/>
          </w:rPr>
          <w:t>College of Medicine and Public Health</w:t>
        </w:r>
      </w:hyperlink>
    </w:p>
    <w:p w14:paraId="74B35716" w14:textId="77777777" w:rsidR="00350F7D" w:rsidRPr="0083082D" w:rsidRDefault="00EF6EEE" w:rsidP="00350F7D">
      <w:pPr>
        <w:pStyle w:val="NoSpacing"/>
        <w:numPr>
          <w:ilvl w:val="0"/>
          <w:numId w:val="5"/>
        </w:numPr>
        <w:ind w:left="1080"/>
        <w:rPr>
          <w:rFonts w:asciiTheme="minorHAnsi" w:hAnsiTheme="minorHAnsi" w:cstheme="minorHAnsi"/>
          <w:sz w:val="20"/>
          <w:szCs w:val="20"/>
        </w:rPr>
      </w:pPr>
      <w:hyperlink r:id="rId56" w:history="1">
        <w:r w:rsidR="00350F7D" w:rsidRPr="0083082D">
          <w:rPr>
            <w:rStyle w:val="Hyperlink"/>
            <w:rFonts w:asciiTheme="minorHAnsi" w:hAnsiTheme="minorHAnsi" w:cstheme="minorHAnsi"/>
            <w:sz w:val="20"/>
            <w:szCs w:val="20"/>
          </w:rPr>
          <w:t>College of Nursing and Health Sciences</w:t>
        </w:r>
      </w:hyperlink>
    </w:p>
    <w:p w14:paraId="1F20D67D" w14:textId="77777777" w:rsidR="00350F7D" w:rsidRPr="0083082D" w:rsidRDefault="00EF6EEE" w:rsidP="00350F7D">
      <w:pPr>
        <w:pStyle w:val="NoSpacing"/>
        <w:numPr>
          <w:ilvl w:val="0"/>
          <w:numId w:val="5"/>
        </w:numPr>
        <w:ind w:left="1080"/>
        <w:rPr>
          <w:rFonts w:asciiTheme="minorHAnsi" w:hAnsiTheme="minorHAnsi" w:cstheme="minorHAnsi"/>
          <w:sz w:val="20"/>
          <w:szCs w:val="20"/>
        </w:rPr>
      </w:pPr>
      <w:hyperlink r:id="rId57" w:history="1">
        <w:r w:rsidR="00350F7D" w:rsidRPr="0083082D">
          <w:rPr>
            <w:rStyle w:val="Hyperlink"/>
            <w:rFonts w:asciiTheme="minorHAnsi" w:hAnsiTheme="minorHAnsi" w:cstheme="minorHAnsi"/>
            <w:sz w:val="20"/>
            <w:szCs w:val="20"/>
          </w:rPr>
          <w:t>College of Science and Engineering</w:t>
        </w:r>
      </w:hyperlink>
      <w:r w:rsidR="00350F7D" w:rsidRPr="0083082D">
        <w:rPr>
          <w:rFonts w:asciiTheme="minorHAnsi" w:hAnsiTheme="minorHAnsi" w:cstheme="minorHAnsi"/>
          <w:sz w:val="20"/>
          <w:szCs w:val="20"/>
        </w:rPr>
        <w:t xml:space="preserve">    </w:t>
      </w:r>
    </w:p>
    <w:p w14:paraId="49D137AD" w14:textId="77777777" w:rsidR="00350F7D" w:rsidRPr="0083082D" w:rsidRDefault="00350F7D" w:rsidP="00350F7D">
      <w:pPr>
        <w:pStyle w:val="NoSpacing"/>
        <w:numPr>
          <w:ilvl w:val="0"/>
          <w:numId w:val="4"/>
        </w:numPr>
        <w:ind w:left="360"/>
        <w:rPr>
          <w:rFonts w:asciiTheme="minorHAnsi" w:hAnsiTheme="minorHAnsi" w:cstheme="minorHAnsi"/>
          <w:sz w:val="24"/>
          <w:szCs w:val="24"/>
        </w:rPr>
      </w:pPr>
      <w:r w:rsidRPr="0083082D">
        <w:rPr>
          <w:rFonts w:asciiTheme="minorHAnsi" w:hAnsiTheme="minorHAnsi" w:cstheme="minorHAnsi"/>
          <w:sz w:val="24"/>
          <w:szCs w:val="24"/>
        </w:rPr>
        <w:t xml:space="preserve">Flinders offers over 500 undergraduate, postgraduate and research </w:t>
      </w:r>
      <w:hyperlink r:id="rId58" w:history="1">
        <w:r w:rsidRPr="0083082D">
          <w:rPr>
            <w:rStyle w:val="Hyperlink"/>
            <w:rFonts w:asciiTheme="minorHAnsi" w:hAnsiTheme="minorHAnsi" w:cstheme="minorHAnsi"/>
            <w:sz w:val="24"/>
            <w:szCs w:val="24"/>
          </w:rPr>
          <w:t>degrees</w:t>
        </w:r>
      </w:hyperlink>
      <w:r w:rsidRPr="0083082D">
        <w:rPr>
          <w:rFonts w:asciiTheme="minorHAnsi" w:hAnsiTheme="minorHAnsi" w:cstheme="minorHAnsi"/>
          <w:sz w:val="24"/>
          <w:szCs w:val="24"/>
        </w:rPr>
        <w:t xml:space="preserve">, including flexible pathways to medicine - </w:t>
      </w:r>
      <w:hyperlink r:id="rId59" w:history="1">
        <w:r w:rsidRPr="0083082D">
          <w:rPr>
            <w:rStyle w:val="Hyperlink"/>
            <w:rFonts w:asciiTheme="minorHAnsi" w:hAnsiTheme="minorHAnsi" w:cstheme="minorHAnsi"/>
            <w:sz w:val="24"/>
            <w:szCs w:val="24"/>
          </w:rPr>
          <w:t>medicine at Flinders</w:t>
        </w:r>
      </w:hyperlink>
    </w:p>
    <w:p w14:paraId="7A51BF83" w14:textId="77777777" w:rsidR="00350F7D" w:rsidRPr="0083082D" w:rsidRDefault="00350F7D" w:rsidP="00350F7D">
      <w:pPr>
        <w:pStyle w:val="NoSpacing"/>
        <w:numPr>
          <w:ilvl w:val="0"/>
          <w:numId w:val="4"/>
        </w:numPr>
        <w:ind w:left="360"/>
        <w:rPr>
          <w:rFonts w:asciiTheme="minorHAnsi" w:hAnsiTheme="minorHAnsi" w:cstheme="minorHAnsi"/>
          <w:sz w:val="24"/>
          <w:szCs w:val="24"/>
        </w:rPr>
      </w:pPr>
      <w:r w:rsidRPr="0083082D">
        <w:rPr>
          <w:rFonts w:asciiTheme="minorHAnsi" w:hAnsiTheme="minorHAnsi" w:cstheme="minorHAnsi"/>
          <w:sz w:val="24"/>
          <w:szCs w:val="24"/>
        </w:rPr>
        <w:t xml:space="preserve">Flinders introduced a range of </w:t>
      </w:r>
      <w:hyperlink r:id="rId60" w:history="1">
        <w:r w:rsidRPr="0083082D">
          <w:rPr>
            <w:rStyle w:val="Hyperlink"/>
            <w:rFonts w:asciiTheme="minorHAnsi" w:hAnsiTheme="minorHAnsi" w:cstheme="minorHAnsi"/>
            <w:sz w:val="24"/>
            <w:szCs w:val="24"/>
          </w:rPr>
          <w:t>new courses in 2024</w:t>
        </w:r>
      </w:hyperlink>
      <w:r w:rsidRPr="0083082D">
        <w:rPr>
          <w:rFonts w:asciiTheme="minorHAnsi" w:hAnsiTheme="minorHAnsi" w:cstheme="minorHAnsi"/>
          <w:sz w:val="24"/>
          <w:szCs w:val="24"/>
        </w:rPr>
        <w:t>, in the areas of health, IT, science and law, plus others.</w:t>
      </w:r>
    </w:p>
    <w:p w14:paraId="2D2CF25C" w14:textId="77777777" w:rsidR="00350F7D" w:rsidRPr="0083082D" w:rsidRDefault="00350F7D" w:rsidP="00350F7D">
      <w:pPr>
        <w:pStyle w:val="NoSpacing"/>
        <w:numPr>
          <w:ilvl w:val="0"/>
          <w:numId w:val="4"/>
        </w:numPr>
        <w:ind w:left="360"/>
        <w:rPr>
          <w:rFonts w:asciiTheme="minorHAnsi" w:hAnsiTheme="minorHAnsi" w:cstheme="minorHAnsi"/>
          <w:sz w:val="24"/>
          <w:szCs w:val="24"/>
        </w:rPr>
      </w:pPr>
      <w:r w:rsidRPr="0083082D">
        <w:rPr>
          <w:rFonts w:asciiTheme="minorHAnsi" w:hAnsiTheme="minorHAnsi" w:cstheme="minorHAnsi"/>
          <w:sz w:val="24"/>
          <w:szCs w:val="24"/>
        </w:rPr>
        <w:t xml:space="preserve">Flinders welcomes inbound exchange students from more than 70 universities worldwide, and also offers outbound exchange programs for current students to study at one of its partner institutions across the globe -  </w:t>
      </w:r>
      <w:hyperlink r:id="rId61" w:history="1">
        <w:r w:rsidRPr="0083082D">
          <w:rPr>
            <w:rStyle w:val="Hyperlink"/>
            <w:rFonts w:asciiTheme="minorHAnsi" w:hAnsiTheme="minorHAnsi" w:cstheme="minorHAnsi"/>
            <w:sz w:val="24"/>
            <w:szCs w:val="24"/>
          </w:rPr>
          <w:t>study abroad</w:t>
        </w:r>
      </w:hyperlink>
      <w:r w:rsidRPr="0083082D">
        <w:rPr>
          <w:rFonts w:asciiTheme="minorHAnsi" w:hAnsiTheme="minorHAnsi" w:cstheme="minorHAnsi"/>
          <w:sz w:val="24"/>
          <w:szCs w:val="24"/>
        </w:rPr>
        <w:t xml:space="preserve">. </w:t>
      </w:r>
    </w:p>
    <w:p w14:paraId="305A914F" w14:textId="77777777" w:rsidR="00350F7D" w:rsidRPr="0083082D" w:rsidRDefault="00EF6EEE" w:rsidP="00350F7D">
      <w:pPr>
        <w:pStyle w:val="NoSpacing"/>
        <w:numPr>
          <w:ilvl w:val="0"/>
          <w:numId w:val="4"/>
        </w:numPr>
        <w:ind w:left="360"/>
        <w:rPr>
          <w:rFonts w:asciiTheme="minorHAnsi" w:hAnsiTheme="minorHAnsi" w:cstheme="minorHAnsi"/>
          <w:sz w:val="24"/>
          <w:szCs w:val="24"/>
        </w:rPr>
      </w:pPr>
      <w:hyperlink r:id="rId62" w:history="1">
        <w:r w:rsidR="00350F7D" w:rsidRPr="0083082D">
          <w:rPr>
            <w:rStyle w:val="Hyperlink"/>
            <w:rFonts w:asciiTheme="minorHAnsi" w:hAnsiTheme="minorHAnsi" w:cstheme="minorHAnsi"/>
            <w:sz w:val="24"/>
            <w:szCs w:val="24"/>
          </w:rPr>
          <w:t>Scholarships</w:t>
        </w:r>
      </w:hyperlink>
      <w:r w:rsidR="00350F7D" w:rsidRPr="0083082D">
        <w:rPr>
          <w:rFonts w:asciiTheme="minorHAnsi" w:hAnsiTheme="minorHAnsi" w:cstheme="minorHAnsi"/>
          <w:sz w:val="24"/>
          <w:szCs w:val="24"/>
        </w:rPr>
        <w:t>, worth $2,2m in total, are on offer to students.</w:t>
      </w:r>
    </w:p>
    <w:p w14:paraId="1D854E08" w14:textId="77777777" w:rsidR="00350F7D" w:rsidRPr="0083082D" w:rsidRDefault="00350F7D" w:rsidP="00350F7D">
      <w:pPr>
        <w:pStyle w:val="NoSpacing"/>
        <w:numPr>
          <w:ilvl w:val="0"/>
          <w:numId w:val="4"/>
        </w:numPr>
        <w:ind w:left="360"/>
        <w:rPr>
          <w:rFonts w:asciiTheme="minorHAnsi" w:hAnsiTheme="minorHAnsi" w:cstheme="minorHAnsi"/>
          <w:sz w:val="24"/>
          <w:szCs w:val="24"/>
        </w:rPr>
      </w:pPr>
      <w:r w:rsidRPr="0083082D">
        <w:rPr>
          <w:rFonts w:asciiTheme="minorHAnsi" w:hAnsiTheme="minorHAnsi" w:cstheme="minorHAnsi"/>
          <w:sz w:val="24"/>
          <w:szCs w:val="24"/>
        </w:rPr>
        <w:t xml:space="preserve">Flinders offers a broad range of </w:t>
      </w:r>
      <w:hyperlink r:id="rId63" w:history="1">
        <w:r w:rsidRPr="0083082D">
          <w:rPr>
            <w:rStyle w:val="Hyperlink"/>
            <w:rFonts w:asciiTheme="minorHAnsi" w:hAnsiTheme="minorHAnsi" w:cstheme="minorHAnsi"/>
            <w:sz w:val="24"/>
            <w:szCs w:val="24"/>
          </w:rPr>
          <w:t>facilities and services</w:t>
        </w:r>
      </w:hyperlink>
      <w:r w:rsidRPr="0083082D">
        <w:rPr>
          <w:rFonts w:asciiTheme="minorHAnsi" w:hAnsiTheme="minorHAnsi" w:cstheme="minorHAnsi"/>
          <w:sz w:val="24"/>
          <w:szCs w:val="24"/>
        </w:rPr>
        <w:t xml:space="preserve"> to students. </w:t>
      </w:r>
    </w:p>
    <w:p w14:paraId="1E0F4394" w14:textId="77777777" w:rsidR="00350F7D" w:rsidRPr="0083082D" w:rsidRDefault="00350F7D" w:rsidP="00350F7D">
      <w:pPr>
        <w:pStyle w:val="NoSpacing"/>
        <w:numPr>
          <w:ilvl w:val="0"/>
          <w:numId w:val="4"/>
        </w:numPr>
        <w:ind w:left="360"/>
        <w:rPr>
          <w:rFonts w:asciiTheme="minorHAnsi" w:hAnsiTheme="minorHAnsi" w:cstheme="minorHAnsi"/>
          <w:sz w:val="24"/>
          <w:szCs w:val="24"/>
        </w:rPr>
      </w:pPr>
      <w:r w:rsidRPr="0083082D">
        <w:rPr>
          <w:rFonts w:asciiTheme="minorHAnsi" w:hAnsiTheme="minorHAnsi" w:cstheme="minorHAnsi"/>
          <w:sz w:val="24"/>
          <w:szCs w:val="24"/>
        </w:rPr>
        <w:t xml:space="preserve">There is also a wide range of </w:t>
      </w:r>
      <w:hyperlink r:id="rId64" w:history="1">
        <w:r w:rsidRPr="0083082D">
          <w:rPr>
            <w:rStyle w:val="Hyperlink"/>
            <w:rFonts w:asciiTheme="minorHAnsi" w:hAnsiTheme="minorHAnsi" w:cstheme="minorHAnsi"/>
            <w:sz w:val="24"/>
            <w:szCs w:val="24"/>
          </w:rPr>
          <w:t>support services</w:t>
        </w:r>
      </w:hyperlink>
      <w:r w:rsidRPr="0083082D">
        <w:rPr>
          <w:rFonts w:asciiTheme="minorHAnsi" w:hAnsiTheme="minorHAnsi" w:cstheme="minorHAnsi"/>
          <w:sz w:val="24"/>
          <w:szCs w:val="24"/>
        </w:rPr>
        <w:t xml:space="preserve"> which include </w:t>
      </w:r>
      <w:r w:rsidRPr="0083082D">
        <w:rPr>
          <w:rFonts w:asciiTheme="minorHAnsi" w:hAnsiTheme="minorHAnsi" w:cstheme="minorHAnsi"/>
          <w:i/>
          <w:iCs/>
          <w:sz w:val="24"/>
          <w:szCs w:val="24"/>
        </w:rPr>
        <w:t>health &amp; well-being</w:t>
      </w:r>
      <w:r w:rsidRPr="0083082D">
        <w:rPr>
          <w:rFonts w:asciiTheme="minorHAnsi" w:hAnsiTheme="minorHAnsi" w:cstheme="minorHAnsi"/>
          <w:sz w:val="24"/>
          <w:szCs w:val="24"/>
        </w:rPr>
        <w:t xml:space="preserve"> and </w:t>
      </w:r>
      <w:r w:rsidRPr="0083082D">
        <w:rPr>
          <w:rFonts w:asciiTheme="minorHAnsi" w:hAnsiTheme="minorHAnsi" w:cstheme="minorHAnsi"/>
          <w:i/>
          <w:iCs/>
          <w:sz w:val="24"/>
          <w:szCs w:val="24"/>
        </w:rPr>
        <w:t>study support.</w:t>
      </w:r>
    </w:p>
    <w:p w14:paraId="4AA040DC" w14:textId="77777777" w:rsidR="00350F7D" w:rsidRPr="0083082D" w:rsidRDefault="00EF6EEE" w:rsidP="00350F7D">
      <w:pPr>
        <w:pStyle w:val="NoSpacing"/>
        <w:numPr>
          <w:ilvl w:val="0"/>
          <w:numId w:val="4"/>
        </w:numPr>
        <w:spacing w:before="100" w:beforeAutospacing="1" w:after="100" w:afterAutospacing="1"/>
        <w:ind w:left="360"/>
        <w:rPr>
          <w:rFonts w:asciiTheme="minorHAnsi" w:hAnsiTheme="minorHAnsi" w:cstheme="minorHAnsi"/>
          <w:b/>
          <w:sz w:val="28"/>
          <w:u w:val="single"/>
        </w:rPr>
      </w:pPr>
      <w:hyperlink r:id="rId65" w:history="1">
        <w:r w:rsidR="00350F7D" w:rsidRPr="0083082D">
          <w:rPr>
            <w:rStyle w:val="Hyperlink"/>
            <w:rFonts w:asciiTheme="minorHAnsi" w:hAnsiTheme="minorHAnsi" w:cstheme="minorHAnsi"/>
            <w:sz w:val="24"/>
            <w:szCs w:val="24"/>
          </w:rPr>
          <w:t>Flinders Living</w:t>
        </w:r>
      </w:hyperlink>
      <w:r w:rsidR="00350F7D" w:rsidRPr="0083082D">
        <w:rPr>
          <w:rFonts w:asciiTheme="minorHAnsi" w:hAnsiTheme="minorHAnsi" w:cstheme="minorHAnsi"/>
          <w:sz w:val="24"/>
          <w:szCs w:val="24"/>
        </w:rPr>
        <w:t xml:space="preserve"> offers both on-campus and off-campus accommodation options, either in the former of a catered collegiate form, or self-contained units.</w:t>
      </w:r>
      <w:r w:rsidR="00350F7D" w:rsidRPr="0083082D">
        <w:rPr>
          <w:rFonts w:asciiTheme="minorHAnsi" w:eastAsia="Times New Roman" w:hAnsiTheme="minorHAnsi" w:cstheme="minorHAnsi"/>
          <w:noProof/>
          <w:color w:val="575C66"/>
          <w:sz w:val="18"/>
          <w:szCs w:val="18"/>
        </w:rPr>
        <w:t xml:space="preserve"> </w:t>
      </w:r>
    </w:p>
    <w:p w14:paraId="00E50554" w14:textId="77777777" w:rsidR="00350F7D" w:rsidRPr="0083082D" w:rsidRDefault="00350F7D" w:rsidP="00350F7D">
      <w:pPr>
        <w:pStyle w:val="NoSpacing"/>
        <w:spacing w:before="100" w:beforeAutospacing="1" w:after="100" w:afterAutospacing="1"/>
        <w:ind w:left="360"/>
        <w:rPr>
          <w:rFonts w:asciiTheme="minorHAnsi" w:hAnsiTheme="minorHAnsi" w:cstheme="minorHAnsi"/>
          <w:b/>
          <w:sz w:val="28"/>
          <w:u w:val="single"/>
        </w:rPr>
      </w:pPr>
      <w:r w:rsidRPr="00B90332">
        <w:rPr>
          <w:rFonts w:asciiTheme="minorHAnsi" w:eastAsia="Times New Roman" w:hAnsiTheme="minorHAnsi" w:cstheme="minorHAnsi"/>
          <w:noProof/>
          <w:color w:val="575C66"/>
          <w:sz w:val="18"/>
          <w:szCs w:val="18"/>
        </w:rPr>
        <w:drawing>
          <wp:inline distT="0" distB="0" distL="0" distR="0" wp14:anchorId="6D0A0CFA" wp14:editId="35A0CC22">
            <wp:extent cx="2457450" cy="2457450"/>
            <wp:effectExtent l="0" t="0" r="0" b="0"/>
            <wp:docPr id="60" name="Picture 60" descr="A picture containing text, outdoor, sky,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text, outdoor, sky, sign&#10;&#10;Description automatically generat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r w:rsidRPr="00B90332">
        <w:rPr>
          <w:rFonts w:asciiTheme="minorHAnsi" w:hAnsiTheme="minorHAnsi" w:cstheme="minorHAnsi"/>
          <w:noProof/>
        </w:rPr>
        <w:t xml:space="preserve">    </w:t>
      </w:r>
      <w:r w:rsidRPr="00B90332">
        <w:rPr>
          <w:rFonts w:asciiTheme="minorHAnsi" w:hAnsiTheme="minorHAnsi" w:cstheme="minorHAnsi"/>
          <w:noProof/>
        </w:rPr>
        <w:drawing>
          <wp:inline distT="0" distB="0" distL="0" distR="0" wp14:anchorId="74C3F65C" wp14:editId="304C77EC">
            <wp:extent cx="2777420" cy="2080756"/>
            <wp:effectExtent l="0" t="0" r="4445" b="0"/>
            <wp:docPr id="111" name="Picture 111"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A picture containing sky, outdoor&#10;&#10;Description automatically generat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46920" cy="2132823"/>
                    </a:xfrm>
                    <a:prstGeom prst="rect">
                      <a:avLst/>
                    </a:prstGeom>
                    <a:noFill/>
                    <a:ln>
                      <a:noFill/>
                    </a:ln>
                  </pic:spPr>
                </pic:pic>
              </a:graphicData>
            </a:graphic>
          </wp:inline>
        </w:drawing>
      </w:r>
    </w:p>
    <w:p w14:paraId="3F070AAC" w14:textId="17AB8FC3" w:rsidR="000F3575" w:rsidRPr="00350F7D" w:rsidRDefault="000F3575" w:rsidP="00350F7D">
      <w:pPr>
        <w:pStyle w:val="NoSpacing"/>
        <w:rPr>
          <w:rFonts w:cs="Calibri"/>
          <w:bCs/>
          <w:sz w:val="24"/>
          <w:szCs w:val="20"/>
        </w:rPr>
      </w:pPr>
    </w:p>
    <w:sectPr w:rsidR="000F3575" w:rsidRPr="00350F7D" w:rsidSect="00B070B0">
      <w:footerReference w:type="default" r:id="rId6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55687" w14:textId="77777777" w:rsidR="0047771C" w:rsidRDefault="0047771C" w:rsidP="004859DE">
    <w:pPr>
      <w:pStyle w:val="Footer"/>
      <w:jc w:val="center"/>
    </w:pPr>
    <w:r>
      <w:t xml:space="preserve">Compass Career News </w:t>
    </w:r>
    <w:r>
      <w:rPr>
        <w:rFonts w:ascii="Calibri" w:hAnsi="Calibri" w:cs="Calibri"/>
      </w:rPr>
      <w:t xml:space="preserve">© </w:t>
    </w:r>
    <w:r>
      <w:t>2024 - for use by subscribers only</w:t>
    </w:r>
  </w:p>
  <w:p w14:paraId="4A65471E" w14:textId="77777777" w:rsidR="0047771C" w:rsidRDefault="00477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0C032" w14:textId="77777777" w:rsidR="00E81E86" w:rsidRDefault="00E81E86" w:rsidP="00E81E86">
    <w:pPr>
      <w:pStyle w:val="Footer"/>
      <w:jc w:val="center"/>
    </w:pPr>
    <w:r>
      <w:t xml:space="preserve">Compass Career News </w:t>
    </w:r>
    <w:r>
      <w:rPr>
        <w:rFonts w:ascii="Calibri" w:hAnsi="Calibri" w:cs="Calibri"/>
      </w:rPr>
      <w:t xml:space="preserve">© </w:t>
    </w:r>
    <w:r>
      <w:t>2024 - for use by subscribers only</w:t>
    </w:r>
  </w:p>
  <w:p w14:paraId="58CD6504" w14:textId="77777777" w:rsidR="00E81E86" w:rsidRDefault="00E8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86A0F"/>
    <w:multiLevelType w:val="multilevel"/>
    <w:tmpl w:val="30F0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A39DB"/>
    <w:multiLevelType w:val="hybridMultilevel"/>
    <w:tmpl w:val="8844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CA02CF"/>
    <w:multiLevelType w:val="hybridMultilevel"/>
    <w:tmpl w:val="DE1EB09C"/>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3B283BDC"/>
    <w:multiLevelType w:val="hybridMultilevel"/>
    <w:tmpl w:val="34142FE6"/>
    <w:lvl w:ilvl="0" w:tplc="19009648">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1B0EE0"/>
    <w:multiLevelType w:val="multilevel"/>
    <w:tmpl w:val="9D5E9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D4FC8"/>
    <w:multiLevelType w:val="hybridMultilevel"/>
    <w:tmpl w:val="DE805E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AE4231"/>
    <w:multiLevelType w:val="hybridMultilevel"/>
    <w:tmpl w:val="E0744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E569F5"/>
    <w:multiLevelType w:val="hybridMultilevel"/>
    <w:tmpl w:val="6154451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01807817">
    <w:abstractNumId w:val="7"/>
  </w:num>
  <w:num w:numId="2" w16cid:durableId="267351770">
    <w:abstractNumId w:val="0"/>
  </w:num>
  <w:num w:numId="3" w16cid:durableId="1261140310">
    <w:abstractNumId w:val="6"/>
  </w:num>
  <w:num w:numId="4" w16cid:durableId="288823474">
    <w:abstractNumId w:val="2"/>
  </w:num>
  <w:num w:numId="5" w16cid:durableId="808478130">
    <w:abstractNumId w:val="9"/>
  </w:num>
  <w:num w:numId="6" w16cid:durableId="172687527">
    <w:abstractNumId w:val="5"/>
  </w:num>
  <w:num w:numId="7" w16cid:durableId="1090660032">
    <w:abstractNumId w:val="1"/>
  </w:num>
  <w:num w:numId="8" w16cid:durableId="1470052159">
    <w:abstractNumId w:val="4"/>
  </w:num>
  <w:num w:numId="9" w16cid:durableId="1941523740">
    <w:abstractNumId w:val="8"/>
  </w:num>
  <w:num w:numId="10" w16cid:durableId="80061307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5969"/>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3845"/>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55D"/>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41"/>
    <w:rsid w:val="00060AEB"/>
    <w:rsid w:val="00060D64"/>
    <w:rsid w:val="000610CA"/>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376B"/>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02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3B"/>
    <w:rsid w:val="000E7656"/>
    <w:rsid w:val="000E7F51"/>
    <w:rsid w:val="000F03B0"/>
    <w:rsid w:val="000F09F0"/>
    <w:rsid w:val="000F0E0E"/>
    <w:rsid w:val="000F0EAC"/>
    <w:rsid w:val="000F1033"/>
    <w:rsid w:val="000F1684"/>
    <w:rsid w:val="000F16E2"/>
    <w:rsid w:val="000F265D"/>
    <w:rsid w:val="000F2CFC"/>
    <w:rsid w:val="000F3001"/>
    <w:rsid w:val="000F3254"/>
    <w:rsid w:val="000F3575"/>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E49"/>
    <w:rsid w:val="00104FC8"/>
    <w:rsid w:val="0010528E"/>
    <w:rsid w:val="0010536D"/>
    <w:rsid w:val="001054CD"/>
    <w:rsid w:val="00105598"/>
    <w:rsid w:val="001057A7"/>
    <w:rsid w:val="001058AA"/>
    <w:rsid w:val="00106771"/>
    <w:rsid w:val="00107D80"/>
    <w:rsid w:val="0011003D"/>
    <w:rsid w:val="00110559"/>
    <w:rsid w:val="001107F3"/>
    <w:rsid w:val="00110891"/>
    <w:rsid w:val="0011096F"/>
    <w:rsid w:val="00110BC4"/>
    <w:rsid w:val="00110C3D"/>
    <w:rsid w:val="00110C94"/>
    <w:rsid w:val="00110D7D"/>
    <w:rsid w:val="00110D7E"/>
    <w:rsid w:val="00110EA6"/>
    <w:rsid w:val="00111717"/>
    <w:rsid w:val="00111E3E"/>
    <w:rsid w:val="0011262F"/>
    <w:rsid w:val="001129D8"/>
    <w:rsid w:val="00112A0B"/>
    <w:rsid w:val="00112C7D"/>
    <w:rsid w:val="00113267"/>
    <w:rsid w:val="0011385A"/>
    <w:rsid w:val="00113865"/>
    <w:rsid w:val="00113926"/>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A29"/>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5EE4"/>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451"/>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249"/>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EA3"/>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6F96"/>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437"/>
    <w:rsid w:val="001E3634"/>
    <w:rsid w:val="001E3F27"/>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4D1"/>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131"/>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7FC"/>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C10"/>
    <w:rsid w:val="00236FF5"/>
    <w:rsid w:val="00237B95"/>
    <w:rsid w:val="00237DB2"/>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ACC"/>
    <w:rsid w:val="00246CF9"/>
    <w:rsid w:val="00247224"/>
    <w:rsid w:val="002473BA"/>
    <w:rsid w:val="002476FF"/>
    <w:rsid w:val="00250656"/>
    <w:rsid w:val="00250B4F"/>
    <w:rsid w:val="00250CBD"/>
    <w:rsid w:val="0025148F"/>
    <w:rsid w:val="00251781"/>
    <w:rsid w:val="00251CC7"/>
    <w:rsid w:val="00251E8B"/>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7E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6725D"/>
    <w:rsid w:val="00270964"/>
    <w:rsid w:val="00270B1A"/>
    <w:rsid w:val="00270E5E"/>
    <w:rsid w:val="00270EF4"/>
    <w:rsid w:val="002713FD"/>
    <w:rsid w:val="002714CB"/>
    <w:rsid w:val="002714E0"/>
    <w:rsid w:val="00271D67"/>
    <w:rsid w:val="00271F16"/>
    <w:rsid w:val="00272266"/>
    <w:rsid w:val="00273414"/>
    <w:rsid w:val="00273541"/>
    <w:rsid w:val="00273C90"/>
    <w:rsid w:val="00273ECC"/>
    <w:rsid w:val="00273F74"/>
    <w:rsid w:val="0027429F"/>
    <w:rsid w:val="00274378"/>
    <w:rsid w:val="002743C0"/>
    <w:rsid w:val="00274A11"/>
    <w:rsid w:val="00275396"/>
    <w:rsid w:val="00275A8A"/>
    <w:rsid w:val="00275FFC"/>
    <w:rsid w:val="00276022"/>
    <w:rsid w:val="00276BC4"/>
    <w:rsid w:val="00276C53"/>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DD1"/>
    <w:rsid w:val="002B0F23"/>
    <w:rsid w:val="002B1070"/>
    <w:rsid w:val="002B1627"/>
    <w:rsid w:val="002B1856"/>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88"/>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32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27D"/>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73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1DE7"/>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47A14"/>
    <w:rsid w:val="00350049"/>
    <w:rsid w:val="00350388"/>
    <w:rsid w:val="00350AB3"/>
    <w:rsid w:val="00350F7D"/>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725"/>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AFB"/>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266A"/>
    <w:rsid w:val="003E31ED"/>
    <w:rsid w:val="003E33C4"/>
    <w:rsid w:val="003E362D"/>
    <w:rsid w:val="003E369E"/>
    <w:rsid w:val="003E3C77"/>
    <w:rsid w:val="003E4090"/>
    <w:rsid w:val="003E497E"/>
    <w:rsid w:val="003E4D23"/>
    <w:rsid w:val="003E68F4"/>
    <w:rsid w:val="003E7135"/>
    <w:rsid w:val="003E7335"/>
    <w:rsid w:val="003E7C7B"/>
    <w:rsid w:val="003E7E40"/>
    <w:rsid w:val="003F0DC1"/>
    <w:rsid w:val="003F105D"/>
    <w:rsid w:val="003F10C9"/>
    <w:rsid w:val="003F1285"/>
    <w:rsid w:val="003F18CF"/>
    <w:rsid w:val="003F18E3"/>
    <w:rsid w:val="003F1E5B"/>
    <w:rsid w:val="003F243A"/>
    <w:rsid w:val="003F2AA9"/>
    <w:rsid w:val="003F2E23"/>
    <w:rsid w:val="003F324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8FC"/>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46"/>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15E"/>
    <w:rsid w:val="0043454B"/>
    <w:rsid w:val="00434D96"/>
    <w:rsid w:val="00434F0E"/>
    <w:rsid w:val="004350A7"/>
    <w:rsid w:val="0043544E"/>
    <w:rsid w:val="004355CA"/>
    <w:rsid w:val="00435A76"/>
    <w:rsid w:val="00435D0B"/>
    <w:rsid w:val="00436439"/>
    <w:rsid w:val="00436C5C"/>
    <w:rsid w:val="00436DF2"/>
    <w:rsid w:val="0043701D"/>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CD"/>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52C"/>
    <w:rsid w:val="00455761"/>
    <w:rsid w:val="0045593D"/>
    <w:rsid w:val="00455A7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529"/>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71C"/>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49D"/>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6A57"/>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4F"/>
    <w:rsid w:val="004A7B98"/>
    <w:rsid w:val="004B00E0"/>
    <w:rsid w:val="004B0100"/>
    <w:rsid w:val="004B07B8"/>
    <w:rsid w:val="004B09AC"/>
    <w:rsid w:val="004B0F87"/>
    <w:rsid w:val="004B101F"/>
    <w:rsid w:val="004B10DA"/>
    <w:rsid w:val="004B1199"/>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3FC8"/>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998"/>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1E0C"/>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3042"/>
    <w:rsid w:val="005346ED"/>
    <w:rsid w:val="005352FF"/>
    <w:rsid w:val="00535877"/>
    <w:rsid w:val="00535E80"/>
    <w:rsid w:val="005363A6"/>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4EE2"/>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48B5"/>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4A5"/>
    <w:rsid w:val="005835AA"/>
    <w:rsid w:val="0058364D"/>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68"/>
    <w:rsid w:val="005A728D"/>
    <w:rsid w:val="005A72C0"/>
    <w:rsid w:val="005A72E8"/>
    <w:rsid w:val="005B051B"/>
    <w:rsid w:val="005B0EDC"/>
    <w:rsid w:val="005B144F"/>
    <w:rsid w:val="005B1820"/>
    <w:rsid w:val="005B1F42"/>
    <w:rsid w:val="005B2ABB"/>
    <w:rsid w:val="005B2D6B"/>
    <w:rsid w:val="005B32A8"/>
    <w:rsid w:val="005B3F6E"/>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5BA"/>
    <w:rsid w:val="0060468E"/>
    <w:rsid w:val="00604E42"/>
    <w:rsid w:val="00604EFB"/>
    <w:rsid w:val="00605012"/>
    <w:rsid w:val="006051BB"/>
    <w:rsid w:val="00606924"/>
    <w:rsid w:val="00606BD9"/>
    <w:rsid w:val="00606C49"/>
    <w:rsid w:val="00607177"/>
    <w:rsid w:val="00607308"/>
    <w:rsid w:val="006073AA"/>
    <w:rsid w:val="00607529"/>
    <w:rsid w:val="00607541"/>
    <w:rsid w:val="00607A70"/>
    <w:rsid w:val="00607B6E"/>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714"/>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4D4"/>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2F3"/>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866"/>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5E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D08"/>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273"/>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481"/>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0950"/>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3C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021"/>
    <w:rsid w:val="00725080"/>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5B46"/>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3BF7"/>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529"/>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2ABC"/>
    <w:rsid w:val="007E3020"/>
    <w:rsid w:val="007E311D"/>
    <w:rsid w:val="007E3174"/>
    <w:rsid w:val="007E318E"/>
    <w:rsid w:val="007E3327"/>
    <w:rsid w:val="007E3993"/>
    <w:rsid w:val="007E4FB2"/>
    <w:rsid w:val="007E505E"/>
    <w:rsid w:val="007E58A5"/>
    <w:rsid w:val="007E594B"/>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4A"/>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E1"/>
    <w:rsid w:val="008238E5"/>
    <w:rsid w:val="00823CB8"/>
    <w:rsid w:val="00824731"/>
    <w:rsid w:val="008247B3"/>
    <w:rsid w:val="00824C1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BA7"/>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9B3"/>
    <w:rsid w:val="00856CE5"/>
    <w:rsid w:val="008570AC"/>
    <w:rsid w:val="008572F5"/>
    <w:rsid w:val="00857EA1"/>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06A"/>
    <w:rsid w:val="00893827"/>
    <w:rsid w:val="00893B5C"/>
    <w:rsid w:val="008947EE"/>
    <w:rsid w:val="00894A8E"/>
    <w:rsid w:val="00895584"/>
    <w:rsid w:val="00895952"/>
    <w:rsid w:val="0089595C"/>
    <w:rsid w:val="00895EAC"/>
    <w:rsid w:val="0089620D"/>
    <w:rsid w:val="00896814"/>
    <w:rsid w:val="00896B19"/>
    <w:rsid w:val="0089732F"/>
    <w:rsid w:val="008977F1"/>
    <w:rsid w:val="00897BC1"/>
    <w:rsid w:val="008A0240"/>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5BA4"/>
    <w:rsid w:val="008A6D75"/>
    <w:rsid w:val="008A7064"/>
    <w:rsid w:val="008A70FA"/>
    <w:rsid w:val="008A79A4"/>
    <w:rsid w:val="008A7C9D"/>
    <w:rsid w:val="008B0974"/>
    <w:rsid w:val="008B0A25"/>
    <w:rsid w:val="008B0D35"/>
    <w:rsid w:val="008B1B89"/>
    <w:rsid w:val="008B230F"/>
    <w:rsid w:val="008B2E5C"/>
    <w:rsid w:val="008B3A04"/>
    <w:rsid w:val="008B3D15"/>
    <w:rsid w:val="008B3F7F"/>
    <w:rsid w:val="008B4338"/>
    <w:rsid w:val="008B436A"/>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5D0F"/>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8"/>
    <w:rsid w:val="008D712D"/>
    <w:rsid w:val="008D715D"/>
    <w:rsid w:val="008D73E4"/>
    <w:rsid w:val="008E0AD1"/>
    <w:rsid w:val="008E16BC"/>
    <w:rsid w:val="008E1C60"/>
    <w:rsid w:val="008E1DA7"/>
    <w:rsid w:val="008E1F48"/>
    <w:rsid w:val="008E31A6"/>
    <w:rsid w:val="008E3493"/>
    <w:rsid w:val="008E34FB"/>
    <w:rsid w:val="008E3D90"/>
    <w:rsid w:val="008E3EB1"/>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23"/>
    <w:rsid w:val="00901A77"/>
    <w:rsid w:val="00902180"/>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68D"/>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418"/>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023"/>
    <w:rsid w:val="009371F6"/>
    <w:rsid w:val="009377EE"/>
    <w:rsid w:val="0093799F"/>
    <w:rsid w:val="00937BDA"/>
    <w:rsid w:val="00937E19"/>
    <w:rsid w:val="00937FA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4749B"/>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46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B9D"/>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A07"/>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58C"/>
    <w:rsid w:val="009A5DE7"/>
    <w:rsid w:val="009A73DB"/>
    <w:rsid w:val="009A78E2"/>
    <w:rsid w:val="009A794D"/>
    <w:rsid w:val="009A7DE2"/>
    <w:rsid w:val="009A7F55"/>
    <w:rsid w:val="009B116C"/>
    <w:rsid w:val="009B133F"/>
    <w:rsid w:val="009B1B72"/>
    <w:rsid w:val="009B1BAE"/>
    <w:rsid w:val="009B1D85"/>
    <w:rsid w:val="009B1D90"/>
    <w:rsid w:val="009B20AF"/>
    <w:rsid w:val="009B22F3"/>
    <w:rsid w:val="009B23BA"/>
    <w:rsid w:val="009B250A"/>
    <w:rsid w:val="009B391B"/>
    <w:rsid w:val="009B504B"/>
    <w:rsid w:val="009B5127"/>
    <w:rsid w:val="009B65D7"/>
    <w:rsid w:val="009B6929"/>
    <w:rsid w:val="009B77C9"/>
    <w:rsid w:val="009B7824"/>
    <w:rsid w:val="009C0018"/>
    <w:rsid w:val="009C0094"/>
    <w:rsid w:val="009C0511"/>
    <w:rsid w:val="009C070D"/>
    <w:rsid w:val="009C0A3A"/>
    <w:rsid w:val="009C0E9B"/>
    <w:rsid w:val="009C183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3644"/>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0F5"/>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41D"/>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1B2"/>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3C01"/>
    <w:rsid w:val="00A14C1D"/>
    <w:rsid w:val="00A14DF1"/>
    <w:rsid w:val="00A158ED"/>
    <w:rsid w:val="00A16217"/>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18"/>
    <w:rsid w:val="00A324E5"/>
    <w:rsid w:val="00A32B40"/>
    <w:rsid w:val="00A333D3"/>
    <w:rsid w:val="00A34AFD"/>
    <w:rsid w:val="00A351A1"/>
    <w:rsid w:val="00A35335"/>
    <w:rsid w:val="00A357CF"/>
    <w:rsid w:val="00A362BE"/>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0A5D"/>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11B"/>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2BF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18D"/>
    <w:rsid w:val="00A972A6"/>
    <w:rsid w:val="00A97357"/>
    <w:rsid w:val="00AA00EC"/>
    <w:rsid w:val="00AA17A2"/>
    <w:rsid w:val="00AA2000"/>
    <w:rsid w:val="00AA22FD"/>
    <w:rsid w:val="00AA26E5"/>
    <w:rsid w:val="00AA298C"/>
    <w:rsid w:val="00AA2D39"/>
    <w:rsid w:val="00AA2D47"/>
    <w:rsid w:val="00AA2FD3"/>
    <w:rsid w:val="00AA336B"/>
    <w:rsid w:val="00AA392A"/>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16AC"/>
    <w:rsid w:val="00AB2A04"/>
    <w:rsid w:val="00AB2D8B"/>
    <w:rsid w:val="00AB3D1E"/>
    <w:rsid w:val="00AB414F"/>
    <w:rsid w:val="00AB428A"/>
    <w:rsid w:val="00AB5411"/>
    <w:rsid w:val="00AB601F"/>
    <w:rsid w:val="00AB64B3"/>
    <w:rsid w:val="00AB710E"/>
    <w:rsid w:val="00AC0720"/>
    <w:rsid w:val="00AC1401"/>
    <w:rsid w:val="00AC1B51"/>
    <w:rsid w:val="00AC27BC"/>
    <w:rsid w:val="00AC3789"/>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256"/>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028"/>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0B0"/>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6F58"/>
    <w:rsid w:val="00B1715A"/>
    <w:rsid w:val="00B17203"/>
    <w:rsid w:val="00B174B9"/>
    <w:rsid w:val="00B17A91"/>
    <w:rsid w:val="00B2029E"/>
    <w:rsid w:val="00B20536"/>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D9E"/>
    <w:rsid w:val="00B60E3A"/>
    <w:rsid w:val="00B613F7"/>
    <w:rsid w:val="00B61B3A"/>
    <w:rsid w:val="00B61C6E"/>
    <w:rsid w:val="00B61DCF"/>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1F8"/>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70"/>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32"/>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C1D"/>
    <w:rsid w:val="00B96DFE"/>
    <w:rsid w:val="00B972C1"/>
    <w:rsid w:val="00B9782F"/>
    <w:rsid w:val="00BA0321"/>
    <w:rsid w:val="00BA0A84"/>
    <w:rsid w:val="00BA127A"/>
    <w:rsid w:val="00BA16DF"/>
    <w:rsid w:val="00BA1EAB"/>
    <w:rsid w:val="00BA2F0D"/>
    <w:rsid w:val="00BA2F28"/>
    <w:rsid w:val="00BA320B"/>
    <w:rsid w:val="00BA3463"/>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393"/>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03F"/>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4E"/>
    <w:rsid w:val="00C25D53"/>
    <w:rsid w:val="00C260C7"/>
    <w:rsid w:val="00C261B5"/>
    <w:rsid w:val="00C26A65"/>
    <w:rsid w:val="00C2739F"/>
    <w:rsid w:val="00C278EB"/>
    <w:rsid w:val="00C302BB"/>
    <w:rsid w:val="00C30711"/>
    <w:rsid w:val="00C30830"/>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230"/>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04D"/>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C49"/>
    <w:rsid w:val="00C84E8C"/>
    <w:rsid w:val="00C84F50"/>
    <w:rsid w:val="00C85C94"/>
    <w:rsid w:val="00C85FEB"/>
    <w:rsid w:val="00C8600A"/>
    <w:rsid w:val="00C861AB"/>
    <w:rsid w:val="00C8697F"/>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0B8"/>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A85"/>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C6E"/>
    <w:rsid w:val="00CE5F3E"/>
    <w:rsid w:val="00CE5FB2"/>
    <w:rsid w:val="00CE6627"/>
    <w:rsid w:val="00CE6D93"/>
    <w:rsid w:val="00CE6DD1"/>
    <w:rsid w:val="00CE6E06"/>
    <w:rsid w:val="00CE714B"/>
    <w:rsid w:val="00CE7261"/>
    <w:rsid w:val="00CE78D3"/>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336"/>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3DFE"/>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37EE9"/>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ADA"/>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67FC3"/>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494D"/>
    <w:rsid w:val="00D850CC"/>
    <w:rsid w:val="00D85581"/>
    <w:rsid w:val="00D8566C"/>
    <w:rsid w:val="00D85B46"/>
    <w:rsid w:val="00D86473"/>
    <w:rsid w:val="00D86758"/>
    <w:rsid w:val="00D86F71"/>
    <w:rsid w:val="00D8723F"/>
    <w:rsid w:val="00D8724D"/>
    <w:rsid w:val="00D87473"/>
    <w:rsid w:val="00D87A95"/>
    <w:rsid w:val="00D90070"/>
    <w:rsid w:val="00D902AA"/>
    <w:rsid w:val="00D90426"/>
    <w:rsid w:val="00D90F1E"/>
    <w:rsid w:val="00D912CC"/>
    <w:rsid w:val="00D91B04"/>
    <w:rsid w:val="00D91BD3"/>
    <w:rsid w:val="00D91D2C"/>
    <w:rsid w:val="00D92551"/>
    <w:rsid w:val="00D92D81"/>
    <w:rsid w:val="00D93764"/>
    <w:rsid w:val="00D937AC"/>
    <w:rsid w:val="00D938D2"/>
    <w:rsid w:val="00D93966"/>
    <w:rsid w:val="00D93C5F"/>
    <w:rsid w:val="00D93D93"/>
    <w:rsid w:val="00D942BE"/>
    <w:rsid w:val="00D948B7"/>
    <w:rsid w:val="00D94A68"/>
    <w:rsid w:val="00D94C0D"/>
    <w:rsid w:val="00D9555F"/>
    <w:rsid w:val="00D95BC2"/>
    <w:rsid w:val="00D96319"/>
    <w:rsid w:val="00D96397"/>
    <w:rsid w:val="00D96609"/>
    <w:rsid w:val="00D9721F"/>
    <w:rsid w:val="00D974CE"/>
    <w:rsid w:val="00D97935"/>
    <w:rsid w:val="00D97ABD"/>
    <w:rsid w:val="00D97CF5"/>
    <w:rsid w:val="00D97D8A"/>
    <w:rsid w:val="00DA10F7"/>
    <w:rsid w:val="00DA125F"/>
    <w:rsid w:val="00DA14A5"/>
    <w:rsid w:val="00DA1613"/>
    <w:rsid w:val="00DA1EAB"/>
    <w:rsid w:val="00DA21E8"/>
    <w:rsid w:val="00DA264B"/>
    <w:rsid w:val="00DA2DB6"/>
    <w:rsid w:val="00DA387C"/>
    <w:rsid w:val="00DA40CF"/>
    <w:rsid w:val="00DA4306"/>
    <w:rsid w:val="00DA4639"/>
    <w:rsid w:val="00DA46AE"/>
    <w:rsid w:val="00DA484C"/>
    <w:rsid w:val="00DA4A8D"/>
    <w:rsid w:val="00DA4F04"/>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6F9"/>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0A8E"/>
    <w:rsid w:val="00DE117F"/>
    <w:rsid w:val="00DE1306"/>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AF7"/>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3F4B"/>
    <w:rsid w:val="00E14304"/>
    <w:rsid w:val="00E144E9"/>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1624"/>
    <w:rsid w:val="00E22010"/>
    <w:rsid w:val="00E22EC3"/>
    <w:rsid w:val="00E232DE"/>
    <w:rsid w:val="00E234A3"/>
    <w:rsid w:val="00E23500"/>
    <w:rsid w:val="00E23826"/>
    <w:rsid w:val="00E23D08"/>
    <w:rsid w:val="00E23E5B"/>
    <w:rsid w:val="00E240E7"/>
    <w:rsid w:val="00E24201"/>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3CD"/>
    <w:rsid w:val="00E30752"/>
    <w:rsid w:val="00E30892"/>
    <w:rsid w:val="00E30F67"/>
    <w:rsid w:val="00E31599"/>
    <w:rsid w:val="00E3165C"/>
    <w:rsid w:val="00E31C8B"/>
    <w:rsid w:val="00E323B4"/>
    <w:rsid w:val="00E32929"/>
    <w:rsid w:val="00E32C5C"/>
    <w:rsid w:val="00E32EA0"/>
    <w:rsid w:val="00E3316A"/>
    <w:rsid w:val="00E334E4"/>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0DE"/>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4A9"/>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4C8C"/>
    <w:rsid w:val="00E65690"/>
    <w:rsid w:val="00E65C19"/>
    <w:rsid w:val="00E66124"/>
    <w:rsid w:val="00E66A4A"/>
    <w:rsid w:val="00E66AAD"/>
    <w:rsid w:val="00E66D57"/>
    <w:rsid w:val="00E67063"/>
    <w:rsid w:val="00E67076"/>
    <w:rsid w:val="00E67635"/>
    <w:rsid w:val="00E67ECE"/>
    <w:rsid w:val="00E67EE4"/>
    <w:rsid w:val="00E70089"/>
    <w:rsid w:val="00E71756"/>
    <w:rsid w:val="00E71B18"/>
    <w:rsid w:val="00E7238A"/>
    <w:rsid w:val="00E72A30"/>
    <w:rsid w:val="00E73BCF"/>
    <w:rsid w:val="00E73D0E"/>
    <w:rsid w:val="00E74362"/>
    <w:rsid w:val="00E74B7F"/>
    <w:rsid w:val="00E74C3D"/>
    <w:rsid w:val="00E74E4E"/>
    <w:rsid w:val="00E74FFA"/>
    <w:rsid w:val="00E7554A"/>
    <w:rsid w:val="00E76261"/>
    <w:rsid w:val="00E7698A"/>
    <w:rsid w:val="00E76B2D"/>
    <w:rsid w:val="00E76C7F"/>
    <w:rsid w:val="00E7778E"/>
    <w:rsid w:val="00E77F3C"/>
    <w:rsid w:val="00E80087"/>
    <w:rsid w:val="00E803EA"/>
    <w:rsid w:val="00E80650"/>
    <w:rsid w:val="00E8191D"/>
    <w:rsid w:val="00E81E86"/>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314"/>
    <w:rsid w:val="00E918F6"/>
    <w:rsid w:val="00E9219B"/>
    <w:rsid w:val="00E92297"/>
    <w:rsid w:val="00E92342"/>
    <w:rsid w:val="00E929D8"/>
    <w:rsid w:val="00E92C72"/>
    <w:rsid w:val="00E9375D"/>
    <w:rsid w:val="00E93E64"/>
    <w:rsid w:val="00E940FF"/>
    <w:rsid w:val="00E942F0"/>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1D6"/>
    <w:rsid w:val="00EB632F"/>
    <w:rsid w:val="00EB6919"/>
    <w:rsid w:val="00EB733C"/>
    <w:rsid w:val="00EB73C4"/>
    <w:rsid w:val="00EB753D"/>
    <w:rsid w:val="00EB7743"/>
    <w:rsid w:val="00EB7AD7"/>
    <w:rsid w:val="00EB7E51"/>
    <w:rsid w:val="00EC0015"/>
    <w:rsid w:val="00EC0258"/>
    <w:rsid w:val="00EC080E"/>
    <w:rsid w:val="00EC1BA0"/>
    <w:rsid w:val="00EC245C"/>
    <w:rsid w:val="00EC24EF"/>
    <w:rsid w:val="00EC2925"/>
    <w:rsid w:val="00EC2D94"/>
    <w:rsid w:val="00EC2DBD"/>
    <w:rsid w:val="00EC2DBF"/>
    <w:rsid w:val="00EC2F87"/>
    <w:rsid w:val="00EC3069"/>
    <w:rsid w:val="00EC3177"/>
    <w:rsid w:val="00EC3643"/>
    <w:rsid w:val="00EC3B67"/>
    <w:rsid w:val="00EC43E4"/>
    <w:rsid w:val="00EC4838"/>
    <w:rsid w:val="00EC4846"/>
    <w:rsid w:val="00EC48AB"/>
    <w:rsid w:val="00EC4AC1"/>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D7F86"/>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2F19"/>
    <w:rsid w:val="00EF3020"/>
    <w:rsid w:val="00EF3170"/>
    <w:rsid w:val="00EF38AD"/>
    <w:rsid w:val="00EF3C4B"/>
    <w:rsid w:val="00EF4145"/>
    <w:rsid w:val="00EF497E"/>
    <w:rsid w:val="00EF4CD4"/>
    <w:rsid w:val="00EF4D48"/>
    <w:rsid w:val="00EF4E35"/>
    <w:rsid w:val="00EF56ED"/>
    <w:rsid w:val="00EF606D"/>
    <w:rsid w:val="00EF60A8"/>
    <w:rsid w:val="00EF62E0"/>
    <w:rsid w:val="00EF6668"/>
    <w:rsid w:val="00EF6D0A"/>
    <w:rsid w:val="00EF6EEE"/>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56"/>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65E"/>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4E9"/>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30A"/>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996"/>
    <w:rsid w:val="00FC55C5"/>
    <w:rsid w:val="00FC612A"/>
    <w:rsid w:val="00FC6FC6"/>
    <w:rsid w:val="00FC718A"/>
    <w:rsid w:val="00FC7602"/>
    <w:rsid w:val="00FC78C2"/>
    <w:rsid w:val="00FC7B6D"/>
    <w:rsid w:val="00FC7DEC"/>
    <w:rsid w:val="00FD011C"/>
    <w:rsid w:val="00FD0547"/>
    <w:rsid w:val="00FD1030"/>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4FF"/>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9C35CB"/>
  <w15:docId w15:val="{4D476AE0-F610-4026-AACD-C53F4088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0832246">
      <w:bodyDiv w:val="1"/>
      <w:marLeft w:val="0"/>
      <w:marRight w:val="0"/>
      <w:marTop w:val="0"/>
      <w:marBottom w:val="0"/>
      <w:divBdr>
        <w:top w:val="none" w:sz="0" w:space="0" w:color="auto"/>
        <w:left w:val="none" w:sz="0" w:space="0" w:color="auto"/>
        <w:bottom w:val="none" w:sz="0" w:space="0" w:color="auto"/>
        <w:right w:val="none" w:sz="0" w:space="0" w:color="auto"/>
      </w:divBdr>
      <w:divsChild>
        <w:div w:id="1587960254">
          <w:marLeft w:val="720"/>
          <w:marRight w:val="0"/>
          <w:marTop w:val="0"/>
          <w:marBottom w:val="0"/>
          <w:divBdr>
            <w:top w:val="none" w:sz="0" w:space="0" w:color="auto"/>
            <w:left w:val="none" w:sz="0" w:space="0" w:color="auto"/>
            <w:bottom w:val="none" w:sz="0" w:space="0" w:color="auto"/>
            <w:right w:val="none" w:sz="0" w:space="0" w:color="auto"/>
          </w:divBdr>
        </w:div>
        <w:div w:id="1795099068">
          <w:marLeft w:val="720"/>
          <w:marRight w:val="0"/>
          <w:marTop w:val="0"/>
          <w:marBottom w:val="0"/>
          <w:divBdr>
            <w:top w:val="none" w:sz="0" w:space="0" w:color="auto"/>
            <w:left w:val="none" w:sz="0" w:space="0" w:color="auto"/>
            <w:bottom w:val="none" w:sz="0" w:space="0" w:color="auto"/>
            <w:right w:val="none" w:sz="0" w:space="0" w:color="auto"/>
          </w:divBdr>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104231">
      <w:bodyDiv w:val="1"/>
      <w:marLeft w:val="0"/>
      <w:marRight w:val="0"/>
      <w:marTop w:val="0"/>
      <w:marBottom w:val="0"/>
      <w:divBdr>
        <w:top w:val="none" w:sz="0" w:space="0" w:color="auto"/>
        <w:left w:val="none" w:sz="0" w:space="0" w:color="auto"/>
        <w:bottom w:val="none" w:sz="0" w:space="0" w:color="auto"/>
        <w:right w:val="none" w:sz="0" w:space="0" w:color="auto"/>
      </w:divBdr>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72851">
      <w:bodyDiv w:val="1"/>
      <w:marLeft w:val="0"/>
      <w:marRight w:val="0"/>
      <w:marTop w:val="0"/>
      <w:marBottom w:val="0"/>
      <w:divBdr>
        <w:top w:val="none" w:sz="0" w:space="0" w:color="auto"/>
        <w:left w:val="none" w:sz="0" w:space="0" w:color="auto"/>
        <w:bottom w:val="none" w:sz="0" w:space="0" w:color="auto"/>
        <w:right w:val="none" w:sz="0" w:space="0" w:color="auto"/>
      </w:divBdr>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1288">
      <w:bodyDiv w:val="1"/>
      <w:marLeft w:val="0"/>
      <w:marRight w:val="0"/>
      <w:marTop w:val="0"/>
      <w:marBottom w:val="0"/>
      <w:divBdr>
        <w:top w:val="none" w:sz="0" w:space="0" w:color="auto"/>
        <w:left w:val="none" w:sz="0" w:space="0" w:color="auto"/>
        <w:bottom w:val="none" w:sz="0" w:space="0" w:color="auto"/>
        <w:right w:val="none" w:sz="0" w:space="0" w:color="auto"/>
      </w:divBdr>
      <w:divsChild>
        <w:div w:id="501891098">
          <w:marLeft w:val="0"/>
          <w:marRight w:val="0"/>
          <w:marTop w:val="0"/>
          <w:marBottom w:val="0"/>
          <w:divBdr>
            <w:top w:val="none" w:sz="0" w:space="0" w:color="auto"/>
            <w:left w:val="none" w:sz="0" w:space="0" w:color="auto"/>
            <w:bottom w:val="none" w:sz="0" w:space="0" w:color="auto"/>
            <w:right w:val="none" w:sz="0" w:space="0" w:color="auto"/>
          </w:divBdr>
          <w:divsChild>
            <w:div w:id="460733845">
              <w:marLeft w:val="0"/>
              <w:marRight w:val="0"/>
              <w:marTop w:val="0"/>
              <w:marBottom w:val="0"/>
              <w:divBdr>
                <w:top w:val="none" w:sz="0" w:space="0" w:color="auto"/>
                <w:left w:val="none" w:sz="0" w:space="0" w:color="auto"/>
                <w:bottom w:val="none" w:sz="0" w:space="0" w:color="auto"/>
                <w:right w:val="none" w:sz="0" w:space="0" w:color="auto"/>
              </w:divBdr>
              <w:divsChild>
                <w:div w:id="1350567700">
                  <w:marLeft w:val="-225"/>
                  <w:marRight w:val="-225"/>
                  <w:marTop w:val="0"/>
                  <w:marBottom w:val="0"/>
                  <w:divBdr>
                    <w:top w:val="none" w:sz="0" w:space="0" w:color="auto"/>
                    <w:left w:val="none" w:sz="0" w:space="0" w:color="auto"/>
                    <w:bottom w:val="none" w:sz="0" w:space="0" w:color="auto"/>
                    <w:right w:val="none" w:sz="0" w:space="0" w:color="auto"/>
                  </w:divBdr>
                  <w:divsChild>
                    <w:div w:id="1721900076">
                      <w:marLeft w:val="1686"/>
                      <w:marRight w:val="0"/>
                      <w:marTop w:val="0"/>
                      <w:marBottom w:val="0"/>
                      <w:divBdr>
                        <w:top w:val="none" w:sz="0" w:space="0" w:color="auto"/>
                        <w:left w:val="none" w:sz="0" w:space="0" w:color="auto"/>
                        <w:bottom w:val="none" w:sz="0" w:space="0" w:color="auto"/>
                        <w:right w:val="none" w:sz="0" w:space="0" w:color="auto"/>
                      </w:divBdr>
                      <w:divsChild>
                        <w:div w:id="891574981">
                          <w:marLeft w:val="0"/>
                          <w:marRight w:val="0"/>
                          <w:marTop w:val="100"/>
                          <w:marBottom w:val="100"/>
                          <w:divBdr>
                            <w:top w:val="none" w:sz="0" w:space="0" w:color="auto"/>
                            <w:left w:val="none" w:sz="0" w:space="0" w:color="auto"/>
                            <w:bottom w:val="none" w:sz="0" w:space="0" w:color="auto"/>
                            <w:right w:val="none" w:sz="0" w:space="0" w:color="auto"/>
                          </w:divBdr>
                          <w:divsChild>
                            <w:div w:id="2896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89214">
          <w:marLeft w:val="0"/>
          <w:marRight w:val="0"/>
          <w:marTop w:val="0"/>
          <w:marBottom w:val="0"/>
          <w:divBdr>
            <w:top w:val="none" w:sz="0" w:space="0" w:color="auto"/>
            <w:left w:val="none" w:sz="0" w:space="0" w:color="auto"/>
            <w:bottom w:val="none" w:sz="0" w:space="0" w:color="auto"/>
            <w:right w:val="none" w:sz="0" w:space="0" w:color="auto"/>
          </w:divBdr>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89546">
      <w:bodyDiv w:val="1"/>
      <w:marLeft w:val="0"/>
      <w:marRight w:val="0"/>
      <w:marTop w:val="0"/>
      <w:marBottom w:val="0"/>
      <w:divBdr>
        <w:top w:val="none" w:sz="0" w:space="0" w:color="auto"/>
        <w:left w:val="none" w:sz="0" w:space="0" w:color="auto"/>
        <w:bottom w:val="none" w:sz="0" w:space="0" w:color="auto"/>
        <w:right w:val="none" w:sz="0" w:space="0" w:color="auto"/>
      </w:divBdr>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3199987">
      <w:bodyDiv w:val="1"/>
      <w:marLeft w:val="0"/>
      <w:marRight w:val="0"/>
      <w:marTop w:val="0"/>
      <w:marBottom w:val="0"/>
      <w:divBdr>
        <w:top w:val="none" w:sz="0" w:space="0" w:color="auto"/>
        <w:left w:val="none" w:sz="0" w:space="0" w:color="auto"/>
        <w:bottom w:val="none" w:sz="0" w:space="0" w:color="auto"/>
        <w:right w:val="none" w:sz="0" w:space="0" w:color="auto"/>
      </w:divBdr>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49470968">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267">
      <w:bodyDiv w:val="1"/>
      <w:marLeft w:val="0"/>
      <w:marRight w:val="0"/>
      <w:marTop w:val="0"/>
      <w:marBottom w:val="0"/>
      <w:divBdr>
        <w:top w:val="none" w:sz="0" w:space="0" w:color="auto"/>
        <w:left w:val="none" w:sz="0" w:space="0" w:color="auto"/>
        <w:bottom w:val="none" w:sz="0" w:space="0" w:color="auto"/>
        <w:right w:val="none" w:sz="0" w:space="0" w:color="auto"/>
      </w:divBdr>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67028154">
      <w:bodyDiv w:val="1"/>
      <w:marLeft w:val="0"/>
      <w:marRight w:val="0"/>
      <w:marTop w:val="0"/>
      <w:marBottom w:val="0"/>
      <w:divBdr>
        <w:top w:val="none" w:sz="0" w:space="0" w:color="auto"/>
        <w:left w:val="none" w:sz="0" w:space="0" w:color="auto"/>
        <w:bottom w:val="none" w:sz="0" w:space="0" w:color="auto"/>
        <w:right w:val="none" w:sz="0" w:space="0" w:color="auto"/>
      </w:divBdr>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57229">
      <w:bodyDiv w:val="1"/>
      <w:marLeft w:val="0"/>
      <w:marRight w:val="0"/>
      <w:marTop w:val="0"/>
      <w:marBottom w:val="0"/>
      <w:divBdr>
        <w:top w:val="none" w:sz="0" w:space="0" w:color="auto"/>
        <w:left w:val="none" w:sz="0" w:space="0" w:color="auto"/>
        <w:bottom w:val="none" w:sz="0" w:space="0" w:color="auto"/>
        <w:right w:val="none" w:sz="0" w:space="0" w:color="auto"/>
      </w:divBdr>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21949634">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955803">
      <w:bodyDiv w:val="1"/>
      <w:marLeft w:val="0"/>
      <w:marRight w:val="0"/>
      <w:marTop w:val="0"/>
      <w:marBottom w:val="0"/>
      <w:divBdr>
        <w:top w:val="none" w:sz="0" w:space="0" w:color="auto"/>
        <w:left w:val="none" w:sz="0" w:space="0" w:color="auto"/>
        <w:bottom w:val="none" w:sz="0" w:space="0" w:color="auto"/>
        <w:right w:val="none" w:sz="0" w:space="0" w:color="auto"/>
      </w:divBdr>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87258682">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27360385">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1064">
      <w:bodyDiv w:val="1"/>
      <w:marLeft w:val="0"/>
      <w:marRight w:val="0"/>
      <w:marTop w:val="0"/>
      <w:marBottom w:val="0"/>
      <w:divBdr>
        <w:top w:val="none" w:sz="0" w:space="0" w:color="auto"/>
        <w:left w:val="none" w:sz="0" w:space="0" w:color="auto"/>
        <w:bottom w:val="none" w:sz="0" w:space="0" w:color="auto"/>
        <w:right w:val="none" w:sz="0" w:space="0" w:color="auto"/>
      </w:divBdr>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onash.edu/engineering/future-students/undergraduate-study" TargetMode="External"/><Relationship Id="rId18" Type="http://schemas.openxmlformats.org/officeDocument/2006/relationships/image" Target="media/image5.png"/><Relationship Id="rId26" Type="http://schemas.openxmlformats.org/officeDocument/2006/relationships/hyperlink" Target="https://study.uq.edu.au/admissions/doctor-medicine/find-your-entry-pathway/doctor-medicine-prerequisites-and-recommended-programs-entry" TargetMode="External"/><Relationship Id="rId39" Type="http://schemas.openxmlformats.org/officeDocument/2006/relationships/hyperlink" Target="https://www.latrobe.edu.au/courses/bachelor-of-psychological-science" TargetMode="External"/><Relationship Id="rId21" Type="http://schemas.openxmlformats.org/officeDocument/2006/relationships/hyperlink" Target="https://studentrecruitment.uq.edu.au/ch/94108/1v16b/409/nxb7taHoEF_JQXZX31m9JdWvw6wh.ktpCyqvcXYL.html" TargetMode="External"/><Relationship Id="rId34" Type="http://schemas.openxmlformats.org/officeDocument/2006/relationships/hyperlink" Target="http://www.deakin.edu.au/course/bachelor-arts-psychology" TargetMode="External"/><Relationship Id="rId42" Type="http://schemas.openxmlformats.org/officeDocument/2006/relationships/hyperlink" Target="https://www.rmit.edu.au/study-with-us/levels-of-study/undergraduate-study/bachelor-degrees/bp112" TargetMode="External"/><Relationship Id="rId47" Type="http://schemas.openxmlformats.org/officeDocument/2006/relationships/hyperlink" Target="https://www.vu.edu.au/courses/bachelor-of-psychological-studies-abpa" TargetMode="External"/><Relationship Id="rId50" Type="http://schemas.openxmlformats.org/officeDocument/2006/relationships/image" Target="media/image7.jpeg"/><Relationship Id="rId55" Type="http://schemas.openxmlformats.org/officeDocument/2006/relationships/hyperlink" Target="https://www.flinders.edu.au/college-medicine-public-health" TargetMode="External"/><Relationship Id="rId63" Type="http://schemas.openxmlformats.org/officeDocument/2006/relationships/hyperlink" Target="https://www.flinders.edu.au/campus/bedford-park/facilities-services"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gif"/><Relationship Id="rId29" Type="http://schemas.openxmlformats.org/officeDocument/2006/relationships/hyperlink" Target="http://www.psychologycouncil.org.au/APAC_accredited_psychology_programs_australa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s://studentrecruitment.uq.edu.au/ch/94108/1v16b/411/nxb7taHoEF_JQXZX31m9eS_ohh239N95Yool4YX0.html" TargetMode="External"/><Relationship Id="rId32" Type="http://schemas.openxmlformats.org/officeDocument/2006/relationships/hyperlink" Target="http://www.deakin.edu.au/course/bachelor-psychology-honours" TargetMode="External"/><Relationship Id="rId37" Type="http://schemas.openxmlformats.org/officeDocument/2006/relationships/hyperlink" Target="https://study.federation.edu.au/" TargetMode="External"/><Relationship Id="rId40" Type="http://schemas.openxmlformats.org/officeDocument/2006/relationships/hyperlink" Target="https://www.monash.edu/study/courses/find-a-course/psychology-m2018" TargetMode="External"/><Relationship Id="rId45" Type="http://schemas.openxmlformats.org/officeDocument/2006/relationships/hyperlink" Target="https://www.swinburne.edu.au/study/course/bachelor-of-psychological-sciences/?utm_campaign=vtac&amp;utm_source=course_guide&amp;utm_medium=website" TargetMode="External"/><Relationship Id="rId53" Type="http://schemas.openxmlformats.org/officeDocument/2006/relationships/hyperlink" Target="https://www.flinders.edu.au/college-education-psychology-social-work" TargetMode="External"/><Relationship Id="rId58" Type="http://schemas.openxmlformats.org/officeDocument/2006/relationships/hyperlink" Target="https://www.flinders.edu.au/study" TargetMode="External"/><Relationship Id="rId66"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latrobe.edu.au/" TargetMode="External"/><Relationship Id="rId23" Type="http://schemas.openxmlformats.org/officeDocument/2006/relationships/hyperlink" Target="https://studentrecruitment.uq.edu.au/ch/94108/1v16b/410/nxb7taHoEF_JQXZX31m9RNh.DUittHXETVDLiGCH-1.html" TargetMode="External"/><Relationship Id="rId28" Type="http://schemas.openxmlformats.org/officeDocument/2006/relationships/hyperlink" Target="https://www.psychology.org.au/careers" TargetMode="External"/><Relationship Id="rId36" Type="http://schemas.openxmlformats.org/officeDocument/2006/relationships/hyperlink" Target="https://www.deakin.edu.au/course/bachelor-marketing-psychology" TargetMode="External"/><Relationship Id="rId49" Type="http://schemas.openxmlformats.org/officeDocument/2006/relationships/hyperlink" Target="http://www.vtac.edu.au/" TargetMode="External"/><Relationship Id="rId57" Type="http://schemas.openxmlformats.org/officeDocument/2006/relationships/hyperlink" Target="https://www.flinders.edu.au/college-science-engineering" TargetMode="External"/><Relationship Id="rId61" Type="http://schemas.openxmlformats.org/officeDocument/2006/relationships/hyperlink" Target="https://www.flinders.edu.au/international/apply/study-abroad" TargetMode="External"/><Relationship Id="rId10" Type="http://schemas.openxmlformats.org/officeDocument/2006/relationships/hyperlink" Target="https://sw-au.bigredsky.com/page.php?pageID=160&amp;windowUID=0&amp;AdvertID=779278" TargetMode="External"/><Relationship Id="rId19" Type="http://schemas.openxmlformats.org/officeDocument/2006/relationships/hyperlink" Target="https://scholarships.uq.edu.au/scholarship/uq-ramsay-undergraduate-scholarship" TargetMode="External"/><Relationship Id="rId31" Type="http://schemas.openxmlformats.org/officeDocument/2006/relationships/hyperlink" Target="https://www.acu.edu.au/course/bachelor-of-psychological-science" TargetMode="External"/><Relationship Id="rId44" Type="http://schemas.openxmlformats.org/officeDocument/2006/relationships/hyperlink" Target="https://www.swinburne.edu.au/study/course/bachelor-of-psychology-honours/?utm_campaign=vtac&amp;utm_source=course_guide&amp;utm_medium=website" TargetMode="External"/><Relationship Id="rId52" Type="http://schemas.openxmlformats.org/officeDocument/2006/relationships/hyperlink" Target="https://www.flinders.edu.au/college-business-government-law" TargetMode="External"/><Relationship Id="rId60" Type="http://schemas.openxmlformats.org/officeDocument/2006/relationships/hyperlink" Target="https://www.flinders.edu.au/study/explore/new-courses" TargetMode="External"/><Relationship Id="rId65" Type="http://schemas.openxmlformats.org/officeDocument/2006/relationships/hyperlink" Target="https://www.flinders.edu.au/liv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onash.edu/study/courses/find-a-course/engineering-e3001" TargetMode="External"/><Relationship Id="rId22" Type="http://schemas.openxmlformats.org/officeDocument/2006/relationships/hyperlink" Target="https://studentrecruitment.uq.edu.au/ch/94108/1v16b/410/nxb7taHoEF_JQXZX31m9RNh.DUittHXETVDLiGCH.html" TargetMode="External"/><Relationship Id="rId27" Type="http://schemas.openxmlformats.org/officeDocument/2006/relationships/image" Target="media/image6.jpeg"/><Relationship Id="rId30" Type="http://schemas.openxmlformats.org/officeDocument/2006/relationships/hyperlink" Target="https://www.acu.edu.au/course/bachelor-of-psychology-honours" TargetMode="External"/><Relationship Id="rId35" Type="http://schemas.openxmlformats.org/officeDocument/2006/relationships/hyperlink" Target="https://www.deakin.edu.au/course/bachelor-human-resource-management-psychology" TargetMode="External"/><Relationship Id="rId43" Type="http://schemas.openxmlformats.org/officeDocument/2006/relationships/hyperlink" Target="https://www.rmit.edu.au/study-with-us/levels-of-study/undergraduate-study/bachelor-degrees/bp295" TargetMode="External"/><Relationship Id="rId48" Type="http://schemas.openxmlformats.org/officeDocument/2006/relationships/hyperlink" Target="https://www.vu.edu.au/courses/bachelor-of-criminal-justice-and-psychological-studies-abcy" TargetMode="External"/><Relationship Id="rId56" Type="http://schemas.openxmlformats.org/officeDocument/2006/relationships/hyperlink" Target="https://www.flinders.edu.au/college-nursing-health-sciences" TargetMode="External"/><Relationship Id="rId64" Type="http://schemas.openxmlformats.org/officeDocument/2006/relationships/hyperlink" Target="https://students.flinders.edu.au/support" TargetMode="Externa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flinders.edu.au/campus/bedford-par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latrobe.edu.au/courses/bachelor-of-sport-and-recreation-management" TargetMode="External"/><Relationship Id="rId25" Type="http://schemas.openxmlformats.org/officeDocument/2006/relationships/hyperlink" Target="https://study.uq.edu.au/admissions/doctor-medicine" TargetMode="External"/><Relationship Id="rId33" Type="http://schemas.openxmlformats.org/officeDocument/2006/relationships/hyperlink" Target="http://www.deakin.edu.au/course/bachelor-psychological-science" TargetMode="External"/><Relationship Id="rId38" Type="http://schemas.openxmlformats.org/officeDocument/2006/relationships/hyperlink" Target="https://www.latrobe.edu.au/courses/bachelor-of-psychology-honours" TargetMode="External"/><Relationship Id="rId46" Type="http://schemas.openxmlformats.org/officeDocument/2006/relationships/hyperlink" Target="https://www.vu.edu.au/courses/bachelor-of-psychology-honours-abpc" TargetMode="External"/><Relationship Id="rId59" Type="http://schemas.openxmlformats.org/officeDocument/2006/relationships/hyperlink" Target="https://www.flinders.edu.au/study/medicine" TargetMode="External"/><Relationship Id="rId67" Type="http://schemas.openxmlformats.org/officeDocument/2006/relationships/image" Target="media/image9.jpeg"/><Relationship Id="rId20" Type="http://schemas.openxmlformats.org/officeDocument/2006/relationships/hyperlink" Target="https://studentrecruitment.uq.edu.au/ch/94108/1v16b/408/nxb7taHoEF_JQXZX31m98kmIWZofmm.XBOZHogZd.html" TargetMode="External"/><Relationship Id="rId41" Type="http://schemas.openxmlformats.org/officeDocument/2006/relationships/hyperlink" Target="https://www.rmit.edu.au/study-with-us/levels-of-study/undergraduate-study/bachelor-degrees/bp154" TargetMode="External"/><Relationship Id="rId54" Type="http://schemas.openxmlformats.org/officeDocument/2006/relationships/hyperlink" Target="https://www.flinders.edu.au/college-humanities-arts-social-sciences" TargetMode="External"/><Relationship Id="rId62" Type="http://schemas.openxmlformats.org/officeDocument/2006/relationships/hyperlink" Target="https://students.flinders.edu.au/finances-and-admin/support/scholarship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14259</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Jacky Burton</cp:lastModifiedBy>
  <cp:revision>6</cp:revision>
  <cp:lastPrinted>2024-07-17T02:34:00Z</cp:lastPrinted>
  <dcterms:created xsi:type="dcterms:W3CDTF">2024-07-18T07:58:00Z</dcterms:created>
  <dcterms:modified xsi:type="dcterms:W3CDTF">2024-07-18T08:07:00Z</dcterms:modified>
</cp:coreProperties>
</file>