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9867" w14:textId="62ADDA92" w:rsidR="007058CD" w:rsidRPr="007058CD" w:rsidRDefault="007058CD" w:rsidP="007058CD">
      <w:pPr>
        <w:shd w:val="clear" w:color="auto" w:fill="FFFFFF"/>
        <w:spacing w:after="0" w:line="240" w:lineRule="auto"/>
        <w:ind w:left="-284"/>
        <w:textAlignment w:val="baseline"/>
        <w:rPr>
          <w:rFonts w:ascii="Calibri" w:eastAsia="Times New Roman" w:hAnsi="Calibri" w:cs="Calibri"/>
          <w:color w:val="323130"/>
          <w:sz w:val="40"/>
          <w:szCs w:val="40"/>
          <w:lang w:eastAsia="en-AU"/>
        </w:rPr>
      </w:pPr>
      <w:r w:rsidRPr="007058CD">
        <w:rPr>
          <w:rFonts w:ascii="Calibri" w:eastAsia="Times New Roman" w:hAnsi="Calibri" w:cs="Calibri"/>
          <w:color w:val="323130"/>
          <w:sz w:val="40"/>
          <w:szCs w:val="40"/>
          <w:bdr w:val="none" w:sz="0" w:space="0" w:color="auto" w:frame="1"/>
          <w:lang w:val="en-US" w:eastAsia="en-AU"/>
        </w:rPr>
        <w:t>Childs Road Upgrade: upcoming traffic changes from 20 July</w:t>
      </w:r>
    </w:p>
    <w:p w14:paraId="771D8A8C"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54905CA7" w14:textId="77777777" w:rsidR="007058CD" w:rsidRDefault="007058CD" w:rsidP="007058CD">
      <w:pPr>
        <w:shd w:val="clear" w:color="auto" w:fill="FFFFFF"/>
        <w:spacing w:after="0" w:line="240" w:lineRule="auto"/>
        <w:rPr>
          <w:rFonts w:ascii="Calibri" w:eastAsia="Times New Roman" w:hAnsi="Calibri" w:cs="Calibri"/>
          <w:color w:val="323130"/>
          <w:lang w:eastAsia="en-AU"/>
        </w:rPr>
      </w:pPr>
    </w:p>
    <w:p w14:paraId="4359029D" w14:textId="7A100B59"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Hi all</w:t>
      </w:r>
    </w:p>
    <w:p w14:paraId="48C60E49"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711EEAC5"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I hope you have been warm and well!</w:t>
      </w:r>
    </w:p>
    <w:p w14:paraId="4A21891E"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03961FFD"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We are moving into our next phase of construction and there will be some upcoming traffic changes you should be aware of:</w:t>
      </w:r>
    </w:p>
    <w:p w14:paraId="3155E974"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47E9D7FD" w14:textId="77777777" w:rsidR="007058CD" w:rsidRPr="007058CD" w:rsidRDefault="007058CD" w:rsidP="007058CD">
      <w:pPr>
        <w:numPr>
          <w:ilvl w:val="0"/>
          <w:numId w:val="1"/>
        </w:num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From </w:t>
      </w:r>
      <w:r w:rsidRPr="007058CD">
        <w:rPr>
          <w:rFonts w:ascii="Calibri" w:eastAsia="Times New Roman" w:hAnsi="Calibri" w:cs="Calibri"/>
          <w:b/>
          <w:bCs/>
          <w:color w:val="323130"/>
          <w:lang w:eastAsia="en-AU"/>
        </w:rPr>
        <w:t>Wednesday 20 July</w:t>
      </w:r>
      <w:r w:rsidRPr="007058CD">
        <w:rPr>
          <w:rFonts w:ascii="Calibri" w:eastAsia="Times New Roman" w:hAnsi="Calibri" w:cs="Calibri"/>
          <w:color w:val="323130"/>
          <w:lang w:eastAsia="en-AU"/>
        </w:rPr>
        <w:t>, we’ll move traffic onto the slow lane in each direction on Childs Road. We’ll need to close the fast lane in each direction so we can work on the traffic islands in the middle of the road.</w:t>
      </w:r>
    </w:p>
    <w:p w14:paraId="710FDE5F"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08D2DE12" w14:textId="77777777" w:rsidR="007058CD" w:rsidRPr="007058CD" w:rsidRDefault="007058CD" w:rsidP="007058CD">
      <w:pPr>
        <w:numPr>
          <w:ilvl w:val="0"/>
          <w:numId w:val="2"/>
        </w:num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During this time, you won’t be able to turn right into Hawkes Drive and Beaumont Crescent.</w:t>
      </w:r>
    </w:p>
    <w:p w14:paraId="1C9E203F" w14:textId="77777777" w:rsidR="007058CD" w:rsidRPr="007058CD" w:rsidRDefault="007058CD" w:rsidP="007058CD">
      <w:pPr>
        <w:numPr>
          <w:ilvl w:val="1"/>
          <w:numId w:val="2"/>
        </w:num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Hawkes Drive detour: travel east on Childs Road and U-turn near Crampton Crescent to access Hawkes Drive from the west bound lanes</w:t>
      </w:r>
    </w:p>
    <w:p w14:paraId="7947E434" w14:textId="77777777" w:rsidR="007058CD" w:rsidRPr="007058CD" w:rsidRDefault="007058CD" w:rsidP="007058CD">
      <w:pPr>
        <w:numPr>
          <w:ilvl w:val="1"/>
          <w:numId w:val="2"/>
        </w:num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Beaumont Crescent detour: detour via Mindoro Crescent to access Childs Road</w:t>
      </w:r>
    </w:p>
    <w:p w14:paraId="560A9E7E"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706F2E7F"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This work will take about 8 weeks, and once complete, drivers will be able to U-turn on Childs Road near Bowman Drive to access Hawkes Drive. In addition, we’ll return the car idle space for vehicles needing to turn right into Beaumont Crescent – providing a safer space between the driver and oncoming traffic.</w:t>
      </w:r>
    </w:p>
    <w:p w14:paraId="7457BF76"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6558FF7C"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We really appreciate your patience during our time here, upgrading this arterial road.</w:t>
      </w:r>
    </w:p>
    <w:p w14:paraId="224E2E5C"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2C5551FF"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xml:space="preserve">We’re tracking really well with time and pending </w:t>
      </w:r>
      <w:proofErr w:type="gramStart"/>
      <w:r w:rsidRPr="007058CD">
        <w:rPr>
          <w:rFonts w:ascii="Calibri" w:eastAsia="Times New Roman" w:hAnsi="Calibri" w:cs="Calibri"/>
          <w:color w:val="323130"/>
          <w:lang w:eastAsia="en-AU"/>
        </w:rPr>
        <w:t>weather,</w:t>
      </w:r>
      <w:proofErr w:type="gramEnd"/>
      <w:r w:rsidRPr="007058CD">
        <w:rPr>
          <w:rFonts w:ascii="Calibri" w:eastAsia="Times New Roman" w:hAnsi="Calibri" w:cs="Calibri"/>
          <w:color w:val="323130"/>
          <w:lang w:eastAsia="en-AU"/>
        </w:rPr>
        <w:t xml:space="preserve"> we’ll hopefully have this project complete before November.</w:t>
      </w:r>
    </w:p>
    <w:p w14:paraId="60375D8E"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470CFA16"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Please contact me if you have any questions.</w:t>
      </w:r>
    </w:p>
    <w:p w14:paraId="57E2EE3D"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37DA889B" w14:textId="413F4E4E" w:rsid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34ABE5CC" w14:textId="419B8652" w:rsidR="007058CD" w:rsidRDefault="007058CD" w:rsidP="007058CD">
      <w:pPr>
        <w:shd w:val="clear" w:color="auto" w:fill="FFFFFF"/>
        <w:spacing w:after="0" w:line="240" w:lineRule="auto"/>
        <w:rPr>
          <w:rFonts w:ascii="Calibri" w:eastAsia="Times New Roman" w:hAnsi="Calibri" w:cs="Calibri"/>
          <w:color w:val="323130"/>
          <w:lang w:eastAsia="en-AU"/>
        </w:rPr>
      </w:pPr>
    </w:p>
    <w:p w14:paraId="067CCF02"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p>
    <w:p w14:paraId="55B7721B"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Best regards,</w:t>
      </w:r>
    </w:p>
    <w:p w14:paraId="1FBDABF8" w14:textId="77777777" w:rsidR="00A6593A" w:rsidRDefault="00A6593A" w:rsidP="007058CD">
      <w:pPr>
        <w:shd w:val="clear" w:color="auto" w:fill="FFFFFF"/>
        <w:spacing w:after="0" w:line="240" w:lineRule="auto"/>
        <w:rPr>
          <w:rFonts w:ascii="Calibri" w:eastAsia="Times New Roman" w:hAnsi="Calibri" w:cs="Calibri"/>
          <w:color w:val="323130"/>
          <w:lang w:eastAsia="en-AU"/>
        </w:rPr>
      </w:pPr>
    </w:p>
    <w:p w14:paraId="79A160CE" w14:textId="5BDBF11C"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Dee</w:t>
      </w:r>
    </w:p>
    <w:p w14:paraId="3F0BA75C" w14:textId="77777777" w:rsidR="007058CD" w:rsidRPr="007058CD" w:rsidRDefault="007058CD" w:rsidP="007058CD">
      <w:pPr>
        <w:shd w:val="clear" w:color="auto" w:fill="FFFFFF"/>
        <w:spacing w:after="0" w:line="240" w:lineRule="auto"/>
        <w:rPr>
          <w:rFonts w:ascii="Calibri" w:eastAsia="Times New Roman" w:hAnsi="Calibri" w:cs="Calibri"/>
          <w:color w:val="323130"/>
          <w:lang w:eastAsia="en-AU"/>
        </w:rPr>
      </w:pPr>
      <w:r w:rsidRPr="007058CD">
        <w:rPr>
          <w:rFonts w:ascii="Calibri" w:eastAsia="Times New Roman" w:hAnsi="Calibri" w:cs="Calibri"/>
          <w:color w:val="323130"/>
          <w:lang w:eastAsia="en-AU"/>
        </w:rPr>
        <w:t> </w:t>
      </w:r>
    </w:p>
    <w:p w14:paraId="3D205D3F" w14:textId="722BE264" w:rsidR="007058CD" w:rsidRPr="007058CD" w:rsidRDefault="007058CD" w:rsidP="007058CD">
      <w:pPr>
        <w:shd w:val="clear" w:color="auto" w:fill="FFFFFF"/>
        <w:spacing w:after="0" w:line="231" w:lineRule="atLeast"/>
        <w:rPr>
          <w:rFonts w:ascii="Calibri" w:eastAsia="Times New Roman" w:hAnsi="Calibri" w:cs="Calibri"/>
          <w:color w:val="323130"/>
          <w:lang w:eastAsia="en-AU"/>
        </w:rPr>
      </w:pPr>
      <w:r w:rsidRPr="007058CD">
        <w:rPr>
          <w:rFonts w:ascii="Calibri" w:eastAsia="Times New Roman" w:hAnsi="Calibri" w:cs="Calibri"/>
          <w:b/>
          <w:bCs/>
          <w:color w:val="EEA82D"/>
          <w:bdr w:val="none" w:sz="0" w:space="0" w:color="auto" w:frame="1"/>
          <w:lang w:eastAsia="en-AU"/>
        </w:rPr>
        <w:t>Diana Pereira</w:t>
      </w:r>
      <w:r w:rsidRPr="007058CD">
        <w:rPr>
          <w:rFonts w:ascii="Calibri" w:eastAsia="Times New Roman" w:hAnsi="Calibri" w:cs="Calibri"/>
          <w:color w:val="808080"/>
          <w:bdr w:val="none" w:sz="0" w:space="0" w:color="auto" w:frame="1"/>
          <w:lang w:eastAsia="en-AU"/>
        </w:rPr>
        <w:t> </w:t>
      </w:r>
      <w:r w:rsidRPr="007058CD">
        <w:rPr>
          <w:rFonts w:ascii="Calibri" w:eastAsia="Times New Roman" w:hAnsi="Calibri" w:cs="Calibri"/>
          <w:color w:val="8C8E8E"/>
          <w:bdr w:val="none" w:sz="0" w:space="0" w:color="auto" w:frame="1"/>
          <w:lang w:eastAsia="en-AU"/>
        </w:rPr>
        <w:t>| </w:t>
      </w:r>
      <w:r w:rsidRPr="007058CD">
        <w:rPr>
          <w:rFonts w:ascii="Calibri" w:eastAsia="Times New Roman" w:hAnsi="Calibri" w:cs="Calibri"/>
          <w:b/>
          <w:bCs/>
          <w:color w:val="8C8E8E"/>
          <w:bdr w:val="none" w:sz="0" w:space="0" w:color="auto" w:frame="1"/>
          <w:lang w:eastAsia="en-AU"/>
        </w:rPr>
        <w:t>Stakeholder and Communications Manager</w:t>
      </w:r>
      <w:r w:rsidRPr="007058CD">
        <w:rPr>
          <w:rFonts w:ascii="Calibri" w:eastAsia="Times New Roman" w:hAnsi="Calibri" w:cs="Calibri"/>
          <w:color w:val="8C8E8E"/>
          <w:bdr w:val="none" w:sz="0" w:space="0" w:color="auto" w:frame="1"/>
          <w:lang w:eastAsia="en-AU"/>
        </w:rPr>
        <w:t> |</w:t>
      </w:r>
      <w:r w:rsidRPr="007058CD">
        <w:rPr>
          <w:rFonts w:ascii="Calibri" w:eastAsia="Times New Roman" w:hAnsi="Calibri" w:cs="Calibri"/>
          <w:color w:val="808080"/>
          <w:bdr w:val="none" w:sz="0" w:space="0" w:color="auto" w:frame="1"/>
          <w:lang w:eastAsia="en-AU"/>
        </w:rPr>
        <w:t> </w:t>
      </w:r>
      <w:r w:rsidRPr="007058CD">
        <w:rPr>
          <w:rFonts w:ascii="Calibri" w:eastAsia="Times New Roman" w:hAnsi="Calibri" w:cs="Calibri"/>
          <w:b/>
          <w:bCs/>
          <w:color w:val="EEA82D"/>
          <w:bdr w:val="none" w:sz="0" w:space="0" w:color="auto" w:frame="1"/>
          <w:lang w:eastAsia="en-AU"/>
        </w:rPr>
        <w:t>Ace Infrastructure Pty. Ltd.</w:t>
      </w:r>
      <w:r w:rsidRPr="007058CD">
        <w:rPr>
          <w:rFonts w:ascii="Calibri" w:eastAsia="Times New Roman" w:hAnsi="Calibri" w:cs="Calibri"/>
          <w:color w:val="8C8E8E"/>
          <w:bdr w:val="none" w:sz="0" w:space="0" w:color="auto" w:frame="1"/>
          <w:lang w:eastAsia="en-AU"/>
        </w:rPr>
        <w:br/>
        <w:t>11-13 Moncrief Road, Nunawading Victoria, Australia, 3131</w:t>
      </w:r>
      <w:r w:rsidRPr="007058CD">
        <w:rPr>
          <w:rFonts w:ascii="Calibri" w:eastAsia="Times New Roman" w:hAnsi="Calibri" w:cs="Calibri"/>
          <w:color w:val="808080"/>
          <w:bdr w:val="none" w:sz="0" w:space="0" w:color="auto" w:frame="1"/>
          <w:lang w:eastAsia="en-AU"/>
        </w:rPr>
        <w:br/>
      </w:r>
      <w:hyperlink r:id="rId5" w:tgtFrame="_blank" w:tooltip="Original URL: http://www.acecon.com.au/. Click or tap if you trust this link." w:history="1">
        <w:r w:rsidRPr="007058CD">
          <w:rPr>
            <w:rFonts w:ascii="Calibri" w:eastAsia="Times New Roman" w:hAnsi="Calibri" w:cs="Calibri"/>
            <w:color w:val="EEA82D"/>
            <w:u w:val="single"/>
            <w:bdr w:val="none" w:sz="0" w:space="0" w:color="auto" w:frame="1"/>
            <w:lang w:eastAsia="en-AU"/>
          </w:rPr>
          <w:t>www.acecon.com.au</w:t>
        </w:r>
      </w:hyperlink>
      <w:r w:rsidRPr="007058CD">
        <w:rPr>
          <w:rFonts w:ascii="Calibri" w:eastAsia="Times New Roman" w:hAnsi="Calibri" w:cs="Calibri"/>
          <w:color w:val="808080"/>
          <w:bdr w:val="none" w:sz="0" w:space="0" w:color="auto" w:frame="1"/>
          <w:lang w:eastAsia="en-AU"/>
        </w:rPr>
        <w:t> </w:t>
      </w:r>
      <w:r w:rsidRPr="007058CD">
        <w:rPr>
          <w:rFonts w:ascii="Calibri" w:eastAsia="Times New Roman" w:hAnsi="Calibri" w:cs="Calibri"/>
          <w:color w:val="8C8E8E"/>
          <w:bdr w:val="none" w:sz="0" w:space="0" w:color="auto" w:frame="1"/>
          <w:lang w:eastAsia="en-AU"/>
        </w:rPr>
        <w:t>| Phone +61 3 9431 3944 |  Mobile +61 428 569 546</w:t>
      </w:r>
      <w:r w:rsidRPr="007058CD">
        <w:rPr>
          <w:rFonts w:ascii="Calibri" w:eastAsia="Times New Roman" w:hAnsi="Calibri" w:cs="Calibri"/>
          <w:color w:val="808080"/>
          <w:bdr w:val="none" w:sz="0" w:space="0" w:color="auto" w:frame="1"/>
          <w:lang w:eastAsia="en-AU"/>
        </w:rPr>
        <w:br/>
      </w:r>
      <w:r w:rsidRPr="007058CD">
        <w:rPr>
          <w:noProof/>
        </w:rPr>
        <w:drawing>
          <wp:inline distT="0" distB="0" distL="0" distR="0" wp14:anchorId="66EDF951" wp14:editId="66B96A32">
            <wp:extent cx="5731510" cy="1490980"/>
            <wp:effectExtent l="0" t="0" r="2540" b="0"/>
            <wp:docPr id="1" name="Picture 1">
              <a:hlinkClick xmlns:a="http://schemas.openxmlformats.org/drawingml/2006/main" r:id="rId5" tgtFrame="_blank" tooltip="Original URL: http://www.acecon.com.au/. Click or tap if you trust this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490980"/>
                    </a:xfrm>
                    <a:prstGeom prst="rect">
                      <a:avLst/>
                    </a:prstGeom>
                    <a:noFill/>
                    <a:ln>
                      <a:noFill/>
                    </a:ln>
                  </pic:spPr>
                </pic:pic>
              </a:graphicData>
            </a:graphic>
          </wp:inline>
        </w:drawing>
      </w:r>
    </w:p>
    <w:p w14:paraId="19450995" w14:textId="77777777" w:rsidR="007058CD" w:rsidRDefault="007058CD"/>
    <w:sectPr w:rsidR="007058CD" w:rsidSect="007058CD">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411B"/>
    <w:multiLevelType w:val="multilevel"/>
    <w:tmpl w:val="F8DA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1539B4"/>
    <w:multiLevelType w:val="multilevel"/>
    <w:tmpl w:val="CB46E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CD"/>
    <w:rsid w:val="007058CD"/>
    <w:rsid w:val="00A65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6EF7"/>
  <w15:chartTrackingRefBased/>
  <w15:docId w15:val="{3D4AE67B-7E96-4756-A003-8F82CB96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8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05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075098">
      <w:bodyDiv w:val="1"/>
      <w:marLeft w:val="0"/>
      <w:marRight w:val="0"/>
      <w:marTop w:val="0"/>
      <w:marBottom w:val="0"/>
      <w:divBdr>
        <w:top w:val="none" w:sz="0" w:space="0" w:color="auto"/>
        <w:left w:val="none" w:sz="0" w:space="0" w:color="auto"/>
        <w:bottom w:val="none" w:sz="0" w:space="0" w:color="auto"/>
        <w:right w:val="none" w:sz="0" w:space="0" w:color="auto"/>
      </w:divBdr>
      <w:divsChild>
        <w:div w:id="1255436836">
          <w:marLeft w:val="0"/>
          <w:marRight w:val="0"/>
          <w:marTop w:val="0"/>
          <w:marBottom w:val="0"/>
          <w:divBdr>
            <w:top w:val="none" w:sz="0" w:space="0" w:color="auto"/>
            <w:left w:val="none" w:sz="0" w:space="0" w:color="auto"/>
            <w:bottom w:val="none" w:sz="0" w:space="0" w:color="auto"/>
            <w:right w:val="none" w:sz="0" w:space="0" w:color="auto"/>
          </w:divBdr>
          <w:divsChild>
            <w:div w:id="70486921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us01.safelinks.protection.outlook.com/?url=http%3A%2F%2Fwww.acecon.com.au%2F&amp;data=05%7C01%7CVicki.Buckler%40education.vic.gov.au%7Ca67ab9b1b0814047d96608da63a50d40%7Cd96cb3371a8744cfb69b3cec334a4c1f%7C0%7C0%7C637931857789833774%7CUnknown%7CTWFpbGZsb3d8eyJWIjoiMC4wLjAwMDAiLCJQIjoiV2luMzIiLCJBTiI6Ik1haWwiLCJXVCI6Mn0%3D%7C3000%7C%7C%7C&amp;sdata=fKPP2xHdHGoSN6JJwLFDoHQ6LDICWZQ9AZ4ULQXcG0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Lalor North Secondary College</dc:creator>
  <cp:keywords/>
  <dc:description/>
  <cp:lastModifiedBy>Lalor North Secondary College</cp:lastModifiedBy>
  <cp:revision>2</cp:revision>
  <dcterms:created xsi:type="dcterms:W3CDTF">2022-07-12T03:07:00Z</dcterms:created>
  <dcterms:modified xsi:type="dcterms:W3CDTF">2022-07-12T03:10:00Z</dcterms:modified>
</cp:coreProperties>
</file>