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Spacing w:w="0" w:type="dxa"/>
        <w:tblCellMar>
          <w:left w:w="0" w:type="dxa"/>
          <w:right w:w="0" w:type="dxa"/>
        </w:tblCellMar>
        <w:tblLook w:val="04A0" w:firstRow="1" w:lastRow="0" w:firstColumn="1" w:lastColumn="0" w:noHBand="0" w:noVBand="1"/>
      </w:tblPr>
      <w:tblGrid>
        <w:gridCol w:w="10466"/>
      </w:tblGrid>
      <w:tr w:rsidR="00D31AD4" w14:paraId="1D139513" w14:textId="77777777" w:rsidTr="00D31AD4">
        <w:trPr>
          <w:tblCellSpacing w:w="0" w:type="dxa"/>
        </w:trPr>
        <w:tc>
          <w:tcPr>
            <w:tcW w:w="0" w:type="auto"/>
            <w:vAlign w:val="center"/>
            <w:hideMark/>
          </w:tcPr>
          <w:tbl>
            <w:tblPr>
              <w:tblW w:w="9750" w:type="dxa"/>
              <w:jc w:val="center"/>
              <w:tblCellSpacing w:w="0" w:type="dxa"/>
              <w:shd w:val="clear" w:color="auto" w:fill="FFFFFF"/>
              <w:tblCellMar>
                <w:left w:w="0" w:type="dxa"/>
                <w:right w:w="0" w:type="dxa"/>
              </w:tblCellMar>
              <w:tblLook w:val="04A0" w:firstRow="1" w:lastRow="0" w:firstColumn="1" w:lastColumn="0" w:noHBand="0" w:noVBand="1"/>
            </w:tblPr>
            <w:tblGrid>
              <w:gridCol w:w="9756"/>
            </w:tblGrid>
            <w:tr w:rsidR="00D31AD4" w14:paraId="1215FE95" w14:textId="77777777">
              <w:trPr>
                <w:tblCellSpacing w:w="0" w:type="dxa"/>
                <w:jc w:val="center"/>
              </w:trPr>
              <w:tc>
                <w:tcPr>
                  <w:tcW w:w="0" w:type="auto"/>
                  <w:shd w:val="clear" w:color="auto" w:fill="FFFFFF"/>
                  <w:vAlign w:val="center"/>
                  <w:hideMark/>
                </w:tcPr>
                <w:tbl>
                  <w:tblPr>
                    <w:tblW w:w="9750" w:type="dxa"/>
                    <w:jc w:val="center"/>
                    <w:tblCellSpacing w:w="0" w:type="dxa"/>
                    <w:tblCellMar>
                      <w:left w:w="0" w:type="dxa"/>
                      <w:right w:w="0" w:type="dxa"/>
                    </w:tblCellMar>
                    <w:tblLook w:val="04A0" w:firstRow="1" w:lastRow="0" w:firstColumn="1" w:lastColumn="0" w:noHBand="0" w:noVBand="1"/>
                  </w:tblPr>
                  <w:tblGrid>
                    <w:gridCol w:w="6"/>
                    <w:gridCol w:w="9750"/>
                  </w:tblGrid>
                  <w:tr w:rsidR="00D31AD4" w14:paraId="1ED5091B" w14:textId="77777777">
                    <w:trPr>
                      <w:tblCellSpacing w:w="0" w:type="dxa"/>
                      <w:jc w:val="center"/>
                    </w:trPr>
                    <w:tc>
                      <w:tcPr>
                        <w:tcW w:w="0" w:type="auto"/>
                        <w:vAlign w:val="center"/>
                        <w:hideMark/>
                      </w:tcPr>
                      <w:p w14:paraId="55F5ED4C" w14:textId="77777777" w:rsidR="00D31AD4" w:rsidRDefault="00D31AD4"/>
                    </w:tc>
                    <w:tc>
                      <w:tcPr>
                        <w:tcW w:w="9750" w:type="dxa"/>
                        <w:hideMark/>
                      </w:tcPr>
                      <w:tbl>
                        <w:tblPr>
                          <w:tblpPr w:leftFromText="45" w:rightFromText="45" w:vertAnchor="text"/>
                          <w:tblW w:w="9750" w:type="dxa"/>
                          <w:tblCellSpacing w:w="0" w:type="dxa"/>
                          <w:tblCellMar>
                            <w:left w:w="0" w:type="dxa"/>
                            <w:right w:w="0" w:type="dxa"/>
                          </w:tblCellMar>
                          <w:tblLook w:val="04A0" w:firstRow="1" w:lastRow="0" w:firstColumn="1" w:lastColumn="0" w:noHBand="0" w:noVBand="1"/>
                        </w:tblPr>
                        <w:tblGrid>
                          <w:gridCol w:w="9750"/>
                        </w:tblGrid>
                        <w:tr w:rsidR="00D31AD4" w14:paraId="16F8E9A3" w14:textId="77777777">
                          <w:trPr>
                            <w:tblCellSpacing w:w="0" w:type="dxa"/>
                          </w:trPr>
                          <w:tc>
                            <w:tcPr>
                              <w:tcW w:w="0" w:type="auto"/>
                              <w:shd w:val="clear" w:color="auto" w:fill="FFFFFF"/>
                              <w:hideMark/>
                            </w:tcPr>
                            <w:tbl>
                              <w:tblPr>
                                <w:tblW w:w="5000" w:type="pct"/>
                                <w:tblCellSpacing w:w="0" w:type="dxa"/>
                                <w:tblCellMar>
                                  <w:left w:w="0" w:type="dxa"/>
                                  <w:right w:w="0" w:type="dxa"/>
                                </w:tblCellMar>
                                <w:tblLook w:val="04A0" w:firstRow="1" w:lastRow="0" w:firstColumn="1" w:lastColumn="0" w:noHBand="0" w:noVBand="1"/>
                              </w:tblPr>
                              <w:tblGrid>
                                <w:gridCol w:w="9750"/>
                              </w:tblGrid>
                              <w:tr w:rsidR="00D31AD4" w14:paraId="70462633" w14:textId="77777777">
                                <w:trPr>
                                  <w:tblCellSpacing w:w="0" w:type="dxa"/>
                                </w:trPr>
                                <w:tc>
                                  <w:tcPr>
                                    <w:tcW w:w="0" w:type="auto"/>
                                    <w:tcMar>
                                      <w:top w:w="300" w:type="dxa"/>
                                      <w:left w:w="300" w:type="dxa"/>
                                      <w:bottom w:w="225" w:type="dxa"/>
                                      <w:right w:w="300" w:type="dxa"/>
                                    </w:tcMar>
                                    <w:vAlign w:val="center"/>
                                    <w:hideMark/>
                                  </w:tcPr>
                                  <w:p w14:paraId="569D6C07" w14:textId="01E6919E" w:rsidR="00D31AD4" w:rsidRDefault="00D31AD4">
                                    <w:pPr>
                                      <w:spacing w:line="288" w:lineRule="atLeast"/>
                                    </w:pPr>
                                    <w:r>
                                      <w:rPr>
                                        <w:rFonts w:ascii="Roboto" w:hAnsi="Roboto"/>
                                        <w:b/>
                                        <w:bCs/>
                                        <w:color w:val="003366"/>
                                        <w:sz w:val="32"/>
                                        <w:szCs w:val="32"/>
                                      </w:rPr>
                                      <w:t>Invitation</w:t>
                                    </w:r>
                                    <w:r>
                                      <w:rPr>
                                        <w:rFonts w:ascii="Roboto" w:hAnsi="Roboto"/>
                                        <w:b/>
                                        <w:bCs/>
                                        <w:color w:val="003366"/>
                                        <w:sz w:val="32"/>
                                        <w:szCs w:val="32"/>
                                      </w:rPr>
                                      <w:t xml:space="preserve"> – Free webinar – Pre-Teens and Screens _ Encouraging Healthy Relationships with Technology.</w:t>
                                    </w:r>
                                  </w:p>
                                </w:tc>
                              </w:tr>
                              <w:tr w:rsidR="00D31AD4" w14:paraId="3549C8D2" w14:textId="77777777">
                                <w:trPr>
                                  <w:tblCellSpacing w:w="0" w:type="dxa"/>
                                </w:trPr>
                                <w:tc>
                                  <w:tcPr>
                                    <w:tcW w:w="0" w:type="auto"/>
                                    <w:tcMar>
                                      <w:top w:w="0" w:type="dxa"/>
                                      <w:left w:w="300" w:type="dxa"/>
                                      <w:bottom w:w="300" w:type="dxa"/>
                                      <w:right w:w="300" w:type="dxa"/>
                                    </w:tcMar>
                                    <w:vAlign w:val="center"/>
                                    <w:hideMark/>
                                  </w:tcPr>
                                  <w:p w14:paraId="4E3474AD" w14:textId="77777777" w:rsidR="00D31AD4" w:rsidRDefault="00D31AD4">
                                    <w:pPr>
                                      <w:spacing w:line="300" w:lineRule="atLeast"/>
                                    </w:pPr>
                                    <w:r>
                                      <w:rPr>
                                        <w:rFonts w:ascii="Roboto" w:hAnsi="Roboto"/>
                                        <w:color w:val="000000"/>
                                        <w:sz w:val="21"/>
                                        <w:szCs w:val="21"/>
                                      </w:rPr>
                                      <w:t>The number one health concern in a recent RCH national parent poll was excessive screen time. With all the change, lockdowns and uncertainty over the last 18 months, it’s no wonder children have been using screens more than ever before.</w:t>
                                    </w:r>
                                  </w:p>
                                  <w:p w14:paraId="4D6CFE51" w14:textId="77777777" w:rsidR="00D31AD4" w:rsidRDefault="00D31AD4">
                                    <w:pPr>
                                      <w:spacing w:line="300" w:lineRule="atLeast"/>
                                    </w:pPr>
                                    <w:r>
                                      <w:rPr>
                                        <w:rFonts w:ascii="Roboto" w:hAnsi="Roboto"/>
                                        <w:color w:val="000000"/>
                                        <w:sz w:val="21"/>
                                        <w:szCs w:val="21"/>
                                      </w:rPr>
                                      <w:br/>
                                      <w:t>We know technology is here to stay so if you are a parent or carer of children, or if you work with children, we invite you to join us at a free webinar to gain insights and strategies to help children develop healthy screen behaviour.</w:t>
                                    </w:r>
                                  </w:p>
                                  <w:p w14:paraId="696551B9" w14:textId="77777777" w:rsidR="00D31AD4" w:rsidRDefault="00D31AD4">
                                    <w:pPr>
                                      <w:spacing w:line="300" w:lineRule="atLeast"/>
                                    </w:pPr>
                                    <w:r>
                                      <w:rPr>
                                        <w:rFonts w:ascii="Roboto" w:hAnsi="Roboto"/>
                                        <w:color w:val="000000"/>
                                        <w:sz w:val="21"/>
                                        <w:szCs w:val="21"/>
                                      </w:rPr>
                                      <w:br/>
                                      <w:t>Our expert panel will discuss the positive elements of screen use along with the challenges such as mental wellbeing, cyber bullying and eSafety. They will also provide practical tips on how to encourage healthy relationships between children and technology.</w:t>
                                    </w:r>
                                  </w:p>
                                  <w:p w14:paraId="6EFD206A" w14:textId="77777777" w:rsidR="00D31AD4" w:rsidRDefault="00D31AD4">
                                    <w:pPr>
                                      <w:spacing w:line="300" w:lineRule="atLeast"/>
                                    </w:pPr>
                                    <w:r>
                                      <w:rPr>
                                        <w:rFonts w:ascii="Roboto" w:hAnsi="Roboto"/>
                                        <w:color w:val="000000"/>
                                        <w:sz w:val="21"/>
                                        <w:szCs w:val="21"/>
                                      </w:rPr>
                                      <w:br/>
                                    </w:r>
                                    <w:r>
                                      <w:rPr>
                                        <w:rStyle w:val="Strong"/>
                                        <w:rFonts w:ascii="Roboto" w:hAnsi="Roboto"/>
                                        <w:color w:val="000000"/>
                                        <w:sz w:val="21"/>
                                        <w:szCs w:val="21"/>
                                      </w:rPr>
                                      <w:t>Moderator: Professor Sarath Ranganathan</w:t>
                                    </w:r>
                                    <w:r>
                                      <w:rPr>
                                        <w:rFonts w:ascii="Roboto" w:hAnsi="Roboto"/>
                                        <w:color w:val="000000"/>
                                        <w:sz w:val="21"/>
                                        <w:szCs w:val="21"/>
                                      </w:rPr>
                                      <w:br/>
                                      <w:t>Stevenson Chair and Head, Department of Paediatrics, University of Melbourne, Consultant and ex-Director, Respiratory and Sleep Medicine, Royal Children’s Hospital Melbourne and Group leader at the Murdoch Children’s Research Institute.</w:t>
                                    </w:r>
                                  </w:p>
                                  <w:p w14:paraId="7FD16629" w14:textId="77777777" w:rsidR="00D31AD4" w:rsidRDefault="00D31AD4">
                                    <w:pPr>
                                      <w:spacing w:line="300" w:lineRule="atLeast"/>
                                    </w:pPr>
                                    <w:r>
                                      <w:rPr>
                                        <w:rFonts w:ascii="Roboto" w:hAnsi="Roboto"/>
                                        <w:color w:val="000000"/>
                                        <w:sz w:val="21"/>
                                        <w:szCs w:val="21"/>
                                      </w:rPr>
                                      <w:br/>
                                    </w:r>
                                    <w:r>
                                      <w:rPr>
                                        <w:rStyle w:val="Strong"/>
                                        <w:rFonts w:ascii="Roboto" w:hAnsi="Roboto"/>
                                        <w:color w:val="000000"/>
                                        <w:sz w:val="21"/>
                                        <w:szCs w:val="21"/>
                                      </w:rPr>
                                      <w:t>Panellists:</w:t>
                                    </w:r>
                                    <w:r>
                                      <w:rPr>
                                        <w:rFonts w:ascii="Roboto" w:hAnsi="Roboto"/>
                                        <w:color w:val="000000"/>
                                        <w:sz w:val="21"/>
                                        <w:szCs w:val="21"/>
                                      </w:rPr>
                                      <w:t xml:space="preserve"> </w:t>
                                    </w:r>
                                  </w:p>
                                  <w:p w14:paraId="1F492337" w14:textId="77777777" w:rsidR="00D31AD4" w:rsidRDefault="00D31AD4" w:rsidP="009A49C4">
                                    <w:pPr>
                                      <w:numPr>
                                        <w:ilvl w:val="0"/>
                                        <w:numId w:val="1"/>
                                      </w:numPr>
                                      <w:spacing w:before="100" w:beforeAutospacing="1" w:after="100" w:afterAutospacing="1" w:line="300" w:lineRule="atLeast"/>
                                      <w:rPr>
                                        <w:rFonts w:eastAsia="Times New Roman"/>
                                        <w:color w:val="000000"/>
                                      </w:rPr>
                                    </w:pPr>
                                    <w:r>
                                      <w:rPr>
                                        <w:rStyle w:val="Strong"/>
                                        <w:rFonts w:ascii="Roboto" w:eastAsia="Times New Roman" w:hAnsi="Roboto"/>
                                        <w:color w:val="000000"/>
                                        <w:sz w:val="21"/>
                                        <w:szCs w:val="21"/>
                                      </w:rPr>
                                      <w:t>Dr Lisa Mundy</w:t>
                                    </w:r>
                                    <w:r>
                                      <w:rPr>
                                        <w:rFonts w:ascii="Roboto" w:eastAsia="Times New Roman" w:hAnsi="Roboto"/>
                                        <w:color w:val="000000"/>
                                        <w:sz w:val="21"/>
                                        <w:szCs w:val="21"/>
                                      </w:rPr>
                                      <w:t>: Senior Research Fellow and Team Leader, Murdoch Children’s Research Institute</w:t>
                                    </w:r>
                                  </w:p>
                                  <w:p w14:paraId="53D8B33F" w14:textId="77777777" w:rsidR="00D31AD4" w:rsidRDefault="00D31AD4" w:rsidP="009A49C4">
                                    <w:pPr>
                                      <w:numPr>
                                        <w:ilvl w:val="0"/>
                                        <w:numId w:val="1"/>
                                      </w:numPr>
                                      <w:spacing w:before="100" w:beforeAutospacing="1" w:after="100" w:afterAutospacing="1" w:line="300" w:lineRule="atLeast"/>
                                      <w:rPr>
                                        <w:rFonts w:eastAsia="Times New Roman"/>
                                        <w:color w:val="000000"/>
                                      </w:rPr>
                                    </w:pPr>
                                    <w:r>
                                      <w:rPr>
                                        <w:rStyle w:val="Strong"/>
                                        <w:rFonts w:ascii="Roboto" w:eastAsia="Times New Roman" w:hAnsi="Roboto"/>
                                        <w:color w:val="000000"/>
                                        <w:sz w:val="21"/>
                                        <w:szCs w:val="21"/>
                                      </w:rPr>
                                      <w:t>Dr Michael Carr-Gregg</w:t>
                                    </w:r>
                                    <w:r>
                                      <w:rPr>
                                        <w:rFonts w:ascii="Roboto" w:eastAsia="Times New Roman" w:hAnsi="Roboto"/>
                                        <w:color w:val="000000"/>
                                        <w:sz w:val="21"/>
                                        <w:szCs w:val="21"/>
                                      </w:rPr>
                                      <w:t>: Clinical Psychologist, Author, Broadcaster</w:t>
                                    </w:r>
                                  </w:p>
                                  <w:p w14:paraId="3B614F8E" w14:textId="77777777" w:rsidR="00D31AD4" w:rsidRDefault="00D31AD4" w:rsidP="009A49C4">
                                    <w:pPr>
                                      <w:numPr>
                                        <w:ilvl w:val="0"/>
                                        <w:numId w:val="1"/>
                                      </w:numPr>
                                      <w:spacing w:before="100" w:beforeAutospacing="1" w:after="100" w:afterAutospacing="1" w:line="300" w:lineRule="atLeast"/>
                                      <w:rPr>
                                        <w:rFonts w:eastAsia="Times New Roman"/>
                                        <w:color w:val="000000"/>
                                      </w:rPr>
                                    </w:pPr>
                                    <w:r>
                                      <w:rPr>
                                        <w:rStyle w:val="Strong"/>
                                        <w:rFonts w:ascii="Roboto" w:eastAsia="Times New Roman" w:hAnsi="Roboto"/>
                                        <w:color w:val="000000"/>
                                        <w:sz w:val="21"/>
                                        <w:szCs w:val="21"/>
                                      </w:rPr>
                                      <w:t>Dr Anthea Rhodes</w:t>
                                    </w:r>
                                    <w:r>
                                      <w:rPr>
                                        <w:rFonts w:ascii="Roboto" w:eastAsia="Times New Roman" w:hAnsi="Roboto"/>
                                        <w:color w:val="000000"/>
                                        <w:sz w:val="21"/>
                                        <w:szCs w:val="21"/>
                                      </w:rPr>
                                      <w:t>: Paediatrician, Department of General Medicine, Royal Children’s Hospital Melbourne, Lecturer, University of Melbourne Department of Paediatrics, Honorary Research Associate at the Murdoch Children’s Research Institute</w:t>
                                    </w:r>
                                  </w:p>
                                  <w:p w14:paraId="1F35C1FF" w14:textId="77777777" w:rsidR="00D31AD4" w:rsidRDefault="00D31AD4" w:rsidP="009A49C4">
                                    <w:pPr>
                                      <w:numPr>
                                        <w:ilvl w:val="0"/>
                                        <w:numId w:val="1"/>
                                      </w:numPr>
                                      <w:spacing w:before="100" w:beforeAutospacing="1" w:after="100" w:afterAutospacing="1" w:line="300" w:lineRule="atLeast"/>
                                      <w:rPr>
                                        <w:rFonts w:eastAsia="Times New Roman"/>
                                        <w:color w:val="000000"/>
                                      </w:rPr>
                                    </w:pPr>
                                    <w:r>
                                      <w:rPr>
                                        <w:rStyle w:val="Strong"/>
                                        <w:rFonts w:ascii="Roboto" w:eastAsia="Times New Roman" w:hAnsi="Roboto"/>
                                        <w:color w:val="000000"/>
                                        <w:sz w:val="21"/>
                                        <w:szCs w:val="21"/>
                                      </w:rPr>
                                      <w:t>Dr Bjørn Nansen</w:t>
                                    </w:r>
                                    <w:r>
                                      <w:rPr>
                                        <w:rFonts w:ascii="Roboto" w:eastAsia="Times New Roman" w:hAnsi="Roboto"/>
                                        <w:color w:val="000000"/>
                                        <w:sz w:val="21"/>
                                        <w:szCs w:val="21"/>
                                      </w:rPr>
                                      <w:t>: Media and communications studies program, University of Melbourne</w:t>
                                    </w:r>
                                  </w:p>
                                  <w:p w14:paraId="6C600B15" w14:textId="77777777" w:rsidR="00D31AD4" w:rsidRDefault="00D31AD4" w:rsidP="009A49C4">
                                    <w:pPr>
                                      <w:numPr>
                                        <w:ilvl w:val="0"/>
                                        <w:numId w:val="1"/>
                                      </w:numPr>
                                      <w:spacing w:before="100" w:beforeAutospacing="1" w:after="100" w:afterAutospacing="1" w:line="300" w:lineRule="atLeast"/>
                                      <w:rPr>
                                        <w:rFonts w:eastAsia="Times New Roman"/>
                                        <w:color w:val="000000"/>
                                      </w:rPr>
                                    </w:pPr>
                                    <w:r>
                                      <w:rPr>
                                        <w:rStyle w:val="Strong"/>
                                        <w:rFonts w:ascii="Roboto" w:eastAsia="Times New Roman" w:hAnsi="Roboto"/>
                                        <w:color w:val="000000"/>
                                        <w:sz w:val="21"/>
                                        <w:szCs w:val="21"/>
                                      </w:rPr>
                                      <w:t>Pauline Loftus-Hill</w:t>
                                    </w:r>
                                    <w:r>
                                      <w:rPr>
                                        <w:rFonts w:ascii="Roboto" w:eastAsia="Times New Roman" w:hAnsi="Roboto"/>
                                        <w:color w:val="000000"/>
                                        <w:sz w:val="21"/>
                                        <w:szCs w:val="21"/>
                                      </w:rPr>
                                      <w:t>: Parent to a pre-teen and teenager</w:t>
                                    </w:r>
                                  </w:p>
                                  <w:p w14:paraId="3B960E5A" w14:textId="77777777" w:rsidR="00D31AD4" w:rsidRDefault="00D31AD4">
                                    <w:pPr>
                                      <w:spacing w:line="300" w:lineRule="atLeast"/>
                                    </w:pPr>
                                    <w:r>
                                      <w:rPr>
                                        <w:rFonts w:ascii="Roboto" w:hAnsi="Roboto"/>
                                        <w:color w:val="000000"/>
                                        <w:sz w:val="21"/>
                                        <w:szCs w:val="21"/>
                                      </w:rPr>
                                      <w:t>This webinar is free and open to anyone interested in helping children develop healthy screen behaviour. Feel free to </w:t>
                                    </w:r>
                                    <w:hyperlink r:id="rId5" w:history="1">
                                      <w:r>
                                        <w:rPr>
                                          <w:rStyle w:val="Hyperlink"/>
                                          <w:rFonts w:ascii="Roboto" w:hAnsi="Roboto"/>
                                          <w:color w:val="44C0CE"/>
                                          <w:sz w:val="21"/>
                                          <w:szCs w:val="21"/>
                                          <w:u w:val="single"/>
                                        </w:rPr>
                                        <w:t>share this link</w:t>
                                      </w:r>
                                    </w:hyperlink>
                                    <w:r>
                                      <w:rPr>
                                        <w:rFonts w:ascii="Roboto" w:hAnsi="Roboto"/>
                                        <w:color w:val="000000"/>
                                        <w:sz w:val="21"/>
                                        <w:szCs w:val="21"/>
                                      </w:rPr>
                                      <w:t> with your networks.</w:t>
                                    </w:r>
                                  </w:p>
                                  <w:p w14:paraId="06B177ED" w14:textId="77777777" w:rsidR="00D31AD4" w:rsidRDefault="00D31AD4">
                                    <w:pPr>
                                      <w:spacing w:line="300" w:lineRule="atLeast"/>
                                    </w:pPr>
                                    <w:r>
                                      <w:rPr>
                                        <w:rFonts w:ascii="Roboto" w:hAnsi="Roboto"/>
                                        <w:color w:val="000000"/>
                                        <w:sz w:val="21"/>
                                        <w:szCs w:val="21"/>
                                      </w:rPr>
                                      <w:t> </w:t>
                                    </w:r>
                                  </w:p>
                                  <w:p w14:paraId="615281C8" w14:textId="77777777" w:rsidR="00D31AD4" w:rsidRDefault="00D31AD4">
                                    <w:pPr>
                                      <w:spacing w:line="300" w:lineRule="atLeast"/>
                                    </w:pPr>
                                    <w:r>
                                      <w:rPr>
                                        <w:rFonts w:ascii="Roboto" w:hAnsi="Roboto"/>
                                        <w:color w:val="000000"/>
                                        <w:sz w:val="21"/>
                                        <w:szCs w:val="21"/>
                                      </w:rPr>
                                      <w:t>The webinar is hosted by Professor Jane Gunn, Dean, Faculty of Medicine, Dentistry and Health Sciences at the University of Melbourne, and forms part of the ‘In pursuit of health’ event series.</w:t>
                                    </w:r>
                                  </w:p>
                                </w:tc>
                              </w:tr>
                            </w:tbl>
                            <w:p w14:paraId="6AAA0118" w14:textId="77777777" w:rsidR="00D31AD4" w:rsidRDefault="00D31AD4">
                              <w:pPr>
                                <w:rPr>
                                  <w:rFonts w:ascii="Times New Roman" w:eastAsia="Times New Roman" w:hAnsi="Times New Roman" w:cs="Times New Roman"/>
                                  <w:sz w:val="20"/>
                                  <w:szCs w:val="20"/>
                                </w:rPr>
                              </w:pPr>
                            </w:p>
                          </w:tc>
                        </w:tr>
                      </w:tbl>
                      <w:p w14:paraId="6627C59D" w14:textId="77777777" w:rsidR="00D31AD4" w:rsidRDefault="00D31AD4">
                        <w:pPr>
                          <w:rPr>
                            <w:rFonts w:ascii="Times New Roman" w:eastAsia="Times New Roman" w:hAnsi="Times New Roman" w:cs="Times New Roman"/>
                            <w:sz w:val="20"/>
                            <w:szCs w:val="20"/>
                          </w:rPr>
                        </w:pPr>
                      </w:p>
                    </w:tc>
                  </w:tr>
                </w:tbl>
                <w:p w14:paraId="6DCB07F4" w14:textId="77777777" w:rsidR="00D31AD4" w:rsidRDefault="00D31AD4">
                  <w:pPr>
                    <w:jc w:val="center"/>
                  </w:pPr>
                  <w:r>
                    <w:rPr>
                      <w:rFonts w:ascii="Roboto" w:hAnsi="Roboto"/>
                      <w:vanish/>
                      <w:sz w:val="21"/>
                      <w:szCs w:val="21"/>
                    </w:rPr>
                    <w:t> </w:t>
                  </w:r>
                </w:p>
                <w:tbl>
                  <w:tblPr>
                    <w:tblW w:w="9750" w:type="dxa"/>
                    <w:jc w:val="center"/>
                    <w:tblCellSpacing w:w="0" w:type="dxa"/>
                    <w:tblCellMar>
                      <w:left w:w="0" w:type="dxa"/>
                      <w:right w:w="0" w:type="dxa"/>
                    </w:tblCellMar>
                    <w:tblLook w:val="04A0" w:firstRow="1" w:lastRow="0" w:firstColumn="1" w:lastColumn="0" w:noHBand="0" w:noVBand="1"/>
                  </w:tblPr>
                  <w:tblGrid>
                    <w:gridCol w:w="6"/>
                    <w:gridCol w:w="9750"/>
                  </w:tblGrid>
                  <w:tr w:rsidR="00D31AD4" w14:paraId="7DD06A9B" w14:textId="77777777">
                    <w:trPr>
                      <w:tblCellSpacing w:w="0" w:type="dxa"/>
                      <w:jc w:val="center"/>
                    </w:trPr>
                    <w:tc>
                      <w:tcPr>
                        <w:tcW w:w="0" w:type="auto"/>
                        <w:vAlign w:val="center"/>
                        <w:hideMark/>
                      </w:tcPr>
                      <w:p w14:paraId="20FD0FDB" w14:textId="77777777" w:rsidR="00D31AD4" w:rsidRDefault="00D31AD4"/>
                    </w:tc>
                    <w:tc>
                      <w:tcPr>
                        <w:tcW w:w="9750" w:type="dxa"/>
                        <w:hideMark/>
                      </w:tcPr>
                      <w:tbl>
                        <w:tblPr>
                          <w:tblpPr w:leftFromText="45" w:rightFromText="45" w:vertAnchor="text"/>
                          <w:tblW w:w="9750" w:type="dxa"/>
                          <w:tblCellSpacing w:w="0" w:type="dxa"/>
                          <w:tblCellMar>
                            <w:left w:w="0" w:type="dxa"/>
                            <w:right w:w="0" w:type="dxa"/>
                          </w:tblCellMar>
                          <w:tblLook w:val="04A0" w:firstRow="1" w:lastRow="0" w:firstColumn="1" w:lastColumn="0" w:noHBand="0" w:noVBand="1"/>
                        </w:tblPr>
                        <w:tblGrid>
                          <w:gridCol w:w="9750"/>
                        </w:tblGrid>
                        <w:tr w:rsidR="00D31AD4" w14:paraId="6AF1A734" w14:textId="77777777">
                          <w:trPr>
                            <w:tblCellSpacing w:w="0" w:type="dxa"/>
                          </w:trPr>
                          <w:tc>
                            <w:tcPr>
                              <w:tcW w:w="0" w:type="auto"/>
                              <w:shd w:val="clear" w:color="auto" w:fill="ECF2F7"/>
                              <w:hideMark/>
                            </w:tcPr>
                            <w:tbl>
                              <w:tblPr>
                                <w:tblW w:w="5000" w:type="pct"/>
                                <w:tblCellSpacing w:w="0" w:type="dxa"/>
                                <w:tblCellMar>
                                  <w:left w:w="0" w:type="dxa"/>
                                  <w:right w:w="0" w:type="dxa"/>
                                </w:tblCellMar>
                                <w:tblLook w:val="04A0" w:firstRow="1" w:lastRow="0" w:firstColumn="1" w:lastColumn="0" w:noHBand="0" w:noVBand="1"/>
                              </w:tblPr>
                              <w:tblGrid>
                                <w:gridCol w:w="9750"/>
                              </w:tblGrid>
                              <w:tr w:rsidR="00D31AD4" w14:paraId="2C4692D5" w14:textId="77777777">
                                <w:trPr>
                                  <w:tblCellSpacing w:w="0" w:type="dxa"/>
                                </w:trPr>
                                <w:tc>
                                  <w:tcPr>
                                    <w:tcW w:w="0" w:type="auto"/>
                                    <w:tcMar>
                                      <w:top w:w="300" w:type="dxa"/>
                                      <w:left w:w="300" w:type="dxa"/>
                                      <w:bottom w:w="300" w:type="dxa"/>
                                      <w:right w:w="300" w:type="dxa"/>
                                    </w:tcMar>
                                    <w:vAlign w:val="center"/>
                                    <w:hideMark/>
                                  </w:tcPr>
                                  <w:p w14:paraId="275613E9" w14:textId="77777777" w:rsidR="00D31AD4" w:rsidRDefault="00D31AD4">
                                    <w:pPr>
                                      <w:spacing w:line="288" w:lineRule="atLeast"/>
                                    </w:pPr>
                                    <w:r>
                                      <w:rPr>
                                        <w:rFonts w:ascii="Roboto" w:hAnsi="Roboto"/>
                                        <w:b/>
                                        <w:bCs/>
                                        <w:color w:val="003366"/>
                                        <w:sz w:val="32"/>
                                        <w:szCs w:val="32"/>
                                      </w:rPr>
                                      <w:t>Event Details</w:t>
                                    </w:r>
                                  </w:p>
                                </w:tc>
                              </w:tr>
                            </w:tbl>
                            <w:p w14:paraId="2A7BD045" w14:textId="77777777" w:rsidR="00D31AD4" w:rsidRDefault="00D31AD4">
                              <w:pPr>
                                <w:rPr>
                                  <w:rFonts w:ascii="Times New Roman" w:eastAsia="Times New Roman" w:hAnsi="Times New Roman" w:cs="Times New Roman"/>
                                  <w:sz w:val="20"/>
                                  <w:szCs w:val="20"/>
                                </w:rPr>
                              </w:pPr>
                            </w:p>
                          </w:tc>
                        </w:tr>
                      </w:tbl>
                      <w:p w14:paraId="53A86250" w14:textId="77777777" w:rsidR="00D31AD4" w:rsidRDefault="00D31AD4">
                        <w:pPr>
                          <w:rPr>
                            <w:rFonts w:ascii="Times New Roman" w:eastAsia="Times New Roman" w:hAnsi="Times New Roman" w:cs="Times New Roman"/>
                            <w:sz w:val="20"/>
                            <w:szCs w:val="20"/>
                          </w:rPr>
                        </w:pPr>
                      </w:p>
                    </w:tc>
                  </w:tr>
                </w:tbl>
                <w:p w14:paraId="3F96AA74" w14:textId="77777777" w:rsidR="00D31AD4" w:rsidRDefault="00D31AD4">
                  <w:pPr>
                    <w:jc w:val="center"/>
                    <w:rPr>
                      <w:rFonts w:ascii="Times New Roman" w:eastAsia="Times New Roman" w:hAnsi="Times New Roman" w:cs="Times New Roman"/>
                      <w:sz w:val="20"/>
                      <w:szCs w:val="20"/>
                    </w:rPr>
                  </w:pPr>
                </w:p>
              </w:tc>
            </w:tr>
          </w:tbl>
          <w:p w14:paraId="70D456D1" w14:textId="77777777" w:rsidR="00D31AD4" w:rsidRDefault="00D31AD4">
            <w:pPr>
              <w:jc w:val="center"/>
              <w:rPr>
                <w:rFonts w:ascii="Times New Roman" w:eastAsia="Times New Roman" w:hAnsi="Times New Roman" w:cs="Times New Roman"/>
                <w:sz w:val="20"/>
                <w:szCs w:val="20"/>
              </w:rPr>
            </w:pPr>
          </w:p>
        </w:tc>
      </w:tr>
    </w:tbl>
    <w:p w14:paraId="134ACB34" w14:textId="77777777" w:rsidR="00D31AD4" w:rsidRDefault="00D31AD4" w:rsidP="00D31AD4">
      <w:pPr>
        <w:shd w:val="clear" w:color="auto" w:fill="ECECEC"/>
        <w:rPr>
          <w:lang w:val="en-US"/>
        </w:rPr>
      </w:pPr>
      <w:r>
        <w:rPr>
          <w:rFonts w:ascii="Arial" w:hAnsi="Arial" w:cs="Arial"/>
          <w:lang w:val="en-US"/>
        </w:rPr>
        <w:t> </w:t>
      </w:r>
    </w:p>
    <w:tbl>
      <w:tblPr>
        <w:tblW w:w="5000" w:type="pct"/>
        <w:tblCellSpacing w:w="0" w:type="dxa"/>
        <w:tblCellMar>
          <w:left w:w="0" w:type="dxa"/>
          <w:right w:w="0" w:type="dxa"/>
        </w:tblCellMar>
        <w:tblLook w:val="04A0" w:firstRow="1" w:lastRow="0" w:firstColumn="1" w:lastColumn="0" w:noHBand="0" w:noVBand="1"/>
      </w:tblPr>
      <w:tblGrid>
        <w:gridCol w:w="10466"/>
      </w:tblGrid>
      <w:tr w:rsidR="00D31AD4" w14:paraId="706113E9" w14:textId="77777777" w:rsidTr="00D31AD4">
        <w:trPr>
          <w:tblCellSpacing w:w="0" w:type="dxa"/>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10466"/>
            </w:tblGrid>
            <w:tr w:rsidR="00D31AD4" w14:paraId="6E8983CA" w14:textId="77777777">
              <w:trPr>
                <w:tblCellSpacing w:w="0" w:type="dxa"/>
                <w:jc w:val="center"/>
              </w:trPr>
              <w:tc>
                <w:tcPr>
                  <w:tcW w:w="0" w:type="auto"/>
                  <w:vAlign w:val="center"/>
                  <w:hideMark/>
                </w:tcPr>
                <w:tbl>
                  <w:tblPr>
                    <w:tblW w:w="9750" w:type="dxa"/>
                    <w:jc w:val="center"/>
                    <w:tblCellSpacing w:w="0" w:type="dxa"/>
                    <w:tblCellMar>
                      <w:left w:w="0" w:type="dxa"/>
                      <w:right w:w="0" w:type="dxa"/>
                    </w:tblCellMar>
                    <w:tblLook w:val="04A0" w:firstRow="1" w:lastRow="0" w:firstColumn="1" w:lastColumn="0" w:noHBand="0" w:noVBand="1"/>
                  </w:tblPr>
                  <w:tblGrid>
                    <w:gridCol w:w="6"/>
                    <w:gridCol w:w="3253"/>
                    <w:gridCol w:w="3254"/>
                    <w:gridCol w:w="3237"/>
                  </w:tblGrid>
                  <w:tr w:rsidR="00D31AD4" w14:paraId="33CB27E4" w14:textId="77777777">
                    <w:trPr>
                      <w:tblCellSpacing w:w="0" w:type="dxa"/>
                      <w:jc w:val="center"/>
                    </w:trPr>
                    <w:tc>
                      <w:tcPr>
                        <w:tcW w:w="0" w:type="auto"/>
                        <w:hideMark/>
                      </w:tcPr>
                      <w:p w14:paraId="37624070" w14:textId="77777777" w:rsidR="00D31AD4" w:rsidRDefault="00D31AD4">
                        <w:pPr>
                          <w:rPr>
                            <w:lang w:val="en-US"/>
                          </w:rPr>
                        </w:pPr>
                      </w:p>
                    </w:tc>
                    <w:tc>
                      <w:tcPr>
                        <w:tcW w:w="3255" w:type="dxa"/>
                        <w:hideMark/>
                      </w:tcPr>
                      <w:tbl>
                        <w:tblPr>
                          <w:tblpPr w:leftFromText="45" w:rightFromText="45" w:vertAnchor="text"/>
                          <w:tblW w:w="5000" w:type="pct"/>
                          <w:tblCellSpacing w:w="0" w:type="dxa"/>
                          <w:tblCellMar>
                            <w:left w:w="0" w:type="dxa"/>
                            <w:right w:w="0" w:type="dxa"/>
                          </w:tblCellMar>
                          <w:tblLook w:val="04A0" w:firstRow="1" w:lastRow="0" w:firstColumn="1" w:lastColumn="0" w:noHBand="0" w:noVBand="1"/>
                        </w:tblPr>
                        <w:tblGrid>
                          <w:gridCol w:w="3253"/>
                        </w:tblGrid>
                        <w:tr w:rsidR="00D31AD4" w14:paraId="66702CC2" w14:textId="77777777">
                          <w:trPr>
                            <w:trHeight w:val="1400"/>
                            <w:tblCellSpacing w:w="0" w:type="dxa"/>
                          </w:trPr>
                          <w:tc>
                            <w:tcPr>
                              <w:tcW w:w="0" w:type="auto"/>
                              <w:shd w:val="clear" w:color="auto" w:fill="FFFFFF"/>
                              <w:hideMark/>
                            </w:tcPr>
                            <w:tbl>
                              <w:tblPr>
                                <w:tblW w:w="5000" w:type="pct"/>
                                <w:tblCellSpacing w:w="0" w:type="dxa"/>
                                <w:tblCellMar>
                                  <w:left w:w="0" w:type="dxa"/>
                                  <w:right w:w="0" w:type="dxa"/>
                                </w:tblCellMar>
                                <w:tblLook w:val="04A0" w:firstRow="1" w:lastRow="0" w:firstColumn="1" w:lastColumn="0" w:noHBand="0" w:noVBand="1"/>
                              </w:tblPr>
                              <w:tblGrid>
                                <w:gridCol w:w="3253"/>
                              </w:tblGrid>
                              <w:tr w:rsidR="00D31AD4" w14:paraId="18BBB892" w14:textId="77777777">
                                <w:trPr>
                                  <w:tblCellSpacing w:w="0" w:type="dxa"/>
                                </w:trPr>
                                <w:tc>
                                  <w:tcPr>
                                    <w:tcW w:w="0" w:type="auto"/>
                                    <w:tcMar>
                                      <w:top w:w="300" w:type="dxa"/>
                                      <w:left w:w="300" w:type="dxa"/>
                                      <w:bottom w:w="300" w:type="dxa"/>
                                      <w:right w:w="300" w:type="dxa"/>
                                    </w:tcMar>
                                    <w:vAlign w:val="center"/>
                                    <w:hideMark/>
                                  </w:tcPr>
                                  <w:p w14:paraId="4F4EEB84" w14:textId="77777777" w:rsidR="00D31AD4" w:rsidRDefault="00D31AD4">
                                    <w:pPr>
                                      <w:spacing w:line="300" w:lineRule="atLeast"/>
                                      <w:jc w:val="right"/>
                                    </w:pPr>
                                    <w:r>
                                      <w:rPr>
                                        <w:rStyle w:val="Strong"/>
                                        <w:rFonts w:ascii="Roboto" w:hAnsi="Roboto"/>
                                        <w:color w:val="000000"/>
                                        <w:sz w:val="21"/>
                                        <w:szCs w:val="21"/>
                                      </w:rPr>
                                      <w:t>Date:</w:t>
                                    </w:r>
                                    <w:r>
                                      <w:rPr>
                                        <w:rFonts w:ascii="Roboto" w:hAnsi="Roboto"/>
                                        <w:b/>
                                        <w:bCs/>
                                        <w:color w:val="000000"/>
                                        <w:sz w:val="21"/>
                                        <w:szCs w:val="21"/>
                                      </w:rPr>
                                      <w:br/>
                                    </w:r>
                                    <w:r>
                                      <w:rPr>
                                        <w:rStyle w:val="Strong"/>
                                        <w:rFonts w:ascii="Roboto" w:hAnsi="Roboto"/>
                                        <w:color w:val="000000"/>
                                        <w:sz w:val="21"/>
                                        <w:szCs w:val="21"/>
                                      </w:rPr>
                                      <w:t>Time:</w:t>
                                    </w:r>
                                  </w:p>
                                  <w:p w14:paraId="21AE1733" w14:textId="77777777" w:rsidR="00D31AD4" w:rsidRDefault="00D31AD4">
                                    <w:pPr>
                                      <w:spacing w:line="300" w:lineRule="atLeast"/>
                                      <w:jc w:val="right"/>
                                    </w:pPr>
                                    <w:r>
                                      <w:rPr>
                                        <w:rFonts w:ascii="Roboto" w:hAnsi="Roboto"/>
                                        <w:color w:val="000000"/>
                                        <w:sz w:val="21"/>
                                        <w:szCs w:val="21"/>
                                      </w:rPr>
                                      <w:br/>
                                    </w:r>
                                    <w:r>
                                      <w:rPr>
                                        <w:rStyle w:val="Strong"/>
                                        <w:rFonts w:ascii="Roboto" w:hAnsi="Roboto"/>
                                        <w:color w:val="000000"/>
                                        <w:sz w:val="21"/>
                                        <w:szCs w:val="21"/>
                                      </w:rPr>
                                      <w:t>Register:</w:t>
                                    </w:r>
                                    <w:r>
                                      <w:rPr>
                                        <w:rFonts w:ascii="Roboto" w:hAnsi="Roboto"/>
                                        <w:color w:val="000000"/>
                                        <w:sz w:val="21"/>
                                        <w:szCs w:val="21"/>
                                      </w:rPr>
                                      <w:t xml:space="preserve"> </w:t>
                                    </w:r>
                                  </w:p>
                                  <w:p w14:paraId="2EBCB6C0" w14:textId="77777777" w:rsidR="00D31AD4" w:rsidRDefault="00D31AD4">
                                    <w:pPr>
                                      <w:spacing w:line="300" w:lineRule="atLeast"/>
                                      <w:jc w:val="right"/>
                                    </w:pPr>
                                    <w:r>
                                      <w:rPr>
                                        <w:rStyle w:val="Strong"/>
                                        <w:rFonts w:ascii="Roboto" w:hAnsi="Roboto"/>
                                        <w:color w:val="000000"/>
                                        <w:sz w:val="21"/>
                                        <w:szCs w:val="21"/>
                                      </w:rPr>
                                      <w:t>More information: </w:t>
                                    </w:r>
                                  </w:p>
                                </w:tc>
                              </w:tr>
                            </w:tbl>
                            <w:p w14:paraId="74A48430" w14:textId="77777777" w:rsidR="00D31AD4" w:rsidRDefault="00D31AD4">
                              <w:pPr>
                                <w:rPr>
                                  <w:rFonts w:ascii="Times New Roman" w:eastAsia="Times New Roman" w:hAnsi="Times New Roman" w:cs="Times New Roman"/>
                                  <w:sz w:val="20"/>
                                  <w:szCs w:val="20"/>
                                </w:rPr>
                              </w:pPr>
                            </w:p>
                          </w:tc>
                        </w:tr>
                      </w:tbl>
                      <w:p w14:paraId="7871EA1C" w14:textId="77777777" w:rsidR="00D31AD4" w:rsidRDefault="00D31AD4">
                        <w:pPr>
                          <w:rPr>
                            <w:rFonts w:ascii="Times New Roman" w:eastAsia="Times New Roman" w:hAnsi="Times New Roman" w:cs="Times New Roman"/>
                            <w:sz w:val="20"/>
                            <w:szCs w:val="20"/>
                          </w:rPr>
                        </w:pPr>
                      </w:p>
                    </w:tc>
                    <w:tc>
                      <w:tcPr>
                        <w:tcW w:w="3255" w:type="dxa"/>
                        <w:hideMark/>
                      </w:tcPr>
                      <w:tbl>
                        <w:tblPr>
                          <w:tblpPr w:leftFromText="45" w:rightFromText="45" w:vertAnchor="text"/>
                          <w:tblW w:w="5000" w:type="pct"/>
                          <w:tblCellSpacing w:w="0" w:type="dxa"/>
                          <w:tblCellMar>
                            <w:left w:w="0" w:type="dxa"/>
                            <w:right w:w="0" w:type="dxa"/>
                          </w:tblCellMar>
                          <w:tblLook w:val="04A0" w:firstRow="1" w:lastRow="0" w:firstColumn="1" w:lastColumn="0" w:noHBand="0" w:noVBand="1"/>
                        </w:tblPr>
                        <w:tblGrid>
                          <w:gridCol w:w="3254"/>
                        </w:tblGrid>
                        <w:tr w:rsidR="00D31AD4" w14:paraId="1DBDF705" w14:textId="77777777">
                          <w:trPr>
                            <w:trHeight w:val="1400"/>
                            <w:tblCellSpacing w:w="0" w:type="dxa"/>
                          </w:trPr>
                          <w:tc>
                            <w:tcPr>
                              <w:tcW w:w="0" w:type="auto"/>
                              <w:shd w:val="clear" w:color="auto" w:fill="FFFFFF"/>
                              <w:hideMark/>
                            </w:tcPr>
                            <w:tbl>
                              <w:tblPr>
                                <w:tblW w:w="5000" w:type="pct"/>
                                <w:tblCellSpacing w:w="0" w:type="dxa"/>
                                <w:tblCellMar>
                                  <w:left w:w="0" w:type="dxa"/>
                                  <w:right w:w="0" w:type="dxa"/>
                                </w:tblCellMar>
                                <w:tblLook w:val="04A0" w:firstRow="1" w:lastRow="0" w:firstColumn="1" w:lastColumn="0" w:noHBand="0" w:noVBand="1"/>
                              </w:tblPr>
                              <w:tblGrid>
                                <w:gridCol w:w="3254"/>
                              </w:tblGrid>
                              <w:tr w:rsidR="00D31AD4" w14:paraId="4DA86A27" w14:textId="77777777">
                                <w:trPr>
                                  <w:tblCellSpacing w:w="0" w:type="dxa"/>
                                </w:trPr>
                                <w:tc>
                                  <w:tcPr>
                                    <w:tcW w:w="0" w:type="auto"/>
                                    <w:tcMar>
                                      <w:top w:w="300" w:type="dxa"/>
                                      <w:left w:w="300" w:type="dxa"/>
                                      <w:bottom w:w="300" w:type="dxa"/>
                                      <w:right w:w="300" w:type="dxa"/>
                                    </w:tcMar>
                                    <w:vAlign w:val="center"/>
                                    <w:hideMark/>
                                  </w:tcPr>
                                  <w:p w14:paraId="452F39FE" w14:textId="77777777" w:rsidR="00D31AD4" w:rsidRDefault="00D31AD4">
                                    <w:pPr>
                                      <w:spacing w:line="300" w:lineRule="atLeast"/>
                                    </w:pPr>
                                    <w:r>
                                      <w:rPr>
                                        <w:rFonts w:ascii="Roboto" w:hAnsi="Roboto"/>
                                        <w:color w:val="000000"/>
                                        <w:sz w:val="21"/>
                                        <w:szCs w:val="21"/>
                                      </w:rPr>
                                      <w:t>Thursday 12 August</w:t>
                                    </w:r>
                                    <w:r>
                                      <w:rPr>
                                        <w:rFonts w:ascii="Roboto" w:hAnsi="Roboto"/>
                                        <w:color w:val="000000"/>
                                        <w:sz w:val="21"/>
                                        <w:szCs w:val="21"/>
                                      </w:rPr>
                                      <w:br/>
                                      <w:t>12:30pm - 1:30pm</w:t>
                                    </w:r>
                                  </w:p>
                                  <w:p w14:paraId="3FD0AEFF" w14:textId="77777777" w:rsidR="00D31AD4" w:rsidRDefault="00D31AD4">
                                    <w:pPr>
                                      <w:spacing w:line="300" w:lineRule="atLeast"/>
                                    </w:pPr>
                                    <w:r>
                                      <w:rPr>
                                        <w:rFonts w:ascii="Roboto" w:hAnsi="Roboto"/>
                                        <w:color w:val="000000"/>
                                        <w:sz w:val="21"/>
                                        <w:szCs w:val="21"/>
                                      </w:rPr>
                                      <w:t> </w:t>
                                    </w:r>
                                  </w:p>
                                  <w:p w14:paraId="43D651CA" w14:textId="77777777" w:rsidR="00D31AD4" w:rsidRDefault="00D31AD4">
                                    <w:pPr>
                                      <w:spacing w:line="300" w:lineRule="atLeast"/>
                                    </w:pPr>
                                    <w:hyperlink r:id="rId6" w:history="1">
                                      <w:r>
                                        <w:rPr>
                                          <w:rStyle w:val="Hyperlink"/>
                                          <w:rFonts w:ascii="Roboto" w:hAnsi="Roboto"/>
                                          <w:color w:val="44C0CE"/>
                                          <w:sz w:val="21"/>
                                          <w:szCs w:val="21"/>
                                          <w:u w:val="single"/>
                                        </w:rPr>
                                        <w:t>Register here</w:t>
                                      </w:r>
                                    </w:hyperlink>
                                  </w:p>
                                  <w:p w14:paraId="100C9478" w14:textId="77777777" w:rsidR="00D31AD4" w:rsidRDefault="00D31AD4">
                                    <w:pPr>
                                      <w:spacing w:line="300" w:lineRule="atLeast"/>
                                    </w:pPr>
                                    <w:hyperlink r:id="rId7" w:history="1">
                                      <w:r>
                                        <w:rPr>
                                          <w:rStyle w:val="Hyperlink"/>
                                          <w:rFonts w:ascii="Roboto" w:hAnsi="Roboto"/>
                                          <w:color w:val="44C0CE"/>
                                          <w:sz w:val="21"/>
                                          <w:szCs w:val="21"/>
                                          <w:u w:val="single"/>
                                        </w:rPr>
                                        <w:t>More details here</w:t>
                                      </w:r>
                                    </w:hyperlink>
                                  </w:p>
                                </w:tc>
                              </w:tr>
                            </w:tbl>
                            <w:p w14:paraId="50FD3A9A" w14:textId="77777777" w:rsidR="00D31AD4" w:rsidRDefault="00D31AD4">
                              <w:pPr>
                                <w:rPr>
                                  <w:rFonts w:ascii="Times New Roman" w:eastAsia="Times New Roman" w:hAnsi="Times New Roman" w:cs="Times New Roman"/>
                                  <w:sz w:val="20"/>
                                  <w:szCs w:val="20"/>
                                </w:rPr>
                              </w:pPr>
                            </w:p>
                          </w:tc>
                        </w:tr>
                      </w:tbl>
                      <w:p w14:paraId="1BBA42D3" w14:textId="77777777" w:rsidR="00D31AD4" w:rsidRDefault="00D31AD4">
                        <w:pPr>
                          <w:rPr>
                            <w:rFonts w:ascii="Times New Roman" w:eastAsia="Times New Roman" w:hAnsi="Times New Roman" w:cs="Times New Roman"/>
                            <w:sz w:val="20"/>
                            <w:szCs w:val="20"/>
                          </w:rPr>
                        </w:pPr>
                      </w:p>
                    </w:tc>
                    <w:tc>
                      <w:tcPr>
                        <w:tcW w:w="3240" w:type="dxa"/>
                        <w:hideMark/>
                      </w:tcPr>
                      <w:tbl>
                        <w:tblPr>
                          <w:tblpPr w:leftFromText="45" w:rightFromText="45" w:vertAnchor="text"/>
                          <w:tblW w:w="5000" w:type="pct"/>
                          <w:tblCellSpacing w:w="0" w:type="dxa"/>
                          <w:tblCellMar>
                            <w:left w:w="0" w:type="dxa"/>
                            <w:right w:w="0" w:type="dxa"/>
                          </w:tblCellMar>
                          <w:tblLook w:val="04A0" w:firstRow="1" w:lastRow="0" w:firstColumn="1" w:lastColumn="0" w:noHBand="0" w:noVBand="1"/>
                        </w:tblPr>
                        <w:tblGrid>
                          <w:gridCol w:w="3237"/>
                        </w:tblGrid>
                        <w:tr w:rsidR="00D31AD4" w14:paraId="3AFACA09" w14:textId="77777777">
                          <w:trPr>
                            <w:trHeight w:val="1400"/>
                            <w:tblCellSpacing w:w="0" w:type="dxa"/>
                          </w:trPr>
                          <w:tc>
                            <w:tcPr>
                              <w:tcW w:w="0" w:type="auto"/>
                              <w:shd w:val="clear" w:color="auto" w:fill="FFFFFF"/>
                              <w:hideMark/>
                            </w:tcPr>
                            <w:tbl>
                              <w:tblPr>
                                <w:tblW w:w="5000" w:type="pct"/>
                                <w:tblCellSpacing w:w="0" w:type="dxa"/>
                                <w:tblCellMar>
                                  <w:left w:w="0" w:type="dxa"/>
                                  <w:right w:w="0" w:type="dxa"/>
                                </w:tblCellMar>
                                <w:tblLook w:val="04A0" w:firstRow="1" w:lastRow="0" w:firstColumn="1" w:lastColumn="0" w:noHBand="0" w:noVBand="1"/>
                              </w:tblPr>
                              <w:tblGrid>
                                <w:gridCol w:w="3237"/>
                              </w:tblGrid>
                              <w:tr w:rsidR="00D31AD4" w14:paraId="17829ACE" w14:textId="77777777">
                                <w:trPr>
                                  <w:tblCellSpacing w:w="0" w:type="dxa"/>
                                </w:trPr>
                                <w:tc>
                                  <w:tcPr>
                                    <w:tcW w:w="0" w:type="auto"/>
                                    <w:vAlign w:val="center"/>
                                    <w:hideMark/>
                                  </w:tcPr>
                                  <w:p w14:paraId="53A2617B" w14:textId="77777777" w:rsidR="00D31AD4" w:rsidRDefault="00D31AD4">
                                    <w:pPr>
                                      <w:rPr>
                                        <w:rFonts w:ascii="Times New Roman" w:eastAsia="Times New Roman" w:hAnsi="Times New Roman" w:cs="Times New Roman"/>
                                        <w:sz w:val="20"/>
                                        <w:szCs w:val="20"/>
                                      </w:rPr>
                                    </w:pPr>
                                  </w:p>
                                </w:tc>
                              </w:tr>
                            </w:tbl>
                            <w:p w14:paraId="087992A0" w14:textId="77777777" w:rsidR="00D31AD4" w:rsidRDefault="00D31AD4">
                              <w:pPr>
                                <w:rPr>
                                  <w:rFonts w:ascii="Times New Roman" w:eastAsia="Times New Roman" w:hAnsi="Times New Roman" w:cs="Times New Roman"/>
                                  <w:sz w:val="20"/>
                                  <w:szCs w:val="20"/>
                                </w:rPr>
                              </w:pPr>
                            </w:p>
                          </w:tc>
                        </w:tr>
                      </w:tbl>
                      <w:p w14:paraId="422580CE" w14:textId="77777777" w:rsidR="00D31AD4" w:rsidRDefault="00D31AD4">
                        <w:pPr>
                          <w:rPr>
                            <w:rFonts w:ascii="Times New Roman" w:eastAsia="Times New Roman" w:hAnsi="Times New Roman" w:cs="Times New Roman"/>
                            <w:sz w:val="20"/>
                            <w:szCs w:val="20"/>
                          </w:rPr>
                        </w:pPr>
                      </w:p>
                    </w:tc>
                  </w:tr>
                </w:tbl>
                <w:p w14:paraId="13C6337E" w14:textId="77777777" w:rsidR="00D31AD4" w:rsidRDefault="00D31AD4">
                  <w:pPr>
                    <w:jc w:val="center"/>
                  </w:pPr>
                  <w:r>
                    <w:rPr>
                      <w:rFonts w:ascii="Roboto" w:hAnsi="Roboto"/>
                      <w:vanish/>
                      <w:sz w:val="21"/>
                      <w:szCs w:val="21"/>
                    </w:rPr>
                    <w:t> </w:t>
                  </w:r>
                </w:p>
                <w:tbl>
                  <w:tblPr>
                    <w:tblW w:w="9750" w:type="dxa"/>
                    <w:jc w:val="center"/>
                    <w:tblCellSpacing w:w="0" w:type="dxa"/>
                    <w:tblCellMar>
                      <w:left w:w="0" w:type="dxa"/>
                      <w:right w:w="0" w:type="dxa"/>
                    </w:tblCellMar>
                    <w:tblLook w:val="04A0" w:firstRow="1" w:lastRow="0" w:firstColumn="1" w:lastColumn="0" w:noHBand="0" w:noVBand="1"/>
                  </w:tblPr>
                  <w:tblGrid>
                    <w:gridCol w:w="6"/>
                    <w:gridCol w:w="9750"/>
                  </w:tblGrid>
                  <w:tr w:rsidR="00D31AD4" w14:paraId="71EEE449" w14:textId="77777777">
                    <w:trPr>
                      <w:tblCellSpacing w:w="0" w:type="dxa"/>
                      <w:jc w:val="center"/>
                    </w:trPr>
                    <w:tc>
                      <w:tcPr>
                        <w:tcW w:w="0" w:type="auto"/>
                        <w:vAlign w:val="center"/>
                        <w:hideMark/>
                      </w:tcPr>
                      <w:p w14:paraId="35B21E33" w14:textId="77777777" w:rsidR="00D31AD4" w:rsidRDefault="00D31AD4"/>
                    </w:tc>
                    <w:tc>
                      <w:tcPr>
                        <w:tcW w:w="9750" w:type="dxa"/>
                        <w:hideMark/>
                      </w:tcPr>
                      <w:tbl>
                        <w:tblPr>
                          <w:tblpPr w:leftFromText="45" w:rightFromText="45" w:vertAnchor="text"/>
                          <w:tblW w:w="9750" w:type="dxa"/>
                          <w:tblCellSpacing w:w="0" w:type="dxa"/>
                          <w:tblCellMar>
                            <w:left w:w="0" w:type="dxa"/>
                            <w:right w:w="0" w:type="dxa"/>
                          </w:tblCellMar>
                          <w:tblLook w:val="04A0" w:firstRow="1" w:lastRow="0" w:firstColumn="1" w:lastColumn="0" w:noHBand="0" w:noVBand="1"/>
                        </w:tblPr>
                        <w:tblGrid>
                          <w:gridCol w:w="9750"/>
                        </w:tblGrid>
                        <w:tr w:rsidR="00D31AD4" w14:paraId="37DBCEA8" w14:textId="77777777">
                          <w:trPr>
                            <w:tblCellSpacing w:w="0" w:type="dxa"/>
                          </w:trPr>
                          <w:tc>
                            <w:tcPr>
                              <w:tcW w:w="0" w:type="auto"/>
                              <w:shd w:val="clear" w:color="auto" w:fill="ECF2F7"/>
                              <w:hideMark/>
                            </w:tcPr>
                            <w:tbl>
                              <w:tblPr>
                                <w:tblW w:w="5000" w:type="pct"/>
                                <w:tblCellSpacing w:w="0" w:type="dxa"/>
                                <w:tblCellMar>
                                  <w:left w:w="0" w:type="dxa"/>
                                  <w:right w:w="0" w:type="dxa"/>
                                </w:tblCellMar>
                                <w:tblLook w:val="04A0" w:firstRow="1" w:lastRow="0" w:firstColumn="1" w:lastColumn="0" w:noHBand="0" w:noVBand="1"/>
                              </w:tblPr>
                              <w:tblGrid>
                                <w:gridCol w:w="9750"/>
                              </w:tblGrid>
                              <w:tr w:rsidR="00D31AD4" w14:paraId="046EBC49" w14:textId="77777777">
                                <w:trPr>
                                  <w:tblCellSpacing w:w="0" w:type="dxa"/>
                                </w:trPr>
                                <w:tc>
                                  <w:tcPr>
                                    <w:tcW w:w="0" w:type="auto"/>
                                    <w:tcMar>
                                      <w:top w:w="300" w:type="dxa"/>
                                      <w:left w:w="300" w:type="dxa"/>
                                      <w:bottom w:w="225" w:type="dxa"/>
                                      <w:right w:w="300" w:type="dxa"/>
                                    </w:tcMar>
                                    <w:vAlign w:val="center"/>
                                    <w:hideMark/>
                                  </w:tcPr>
                                  <w:p w14:paraId="0D3D5190" w14:textId="77777777" w:rsidR="00D31AD4" w:rsidRDefault="00D31AD4">
                                    <w:pPr>
                                      <w:spacing w:line="288" w:lineRule="atLeast"/>
                                    </w:pPr>
                                    <w:r>
                                      <w:rPr>
                                        <w:rFonts w:ascii="Roboto" w:hAnsi="Roboto"/>
                                        <w:b/>
                                        <w:bCs/>
                                        <w:color w:val="003366"/>
                                        <w:sz w:val="27"/>
                                        <w:szCs w:val="27"/>
                                      </w:rPr>
                                      <w:t>Speaker Information</w:t>
                                    </w:r>
                                  </w:p>
                                </w:tc>
                              </w:tr>
                              <w:tr w:rsidR="00D31AD4" w14:paraId="2DE1E7D3" w14:textId="77777777">
                                <w:trPr>
                                  <w:tblCellSpacing w:w="0" w:type="dxa"/>
                                </w:trPr>
                                <w:tc>
                                  <w:tcPr>
                                    <w:tcW w:w="0" w:type="auto"/>
                                    <w:tcMar>
                                      <w:top w:w="0" w:type="dxa"/>
                                      <w:left w:w="300" w:type="dxa"/>
                                      <w:bottom w:w="300" w:type="dxa"/>
                                      <w:right w:w="300" w:type="dxa"/>
                                    </w:tcMar>
                                    <w:vAlign w:val="center"/>
                                    <w:hideMark/>
                                  </w:tcPr>
                                  <w:p w14:paraId="2739EE20" w14:textId="77777777" w:rsidR="00D31AD4" w:rsidRDefault="00D31AD4">
                                    <w:pPr>
                                      <w:spacing w:line="300" w:lineRule="atLeast"/>
                                    </w:pPr>
                                    <w:r>
                                      <w:rPr>
                                        <w:rStyle w:val="Strong"/>
                                        <w:rFonts w:ascii="Roboto" w:hAnsi="Roboto"/>
                                        <w:color w:val="003366"/>
                                        <w:sz w:val="21"/>
                                        <w:szCs w:val="21"/>
                                      </w:rPr>
                                      <w:t>Moderator: </w:t>
                                    </w:r>
                                  </w:p>
                                  <w:p w14:paraId="7470FE8A" w14:textId="77777777" w:rsidR="00D31AD4" w:rsidRDefault="00D31AD4">
                                    <w:pPr>
                                      <w:spacing w:line="300" w:lineRule="atLeast"/>
                                    </w:pPr>
                                    <w:r>
                                      <w:rPr>
                                        <w:rStyle w:val="Strong"/>
                                        <w:rFonts w:ascii="Roboto" w:hAnsi="Roboto"/>
                                        <w:color w:val="003366"/>
                                        <w:sz w:val="21"/>
                                        <w:szCs w:val="21"/>
                                      </w:rPr>
                                      <w:t>Professor Sarath Ranganathan  </w:t>
                                    </w:r>
                                    <w:r>
                                      <w:rPr>
                                        <w:rFonts w:ascii="Roboto" w:hAnsi="Roboto"/>
                                        <w:b/>
                                        <w:bCs/>
                                        <w:color w:val="003366"/>
                                        <w:sz w:val="21"/>
                                        <w:szCs w:val="21"/>
                                      </w:rPr>
                                      <w:br/>
                                    </w:r>
                                    <w:r>
                                      <w:rPr>
                                        <w:rStyle w:val="Strong"/>
                                        <w:rFonts w:ascii="Roboto" w:hAnsi="Roboto"/>
                                        <w:color w:val="003366"/>
                                        <w:sz w:val="21"/>
                                        <w:szCs w:val="21"/>
                                      </w:rPr>
                                      <w:t>Stevenson Chair and Head, Department of Paediatrics, University of Melbourne, Consultant and ex-Director, Respiratory and Sleep Medicine, Royal Children’s Hospital Melbourne and Group leader at the Murdoch Children’s Research Institute </w:t>
                                    </w:r>
                                    <w:r>
                                      <w:rPr>
                                        <w:rFonts w:ascii="Roboto" w:hAnsi="Roboto"/>
                                        <w:color w:val="003366"/>
                                        <w:sz w:val="21"/>
                                        <w:szCs w:val="21"/>
                                      </w:rPr>
                                      <w:br/>
                                      <w:t>Professor Ranganathan is a paediatric respiratory physician, medical researcher and teacher. Sarath undertook specialist training at the Royal Brompton and Great Ormond Street Hospitals in London (UK). He completed his PhD at University College, University of London (UK). In 2004, Sarath emigrated to Australia in 2004 to practice paediatric respiratory medicine at the Royal Children’s Hospital (Melbourne, Australia) where he became the Director of Respiratory and Sleep Medicine in 2012. In 2019 he was elected Fellow of the American Thoracic Society for his international leadership in his field.  He has three children aged 14, 18 and 20 yrs (the youngest born in Australia).</w:t>
                                    </w:r>
                                    <w:r>
                                      <w:rPr>
                                        <w:rFonts w:ascii="Roboto" w:hAnsi="Roboto"/>
                                        <w:color w:val="003366"/>
                                        <w:sz w:val="21"/>
                                        <w:szCs w:val="21"/>
                                      </w:rPr>
                                      <w:br/>
                                    </w:r>
                                    <w:r>
                                      <w:rPr>
                                        <w:rStyle w:val="Strong"/>
                                        <w:rFonts w:ascii="Roboto" w:hAnsi="Roboto"/>
                                        <w:color w:val="003366"/>
                                        <w:sz w:val="21"/>
                                        <w:szCs w:val="21"/>
                                      </w:rPr>
                                      <w:t> </w:t>
                                    </w:r>
                                    <w:r>
                                      <w:rPr>
                                        <w:rFonts w:ascii="Roboto" w:hAnsi="Roboto"/>
                                        <w:b/>
                                        <w:bCs/>
                                        <w:color w:val="003366"/>
                                        <w:sz w:val="21"/>
                                        <w:szCs w:val="21"/>
                                      </w:rPr>
                                      <w:br/>
                                    </w:r>
                                    <w:r>
                                      <w:rPr>
                                        <w:rStyle w:val="Strong"/>
                                        <w:rFonts w:ascii="Roboto" w:hAnsi="Roboto"/>
                                        <w:color w:val="003366"/>
                                        <w:sz w:val="27"/>
                                        <w:szCs w:val="27"/>
                                      </w:rPr>
                                      <w:t>Panellists</w:t>
                                    </w:r>
                                    <w:r>
                                      <w:rPr>
                                        <w:rFonts w:ascii="Roboto" w:hAnsi="Roboto"/>
                                        <w:b/>
                                        <w:bCs/>
                                        <w:color w:val="003366"/>
                                        <w:sz w:val="21"/>
                                        <w:szCs w:val="21"/>
                                      </w:rPr>
                                      <w:br/>
                                    </w:r>
                                    <w:r>
                                      <w:rPr>
                                        <w:rStyle w:val="Strong"/>
                                        <w:rFonts w:ascii="Roboto" w:hAnsi="Roboto"/>
                                        <w:color w:val="003366"/>
                                        <w:sz w:val="21"/>
                                        <w:szCs w:val="21"/>
                                      </w:rPr>
                                      <w:t>Dr Lisa Mundy</w:t>
                                    </w:r>
                                    <w:r>
                                      <w:rPr>
                                        <w:rFonts w:ascii="Roboto" w:hAnsi="Roboto"/>
                                        <w:b/>
                                        <w:bCs/>
                                        <w:color w:val="003366"/>
                                        <w:sz w:val="21"/>
                                        <w:szCs w:val="21"/>
                                      </w:rPr>
                                      <w:br/>
                                    </w:r>
                                    <w:r>
                                      <w:rPr>
                                        <w:rStyle w:val="Strong"/>
                                        <w:rFonts w:ascii="Roboto" w:hAnsi="Roboto"/>
                                        <w:color w:val="003366"/>
                                        <w:sz w:val="21"/>
                                        <w:szCs w:val="21"/>
                                      </w:rPr>
                                      <w:t>Senior Research Fellow and Team Leader, Murdoch Children’s Research Institute</w:t>
                                    </w:r>
                                    <w:r>
                                      <w:rPr>
                                        <w:rFonts w:ascii="Roboto" w:hAnsi="Roboto"/>
                                        <w:color w:val="003366"/>
                                        <w:sz w:val="21"/>
                                        <w:szCs w:val="21"/>
                                      </w:rPr>
                                      <w:br/>
                                      <w:t>Dr Lisa Mundy is a developmental psychologist with expertise in lifecourse epidemiology. Lisa’s primary research focus is on understanding the psychological, behavioural and biological underpinnings of mental health problems, with the ultimate goal of developing innovative approaches to prevention and intervention. Lisa is Program Manager of the Childhood to Adolescence Transition Study (CATS). This is a large longitudinal cohort study following over 1200 children, and their parents and teachers annually with the aim of improving our understanding of child health, emotional development and learning in late childhood.</w:t>
                                    </w:r>
                                    <w:r>
                                      <w:rPr>
                                        <w:rFonts w:ascii="Roboto" w:hAnsi="Roboto"/>
                                        <w:color w:val="003366"/>
                                        <w:sz w:val="21"/>
                                        <w:szCs w:val="21"/>
                                      </w:rPr>
                                      <w:br/>
                                    </w:r>
                                    <w:r>
                                      <w:rPr>
                                        <w:rStyle w:val="Strong"/>
                                        <w:rFonts w:ascii="Roboto" w:hAnsi="Roboto"/>
                                        <w:color w:val="003366"/>
                                        <w:sz w:val="21"/>
                                        <w:szCs w:val="21"/>
                                      </w:rPr>
                                      <w:t> </w:t>
                                    </w:r>
                                    <w:r>
                                      <w:rPr>
                                        <w:rFonts w:ascii="Roboto" w:hAnsi="Roboto"/>
                                        <w:b/>
                                        <w:bCs/>
                                        <w:color w:val="003366"/>
                                        <w:sz w:val="21"/>
                                        <w:szCs w:val="21"/>
                                      </w:rPr>
                                      <w:br/>
                                    </w:r>
                                    <w:r>
                                      <w:rPr>
                                        <w:rStyle w:val="Strong"/>
                                        <w:rFonts w:ascii="Roboto" w:hAnsi="Roboto"/>
                                        <w:color w:val="003366"/>
                                        <w:sz w:val="21"/>
                                        <w:szCs w:val="21"/>
                                      </w:rPr>
                                      <w:t>Dr Michael Carr-Gregg</w:t>
                                    </w:r>
                                    <w:r>
                                      <w:rPr>
                                        <w:rFonts w:ascii="Roboto" w:hAnsi="Roboto"/>
                                        <w:b/>
                                        <w:bCs/>
                                        <w:color w:val="003366"/>
                                        <w:sz w:val="21"/>
                                        <w:szCs w:val="21"/>
                                      </w:rPr>
                                      <w:br/>
                                    </w:r>
                                    <w:r>
                                      <w:rPr>
                                        <w:rStyle w:val="Strong"/>
                                        <w:rFonts w:ascii="Roboto" w:hAnsi="Roboto"/>
                                        <w:color w:val="003366"/>
                                        <w:sz w:val="21"/>
                                        <w:szCs w:val="21"/>
                                      </w:rPr>
                                      <w:t>Clinical psychologist, author, broadcaster</w:t>
                                    </w:r>
                                    <w:r>
                                      <w:rPr>
                                        <w:rFonts w:ascii="Roboto" w:hAnsi="Roboto"/>
                                        <w:color w:val="003366"/>
                                        <w:sz w:val="21"/>
                                        <w:szCs w:val="21"/>
                                      </w:rPr>
                                      <w:br/>
                                      <w:t>Dr Michael Carr-Gregg is one of Australia's highest profile psychologists working in all forms of media. A successful author, speaker, broadcaster and mental health advocate, Michael works in private practice in Melbourne. Michael wrote his PhD at the University of NSW, was the inaugural Director of the New Zealand Drug Foundation and worked as an Associate Professor at the Centre for Adolescent Health and Managing Director of the Young and Well Cooperative Research Centre. He has held positions on the Board of CanTeen, the Australian Psychological Society, the Alannah and Madeline Foundation and is currently the Federal Government's representative on the Board of the Australian Children’s Television Foundation.</w:t>
                                    </w:r>
                                    <w:r>
                                      <w:rPr>
                                        <w:rFonts w:ascii="Roboto" w:hAnsi="Roboto"/>
                                        <w:color w:val="003366"/>
                                        <w:sz w:val="21"/>
                                        <w:szCs w:val="21"/>
                                      </w:rPr>
                                      <w:br/>
                                    </w:r>
                                    <w:r>
                                      <w:rPr>
                                        <w:rFonts w:ascii="Roboto" w:hAnsi="Roboto"/>
                                        <w:color w:val="003366"/>
                                        <w:sz w:val="21"/>
                                        <w:szCs w:val="21"/>
                                      </w:rPr>
                                      <w:br/>
                                    </w:r>
                                    <w:r>
                                      <w:rPr>
                                        <w:rStyle w:val="Strong"/>
                                        <w:rFonts w:ascii="Roboto" w:hAnsi="Roboto"/>
                                        <w:color w:val="003366"/>
                                        <w:sz w:val="21"/>
                                        <w:szCs w:val="21"/>
                                      </w:rPr>
                                      <w:t>Dr Anthea Rhodes</w:t>
                                    </w:r>
                                    <w:r>
                                      <w:rPr>
                                        <w:rFonts w:ascii="Roboto" w:hAnsi="Roboto"/>
                                        <w:b/>
                                        <w:bCs/>
                                        <w:color w:val="003366"/>
                                        <w:sz w:val="21"/>
                                        <w:szCs w:val="21"/>
                                      </w:rPr>
                                      <w:br/>
                                    </w:r>
                                    <w:r>
                                      <w:rPr>
                                        <w:rStyle w:val="Strong"/>
                                        <w:rFonts w:ascii="Roboto" w:hAnsi="Roboto"/>
                                        <w:color w:val="003366"/>
                                        <w:sz w:val="21"/>
                                        <w:szCs w:val="21"/>
                                      </w:rPr>
                                      <w:t>Paediatrician, Department of General Medicine, Royal Children's Hospital Melbourne, Lecturer, University of Melbourne Department of Paediatrics, Honorary Research Associate at the Murdoch Children's Research Institute</w:t>
                                    </w:r>
                                    <w:r>
                                      <w:rPr>
                                        <w:rFonts w:ascii="Roboto" w:hAnsi="Roboto"/>
                                        <w:color w:val="003366"/>
                                        <w:sz w:val="21"/>
                                        <w:szCs w:val="21"/>
                                      </w:rPr>
                                      <w:br/>
                                      <w:t>Dr Anthea Rhodes is the Founding Director of the RCH National Child Health Poll, a public health and engagement project that seeks to put the voice of Australian families at the heart of conversation about child and adolescent health. Anthea has a clinical and research interest in the role of digital media in the lives of Australian children and seeks to understand how we can minimise the harms and maximise the benefits of technology for children and families.</w:t>
                                    </w:r>
                                    <w:r>
                                      <w:rPr>
                                        <w:rFonts w:ascii="Roboto" w:hAnsi="Roboto"/>
                                        <w:color w:val="003366"/>
                                        <w:sz w:val="21"/>
                                        <w:szCs w:val="21"/>
                                      </w:rPr>
                                      <w:br/>
                                    </w:r>
                                    <w:r>
                                      <w:rPr>
                                        <w:rStyle w:val="Strong"/>
                                        <w:rFonts w:ascii="Roboto" w:hAnsi="Roboto"/>
                                        <w:color w:val="003366"/>
                                        <w:sz w:val="21"/>
                                        <w:szCs w:val="21"/>
                                      </w:rPr>
                                      <w:t> </w:t>
                                    </w:r>
                                    <w:r>
                                      <w:rPr>
                                        <w:rFonts w:ascii="Roboto" w:hAnsi="Roboto"/>
                                        <w:b/>
                                        <w:bCs/>
                                        <w:color w:val="003366"/>
                                        <w:sz w:val="21"/>
                                        <w:szCs w:val="21"/>
                                      </w:rPr>
                                      <w:br/>
                                    </w:r>
                                    <w:r>
                                      <w:rPr>
                                        <w:rStyle w:val="Strong"/>
                                        <w:rFonts w:ascii="Roboto" w:hAnsi="Roboto"/>
                                        <w:color w:val="003366"/>
                                        <w:sz w:val="21"/>
                                        <w:szCs w:val="21"/>
                                      </w:rPr>
                                      <w:t>Dr Bjørn Nansen</w:t>
                                    </w:r>
                                    <w:r>
                                      <w:rPr>
                                        <w:rFonts w:ascii="Roboto" w:hAnsi="Roboto"/>
                                        <w:b/>
                                        <w:bCs/>
                                        <w:color w:val="003366"/>
                                        <w:sz w:val="21"/>
                                        <w:szCs w:val="21"/>
                                      </w:rPr>
                                      <w:br/>
                                    </w:r>
                                    <w:r>
                                      <w:rPr>
                                        <w:rStyle w:val="Strong"/>
                                        <w:rFonts w:ascii="Roboto" w:hAnsi="Roboto"/>
                                        <w:color w:val="003366"/>
                                        <w:sz w:val="21"/>
                                        <w:szCs w:val="21"/>
                                      </w:rPr>
                                      <w:lastRenderedPageBreak/>
                                      <w:t>Media and communications studies program, University of Melbourne</w:t>
                                    </w:r>
                                    <w:r>
                                      <w:rPr>
                                        <w:rFonts w:ascii="Roboto" w:hAnsi="Roboto"/>
                                        <w:color w:val="003366"/>
                                        <w:sz w:val="21"/>
                                        <w:szCs w:val="21"/>
                                      </w:rPr>
                                      <w:br/>
                                      <w:t>Dr Bjørn Nansen is a digital media researcher currently located in the Media and Communications program at the University of Melbourne. Bjørn has published widely across studies of technology innovation and adoption, digital media industries, and cultural practices of media use in everyday and family life. Bjørn’s work is based in interdisciplinary approaches to research, and draws on a mix of ethnographic, participatory and digital research techniques. Bjørn is the author of Young Children and Mobile Media: Producing Digital Dexterity (2020, Palgrave), and co-author of Death and Digital Media (2018, Routledge) and Digital Domesticity: Media, Materiality, and Home Life (2020, Oxford University Press). With a particular focus on emerging and marginal digital practices, s current projects investigate children’s YouTube creators, digital memorialising, and family sleep tracking technologies.</w:t>
                                    </w:r>
                                    <w:r>
                                      <w:rPr>
                                        <w:rFonts w:ascii="Roboto" w:hAnsi="Roboto"/>
                                        <w:color w:val="003366"/>
                                        <w:sz w:val="21"/>
                                        <w:szCs w:val="21"/>
                                      </w:rPr>
                                      <w:br/>
                                    </w:r>
                                    <w:r>
                                      <w:rPr>
                                        <w:rStyle w:val="Strong"/>
                                        <w:rFonts w:ascii="Roboto" w:hAnsi="Roboto"/>
                                        <w:color w:val="003366"/>
                                        <w:sz w:val="21"/>
                                        <w:szCs w:val="21"/>
                                      </w:rPr>
                                      <w:t> </w:t>
                                    </w:r>
                                    <w:r>
                                      <w:rPr>
                                        <w:rFonts w:ascii="Roboto" w:hAnsi="Roboto"/>
                                        <w:b/>
                                        <w:bCs/>
                                        <w:color w:val="003366"/>
                                        <w:sz w:val="21"/>
                                        <w:szCs w:val="21"/>
                                      </w:rPr>
                                      <w:br/>
                                    </w:r>
                                    <w:r>
                                      <w:rPr>
                                        <w:rStyle w:val="Strong"/>
                                        <w:rFonts w:ascii="Roboto" w:hAnsi="Roboto"/>
                                        <w:color w:val="003366"/>
                                        <w:sz w:val="21"/>
                                        <w:szCs w:val="21"/>
                                      </w:rPr>
                                      <w:t>Pauline Loftus-Hill</w:t>
                                    </w:r>
                                    <w:r>
                                      <w:rPr>
                                        <w:rFonts w:ascii="Roboto" w:hAnsi="Roboto"/>
                                        <w:color w:val="003366"/>
                                        <w:sz w:val="21"/>
                                        <w:szCs w:val="21"/>
                                      </w:rPr>
                                      <w:br/>
                                      <w:t>Parent to a pre-teen and teenager.</w:t>
                                    </w:r>
                                  </w:p>
                                </w:tc>
                              </w:tr>
                            </w:tbl>
                            <w:p w14:paraId="4E874E83" w14:textId="77777777" w:rsidR="00D31AD4" w:rsidRDefault="00D31AD4">
                              <w:pPr>
                                <w:rPr>
                                  <w:rFonts w:ascii="Times New Roman" w:eastAsia="Times New Roman" w:hAnsi="Times New Roman" w:cs="Times New Roman"/>
                                  <w:sz w:val="20"/>
                                  <w:szCs w:val="20"/>
                                </w:rPr>
                              </w:pPr>
                            </w:p>
                          </w:tc>
                        </w:tr>
                      </w:tbl>
                      <w:p w14:paraId="0693DF6C" w14:textId="77777777" w:rsidR="00D31AD4" w:rsidRDefault="00D31AD4">
                        <w:pPr>
                          <w:rPr>
                            <w:rFonts w:ascii="Times New Roman" w:eastAsia="Times New Roman" w:hAnsi="Times New Roman" w:cs="Times New Roman"/>
                            <w:sz w:val="20"/>
                            <w:szCs w:val="20"/>
                          </w:rPr>
                        </w:pPr>
                      </w:p>
                    </w:tc>
                  </w:tr>
                </w:tbl>
                <w:p w14:paraId="74B8AB3E" w14:textId="77777777" w:rsidR="00D31AD4" w:rsidRDefault="00D31AD4">
                  <w:pPr>
                    <w:jc w:val="center"/>
                  </w:pPr>
                  <w:r>
                    <w:rPr>
                      <w:rFonts w:ascii="Roboto" w:hAnsi="Roboto"/>
                      <w:vanish/>
                      <w:sz w:val="21"/>
                      <w:szCs w:val="21"/>
                    </w:rPr>
                    <w:lastRenderedPageBreak/>
                    <w:t> </w:t>
                  </w:r>
                </w:p>
                <w:tbl>
                  <w:tblPr>
                    <w:tblW w:w="9750" w:type="dxa"/>
                    <w:jc w:val="center"/>
                    <w:tblCellSpacing w:w="0" w:type="dxa"/>
                    <w:tblCellMar>
                      <w:left w:w="0" w:type="dxa"/>
                      <w:right w:w="0" w:type="dxa"/>
                    </w:tblCellMar>
                    <w:tblLook w:val="04A0" w:firstRow="1" w:lastRow="0" w:firstColumn="1" w:lastColumn="0" w:noHBand="0" w:noVBand="1"/>
                  </w:tblPr>
                  <w:tblGrid>
                    <w:gridCol w:w="6"/>
                    <w:gridCol w:w="9744"/>
                  </w:tblGrid>
                  <w:tr w:rsidR="00D31AD4" w14:paraId="2315BED3" w14:textId="77777777">
                    <w:trPr>
                      <w:tblCellSpacing w:w="0" w:type="dxa"/>
                      <w:jc w:val="center"/>
                    </w:trPr>
                    <w:tc>
                      <w:tcPr>
                        <w:tcW w:w="0" w:type="auto"/>
                        <w:vAlign w:val="center"/>
                        <w:hideMark/>
                      </w:tcPr>
                      <w:p w14:paraId="6B8E6AEC" w14:textId="77777777" w:rsidR="00D31AD4" w:rsidRDefault="00D31AD4"/>
                    </w:tc>
                    <w:tc>
                      <w:tcPr>
                        <w:tcW w:w="9750" w:type="dxa"/>
                        <w:hideMark/>
                      </w:tcPr>
                      <w:p w14:paraId="4F6CFC3E" w14:textId="77777777" w:rsidR="00D31AD4" w:rsidRDefault="00D31AD4">
                        <w:pPr>
                          <w:rPr>
                            <w:rFonts w:ascii="Times New Roman" w:eastAsia="Times New Roman" w:hAnsi="Times New Roman" w:cs="Times New Roman"/>
                            <w:sz w:val="20"/>
                            <w:szCs w:val="20"/>
                          </w:rPr>
                        </w:pPr>
                      </w:p>
                    </w:tc>
                  </w:tr>
                </w:tbl>
                <w:p w14:paraId="14467880" w14:textId="77777777" w:rsidR="00D31AD4" w:rsidRDefault="00D31AD4">
                  <w:pPr>
                    <w:jc w:val="center"/>
                    <w:rPr>
                      <w:rFonts w:ascii="Times New Roman" w:eastAsia="Times New Roman" w:hAnsi="Times New Roman" w:cs="Times New Roman"/>
                      <w:sz w:val="20"/>
                      <w:szCs w:val="20"/>
                    </w:rPr>
                  </w:pPr>
                </w:p>
              </w:tc>
            </w:tr>
          </w:tbl>
          <w:p w14:paraId="2C91CC8D" w14:textId="77777777" w:rsidR="00D31AD4" w:rsidRDefault="00D31AD4">
            <w:pPr>
              <w:jc w:val="center"/>
              <w:rPr>
                <w:rFonts w:ascii="Times New Roman" w:eastAsia="Times New Roman" w:hAnsi="Times New Roman" w:cs="Times New Roman"/>
                <w:sz w:val="20"/>
                <w:szCs w:val="20"/>
              </w:rPr>
            </w:pPr>
          </w:p>
        </w:tc>
      </w:tr>
    </w:tbl>
    <w:p w14:paraId="45DD95A4" w14:textId="77777777" w:rsidR="00D31AD4" w:rsidRDefault="00D31AD4"/>
    <w:sectPr w:rsidR="00D31AD4" w:rsidSect="00D31AD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oboto">
    <w:charset w:val="00"/>
    <w:family w:val="auto"/>
    <w:pitch w:val="variable"/>
    <w:sig w:usb0="E00002FF" w:usb1="5000205B" w:usb2="0000002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817BC6"/>
    <w:multiLevelType w:val="multilevel"/>
    <w:tmpl w:val="6CC2CE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1AD4"/>
    <w:rsid w:val="00D31AD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9C7F08"/>
  <w15:chartTrackingRefBased/>
  <w15:docId w15:val="{AF2FBD69-491D-41BE-80BE-0EBFA846A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1AD4"/>
    <w:pPr>
      <w:spacing w:after="0" w:line="240" w:lineRule="auto"/>
    </w:pPr>
    <w:rPr>
      <w:rFonts w:ascii="Calibri" w:hAnsi="Calibri" w:cs="Calibri"/>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31AD4"/>
    <w:rPr>
      <w:strike w:val="0"/>
      <w:dstrike w:val="0"/>
      <w:color w:val="656D78"/>
      <w:u w:val="none"/>
      <w:effect w:val="none"/>
    </w:rPr>
  </w:style>
  <w:style w:type="character" w:styleId="Strong">
    <w:name w:val="Strong"/>
    <w:basedOn w:val="DefaultParagraphFont"/>
    <w:uiPriority w:val="22"/>
    <w:qFormat/>
    <w:rsid w:val="00D31AD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2733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protect-au.mimecast.com/s/_fVrC3Q8AVixgkZHqeG78?domain=comms.alumni.unimelb.edu.a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rotect-au.mimecast.com/s/sCINC4QZBGi62VrHBl2CO?domain=comms.alumni.unimelb.edu.au" TargetMode="External"/><Relationship Id="rId5" Type="http://schemas.openxmlformats.org/officeDocument/2006/relationships/hyperlink" Target="https://protect-au.mimecast.com/s/_fVrC3Q8AVixgkZHqeG78?domain=comms.alumni.unimelb.edu.a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1008</Words>
  <Characters>5752</Characters>
  <Application>Microsoft Office Word</Application>
  <DocSecurity>0</DocSecurity>
  <Lines>47</Lines>
  <Paragraphs>13</Paragraphs>
  <ScaleCrop>false</ScaleCrop>
  <Company/>
  <LinksUpToDate>false</LinksUpToDate>
  <CharactersWithSpaces>6747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Roger Page</dc:creator>
  <cp:keywords/>
  <dc:description/>
  <cp:lastModifiedBy>Roger Page</cp:lastModifiedBy>
  <cp:revision>1</cp:revision>
  <dcterms:created xsi:type="dcterms:W3CDTF">2021-07-21T23:50:00Z</dcterms:created>
  <dcterms:modified xsi:type="dcterms:W3CDTF">2021-07-21T23:56:00Z</dcterms:modified>
</cp:coreProperties>
</file>