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jc w:val="center"/>
        <w:tblCellMar>
          <w:left w:w="0" w:type="dxa"/>
          <w:right w:w="0" w:type="dxa"/>
        </w:tblCellMar>
        <w:tblLook w:val="04A0" w:firstRow="1" w:lastRow="0" w:firstColumn="1" w:lastColumn="0" w:noHBand="0" w:noVBand="1"/>
      </w:tblPr>
      <w:tblGrid>
        <w:gridCol w:w="10500"/>
      </w:tblGrid>
      <w:tr w:rsidR="00730D9D" w:rsidTr="00730D9D">
        <w:trPr>
          <w:trHeight w:val="216"/>
          <w:jc w:val="center"/>
        </w:trPr>
        <w:tc>
          <w:tcPr>
            <w:tcW w:w="0" w:type="auto"/>
            <w:vAlign w:val="center"/>
            <w:hideMark/>
          </w:tcPr>
          <w:p w:rsidR="00730D9D" w:rsidRDefault="00730D9D">
            <w:pPr>
              <w:rPr>
                <w:sz w:val="21"/>
                <w:szCs w:val="21"/>
              </w:rPr>
            </w:pPr>
            <w:r>
              <w:rPr>
                <w:sz w:val="21"/>
                <w:szCs w:val="21"/>
              </w:rPr>
              <w:t> </w:t>
            </w:r>
          </w:p>
        </w:tc>
      </w:tr>
      <w:tr w:rsidR="00730D9D" w:rsidTr="00730D9D">
        <w:trPr>
          <w:jc w:val="center"/>
        </w:trPr>
        <w:tc>
          <w:tcPr>
            <w:tcW w:w="0" w:type="auto"/>
            <w:vAlign w:val="center"/>
            <w:hideMark/>
          </w:tcPr>
          <w:p w:rsidR="00730D9D" w:rsidRDefault="00730D9D">
            <w:pPr>
              <w:rPr>
                <w:sz w:val="21"/>
                <w:szCs w:val="21"/>
              </w:rPr>
            </w:pPr>
            <w:r>
              <w:rPr>
                <w:noProof/>
                <w:color w:val="1C3B56"/>
                <w:sz w:val="21"/>
                <w:szCs w:val="21"/>
              </w:rPr>
              <w:drawing>
                <wp:inline distT="0" distB="0" distL="0" distR="0">
                  <wp:extent cx="6667500" cy="2286000"/>
                  <wp:effectExtent l="0" t="0" r="0" b="0"/>
                  <wp:docPr id="3" name="Picture 3" descr="VCE and Careers Expo 2020 | Victorian Careers Show 2020">
                    <a:hlinkClick xmlns:a="http://schemas.openxmlformats.org/drawingml/2006/main" r:id="rId5" tooltip="&quot;VCE and Careers Expo 2020 | Victorian Careers Show 2020&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E and Careers Expo 2020 | Victorian Careers Show 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2286000"/>
                          </a:xfrm>
                          <a:prstGeom prst="rect">
                            <a:avLst/>
                          </a:prstGeom>
                          <a:noFill/>
                          <a:ln>
                            <a:noFill/>
                          </a:ln>
                        </pic:spPr>
                      </pic:pic>
                    </a:graphicData>
                  </a:graphic>
                </wp:inline>
              </w:drawing>
            </w:r>
          </w:p>
        </w:tc>
      </w:tr>
      <w:tr w:rsidR="00730D9D" w:rsidTr="00730D9D">
        <w:trPr>
          <w:jc w:val="center"/>
        </w:trPr>
        <w:tc>
          <w:tcPr>
            <w:tcW w:w="0" w:type="auto"/>
            <w:shd w:val="clear" w:color="auto" w:fill="FFFFFF"/>
            <w:tcMar>
              <w:top w:w="0" w:type="dxa"/>
              <w:left w:w="150" w:type="dxa"/>
              <w:bottom w:w="150" w:type="dxa"/>
              <w:right w:w="150" w:type="dxa"/>
            </w:tcMar>
            <w:vAlign w:val="center"/>
          </w:tcPr>
          <w:p w:rsidR="00730D9D" w:rsidRDefault="00730D9D">
            <w:pPr>
              <w:rPr>
                <w:color w:val="auto"/>
                <w:sz w:val="24"/>
                <w:szCs w:val="24"/>
                <w:lang w:eastAsia="en-US"/>
              </w:rPr>
            </w:pPr>
            <w:r>
              <w:rPr>
                <w:sz w:val="24"/>
                <w:szCs w:val="24"/>
                <w:lang w:eastAsia="en-US"/>
              </w:rPr>
              <w:t>Hi,</w:t>
            </w:r>
          </w:p>
          <w:p w:rsidR="00730D9D" w:rsidRDefault="00730D9D">
            <w:pPr>
              <w:rPr>
                <w:color w:val="auto"/>
                <w:sz w:val="24"/>
                <w:szCs w:val="24"/>
                <w:lang w:eastAsia="en-US"/>
              </w:rPr>
            </w:pPr>
            <w:r>
              <w:rPr>
                <w:sz w:val="24"/>
                <w:szCs w:val="24"/>
                <w:lang w:eastAsia="en-US"/>
              </w:rPr>
              <w:t xml:space="preserve">As you would be aware, both the VCE and Careers Expo 2020 and the inaugural Victorian Careers Show 2020 have been cancelled due to COVID-19 </w:t>
            </w:r>
            <w:r>
              <w:rPr>
                <w:rFonts w:ascii="Segoe UI Emoji" w:hAnsi="Segoe UI Emoji" w:cs="Segoe UI Emoji"/>
                <w:sz w:val="24"/>
                <w:szCs w:val="24"/>
                <w:lang w:eastAsia="en-US"/>
              </w:rPr>
              <w:t>☹</w:t>
            </w:r>
            <w:r>
              <w:rPr>
                <w:sz w:val="24"/>
                <w:szCs w:val="24"/>
                <w:lang w:eastAsia="en-US"/>
              </w:rPr>
              <w:t xml:space="preserve">. Disappointing though this obviously is, we have found a way to assist the thousands of students, teachers and parents who would have attended the ‘live’ events and in particular the </w:t>
            </w:r>
            <w:proofErr w:type="gramStart"/>
            <w:r>
              <w:rPr>
                <w:sz w:val="24"/>
                <w:szCs w:val="24"/>
                <w:lang w:eastAsia="en-US"/>
              </w:rPr>
              <w:t>high quality</w:t>
            </w:r>
            <w:proofErr w:type="gramEnd"/>
            <w:r>
              <w:rPr>
                <w:sz w:val="24"/>
                <w:szCs w:val="24"/>
                <w:lang w:eastAsia="en-US"/>
              </w:rPr>
              <w:t xml:space="preserve"> seminar program! And we have decided to share this </w:t>
            </w:r>
            <w:proofErr w:type="gramStart"/>
            <w:r>
              <w:rPr>
                <w:sz w:val="24"/>
                <w:szCs w:val="24"/>
                <w:lang w:eastAsia="en-US"/>
              </w:rPr>
              <w:t>initiative  with</w:t>
            </w:r>
            <w:proofErr w:type="gramEnd"/>
            <w:r>
              <w:rPr>
                <w:sz w:val="24"/>
                <w:szCs w:val="24"/>
                <w:lang w:eastAsia="en-US"/>
              </w:rPr>
              <w:t xml:space="preserve"> all secondary schools in Victoria for the benefit of your VCE students.</w:t>
            </w:r>
          </w:p>
          <w:p w:rsidR="00730D9D" w:rsidRDefault="00730D9D">
            <w:pPr>
              <w:rPr>
                <w:color w:val="auto"/>
                <w:sz w:val="24"/>
                <w:szCs w:val="24"/>
                <w:lang w:eastAsia="en-US"/>
              </w:rPr>
            </w:pPr>
          </w:p>
          <w:p w:rsidR="00730D9D" w:rsidRDefault="00730D9D">
            <w:pPr>
              <w:rPr>
                <w:color w:val="auto"/>
                <w:sz w:val="24"/>
                <w:szCs w:val="24"/>
                <w:lang w:eastAsia="en-US"/>
              </w:rPr>
            </w:pPr>
            <w:r>
              <w:rPr>
                <w:sz w:val="24"/>
                <w:szCs w:val="24"/>
                <w:lang w:eastAsia="en-US"/>
              </w:rPr>
              <w:t>Many of our wonderful seminar presenters, scheduled to present ‘live’ at our inaugural Victorian Careers Show 2020 three weeks ago and the VCE and Careers Expo 2020 last week, have generously produced videos of the seminars they would have presented to assist you and your students. Given that staff at most educational institutions are working remotely this has thrown up some challenges which they have embraced and conquered! With the disruption caused by COVID-19, you can appreciate that not all the seminars that were scheduled for the live events (see attached programs as at the cancellation date) can be digitised, but we are doing our utmost to provide as many as we can. I will be updating the website daily as videos come in from presenters. The online video seminar program will be available to you and your students until Monday 5 June 2020.</w:t>
            </w:r>
          </w:p>
          <w:p w:rsidR="00730D9D" w:rsidRDefault="00730D9D">
            <w:pPr>
              <w:rPr>
                <w:color w:val="auto"/>
                <w:sz w:val="24"/>
                <w:szCs w:val="24"/>
                <w:lang w:eastAsia="en-US"/>
              </w:rPr>
            </w:pPr>
          </w:p>
          <w:p w:rsidR="00730D9D" w:rsidRDefault="00730D9D" w:rsidP="00AD3AE5">
            <w:pPr>
              <w:pStyle w:val="ListParagraph"/>
              <w:numPr>
                <w:ilvl w:val="0"/>
                <w:numId w:val="1"/>
              </w:numPr>
              <w:rPr>
                <w:rFonts w:eastAsia="Times New Roman"/>
                <w:sz w:val="24"/>
                <w:szCs w:val="24"/>
                <w:lang w:val="en-US"/>
              </w:rPr>
            </w:pPr>
            <w:hyperlink r:id="rId7" w:history="1">
              <w:r>
                <w:rPr>
                  <w:rStyle w:val="Hyperlink"/>
                  <w:rFonts w:eastAsia="Times New Roman"/>
                  <w:sz w:val="24"/>
                  <w:szCs w:val="24"/>
                  <w:lang w:val="en-US"/>
                </w:rPr>
                <w:t>Click this link</w:t>
              </w:r>
            </w:hyperlink>
            <w:r>
              <w:rPr>
                <w:rFonts w:eastAsia="Times New Roman"/>
                <w:color w:val="000000"/>
                <w:sz w:val="24"/>
                <w:szCs w:val="24"/>
                <w:lang w:val="en-US"/>
              </w:rPr>
              <w:t xml:space="preserve"> to access the Online Video Seminar Program page on the VCE and Careers Expo website. The seminars that were scheduled for the Victorian Careers Show 2020 were similar.</w:t>
            </w:r>
          </w:p>
          <w:p w:rsidR="00730D9D" w:rsidRDefault="00730D9D" w:rsidP="00AD3AE5">
            <w:pPr>
              <w:pStyle w:val="ListParagraph"/>
              <w:numPr>
                <w:ilvl w:val="0"/>
                <w:numId w:val="1"/>
              </w:numPr>
              <w:rPr>
                <w:rFonts w:eastAsia="Times New Roman"/>
                <w:sz w:val="24"/>
                <w:szCs w:val="24"/>
                <w:lang w:val="en-US"/>
              </w:rPr>
            </w:pPr>
            <w:r>
              <w:rPr>
                <w:rFonts w:eastAsia="Times New Roman"/>
                <w:color w:val="000000"/>
                <w:sz w:val="24"/>
                <w:szCs w:val="24"/>
                <w:lang w:val="en-US"/>
              </w:rPr>
              <w:t>Click this button on the website:</w:t>
            </w:r>
          </w:p>
          <w:p w:rsidR="00730D9D" w:rsidRDefault="00730D9D">
            <w:pPr>
              <w:pStyle w:val="ListParagraph"/>
              <w:rPr>
                <w:sz w:val="24"/>
                <w:szCs w:val="24"/>
                <w:lang w:val="en-US"/>
              </w:rPr>
            </w:pPr>
            <w:r>
              <w:rPr>
                <w:noProof/>
                <w:color w:val="000000"/>
                <w:sz w:val="24"/>
                <w:szCs w:val="24"/>
                <w:lang w:val="en-US"/>
              </w:rPr>
              <w:drawing>
                <wp:inline distT="0" distB="0" distL="0" distR="0">
                  <wp:extent cx="3857625" cy="619125"/>
                  <wp:effectExtent l="0" t="0" r="9525" b="9525"/>
                  <wp:docPr id="2" name="Picture 2" descr="cid:image004.jpg@01D6346D.5D2F9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346D.5D2F9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57625" cy="619125"/>
                          </a:xfrm>
                          <a:prstGeom prst="rect">
                            <a:avLst/>
                          </a:prstGeom>
                          <a:noFill/>
                          <a:ln>
                            <a:noFill/>
                          </a:ln>
                        </pic:spPr>
                      </pic:pic>
                    </a:graphicData>
                  </a:graphic>
                </wp:inline>
              </w:drawing>
            </w:r>
          </w:p>
          <w:p w:rsidR="00730D9D" w:rsidRDefault="00730D9D" w:rsidP="00AD3AE5">
            <w:pPr>
              <w:pStyle w:val="ListParagraph"/>
              <w:numPr>
                <w:ilvl w:val="0"/>
                <w:numId w:val="1"/>
              </w:numPr>
              <w:rPr>
                <w:rFonts w:eastAsia="Times New Roman"/>
                <w:sz w:val="24"/>
                <w:szCs w:val="24"/>
                <w:lang w:val="en-US"/>
              </w:rPr>
            </w:pPr>
            <w:r>
              <w:rPr>
                <w:rFonts w:eastAsia="Times New Roman"/>
                <w:color w:val="000000"/>
                <w:sz w:val="24"/>
                <w:szCs w:val="24"/>
                <w:lang w:val="en-US"/>
              </w:rPr>
              <w:t xml:space="preserve">Type in the username:            </w:t>
            </w:r>
            <w:proofErr w:type="spellStart"/>
            <w:r>
              <w:rPr>
                <w:rFonts w:eastAsia="Times New Roman"/>
                <w:color w:val="000000"/>
                <w:sz w:val="24"/>
                <w:szCs w:val="24"/>
                <w:lang w:val="en-US"/>
              </w:rPr>
              <w:t>seminaraccess</w:t>
            </w:r>
            <w:proofErr w:type="spellEnd"/>
          </w:p>
          <w:p w:rsidR="00730D9D" w:rsidRDefault="00730D9D" w:rsidP="00AD3AE5">
            <w:pPr>
              <w:pStyle w:val="ListParagraph"/>
              <w:numPr>
                <w:ilvl w:val="0"/>
                <w:numId w:val="1"/>
              </w:numPr>
              <w:rPr>
                <w:rFonts w:eastAsia="Times New Roman"/>
                <w:sz w:val="24"/>
                <w:szCs w:val="24"/>
                <w:lang w:val="en-US"/>
              </w:rPr>
            </w:pPr>
            <w:r>
              <w:rPr>
                <w:rFonts w:eastAsia="Times New Roman"/>
                <w:color w:val="000000"/>
                <w:sz w:val="24"/>
                <w:szCs w:val="24"/>
                <w:lang w:val="en-US"/>
              </w:rPr>
              <w:t>Type in the password:            Euug853ux (case sensitive i.e. capital E)</w:t>
            </w:r>
          </w:p>
          <w:p w:rsidR="00730D9D" w:rsidRDefault="00730D9D">
            <w:pPr>
              <w:rPr>
                <w:color w:val="auto"/>
                <w:sz w:val="24"/>
                <w:szCs w:val="24"/>
                <w:lang w:eastAsia="en-US"/>
              </w:rPr>
            </w:pPr>
          </w:p>
        </w:tc>
      </w:tr>
      <w:tr w:rsidR="00730D9D" w:rsidTr="00730D9D">
        <w:trPr>
          <w:trHeight w:val="15"/>
          <w:jc w:val="center"/>
        </w:trPr>
        <w:tc>
          <w:tcPr>
            <w:tcW w:w="0" w:type="auto"/>
            <w:tcBorders>
              <w:top w:val="single" w:sz="8" w:space="0" w:color="1C3B56"/>
              <w:left w:val="nil"/>
              <w:bottom w:val="nil"/>
              <w:right w:val="nil"/>
            </w:tcBorders>
            <w:shd w:val="clear" w:color="auto" w:fill="FFFFFF"/>
            <w:vAlign w:val="center"/>
            <w:hideMark/>
          </w:tcPr>
          <w:p w:rsidR="00730D9D" w:rsidRDefault="00730D9D">
            <w:pPr>
              <w:rPr>
                <w:sz w:val="21"/>
                <w:szCs w:val="21"/>
              </w:rPr>
            </w:pPr>
            <w:r>
              <w:rPr>
                <w:sz w:val="21"/>
                <w:szCs w:val="21"/>
              </w:rPr>
              <w:t> </w:t>
            </w:r>
          </w:p>
        </w:tc>
      </w:tr>
      <w:tr w:rsidR="00730D9D" w:rsidTr="00730D9D">
        <w:trPr>
          <w:trHeight w:val="15"/>
          <w:jc w:val="center"/>
        </w:trPr>
        <w:tc>
          <w:tcPr>
            <w:tcW w:w="0" w:type="auto"/>
            <w:tcBorders>
              <w:top w:val="single" w:sz="8" w:space="0" w:color="1C3B56"/>
              <w:left w:val="nil"/>
              <w:bottom w:val="nil"/>
              <w:right w:val="nil"/>
            </w:tcBorders>
            <w:shd w:val="clear" w:color="auto" w:fill="FFFFFF"/>
            <w:vAlign w:val="center"/>
            <w:hideMark/>
          </w:tcPr>
          <w:p w:rsidR="00730D9D" w:rsidRDefault="00730D9D">
            <w:pPr>
              <w:rPr>
                <w:sz w:val="21"/>
                <w:szCs w:val="21"/>
              </w:rPr>
            </w:pPr>
            <w:r>
              <w:rPr>
                <w:sz w:val="21"/>
                <w:szCs w:val="21"/>
              </w:rPr>
              <w:t> </w:t>
            </w:r>
          </w:p>
        </w:tc>
      </w:tr>
      <w:tr w:rsidR="00730D9D" w:rsidTr="00730D9D">
        <w:trPr>
          <w:jc w:val="center"/>
        </w:trPr>
        <w:tc>
          <w:tcPr>
            <w:tcW w:w="0" w:type="auto"/>
            <w:shd w:val="clear" w:color="auto" w:fill="FFFFFF"/>
            <w:tcMar>
              <w:top w:w="0" w:type="dxa"/>
              <w:left w:w="150" w:type="dxa"/>
              <w:bottom w:w="150" w:type="dxa"/>
              <w:right w:w="150" w:type="dxa"/>
            </w:tcMar>
            <w:vAlign w:val="center"/>
            <w:hideMark/>
          </w:tcPr>
          <w:p w:rsidR="00730D9D" w:rsidRDefault="00730D9D">
            <w:pPr>
              <w:jc w:val="center"/>
              <w:rPr>
                <w:sz w:val="21"/>
                <w:szCs w:val="21"/>
              </w:rPr>
            </w:pPr>
            <w:r>
              <w:rPr>
                <w:noProof/>
                <w:sz w:val="21"/>
                <w:szCs w:val="21"/>
              </w:rPr>
              <w:lastRenderedPageBreak/>
              <w:drawing>
                <wp:inline distT="0" distB="0" distL="0" distR="0">
                  <wp:extent cx="6467475" cy="5067300"/>
                  <wp:effectExtent l="0" t="0" r="9525" b="0"/>
                  <wp:docPr id="1" name="Picture 1" descr="Sponso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nsor 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7475" cy="5067300"/>
                          </a:xfrm>
                          <a:prstGeom prst="rect">
                            <a:avLst/>
                          </a:prstGeom>
                          <a:noFill/>
                          <a:ln>
                            <a:noFill/>
                          </a:ln>
                        </pic:spPr>
                      </pic:pic>
                    </a:graphicData>
                  </a:graphic>
                </wp:inline>
              </w:drawing>
            </w:r>
          </w:p>
        </w:tc>
      </w:tr>
      <w:tr w:rsidR="00730D9D" w:rsidTr="00730D9D">
        <w:trPr>
          <w:trHeight w:val="24"/>
          <w:jc w:val="center"/>
        </w:trPr>
        <w:tc>
          <w:tcPr>
            <w:tcW w:w="0" w:type="auto"/>
            <w:shd w:val="clear" w:color="auto" w:fill="A8C045"/>
            <w:vAlign w:val="center"/>
            <w:hideMark/>
          </w:tcPr>
          <w:p w:rsidR="00730D9D" w:rsidRDefault="00730D9D">
            <w:pPr>
              <w:rPr>
                <w:sz w:val="21"/>
                <w:szCs w:val="21"/>
              </w:rPr>
            </w:pPr>
            <w:r>
              <w:rPr>
                <w:sz w:val="21"/>
                <w:szCs w:val="21"/>
              </w:rPr>
              <w:t> </w:t>
            </w:r>
          </w:p>
        </w:tc>
      </w:tr>
      <w:tr w:rsidR="00730D9D" w:rsidTr="00730D9D">
        <w:trPr>
          <w:trHeight w:val="1080"/>
          <w:jc w:val="center"/>
        </w:trPr>
        <w:tc>
          <w:tcPr>
            <w:tcW w:w="0" w:type="auto"/>
            <w:shd w:val="clear" w:color="auto" w:fill="1C3B56"/>
            <w:tcMar>
              <w:top w:w="375" w:type="dxa"/>
              <w:left w:w="150" w:type="dxa"/>
              <w:bottom w:w="150" w:type="dxa"/>
              <w:right w:w="150" w:type="dxa"/>
            </w:tcMar>
            <w:hideMark/>
          </w:tcPr>
          <w:p w:rsidR="00730D9D" w:rsidRDefault="00730D9D">
            <w:pPr>
              <w:pStyle w:val="NormalWeb"/>
              <w:jc w:val="center"/>
              <w:rPr>
                <w:color w:val="FFFFFF"/>
                <w:sz w:val="21"/>
                <w:szCs w:val="21"/>
              </w:rPr>
            </w:pPr>
            <w:r>
              <w:rPr>
                <w:b/>
                <w:bCs/>
                <w:color w:val="FFFFFF"/>
                <w:sz w:val="21"/>
                <w:szCs w:val="21"/>
              </w:rPr>
              <w:t>t</w:t>
            </w:r>
            <w:r>
              <w:rPr>
                <w:color w:val="FFFFFF"/>
                <w:sz w:val="21"/>
                <w:szCs w:val="21"/>
              </w:rPr>
              <w:t xml:space="preserve"> +61 3 9596 8881 or 1300 190 290 | </w:t>
            </w:r>
            <w:r>
              <w:rPr>
                <w:b/>
                <w:bCs/>
                <w:color w:val="FFFFFF"/>
                <w:sz w:val="21"/>
                <w:szCs w:val="21"/>
              </w:rPr>
              <w:t>f</w:t>
            </w:r>
            <w:r>
              <w:rPr>
                <w:color w:val="FFFFFF"/>
                <w:sz w:val="21"/>
                <w:szCs w:val="21"/>
              </w:rPr>
              <w:t xml:space="preserve"> +61 3 9596 8989 | </w:t>
            </w:r>
            <w:hyperlink r:id="rId11" w:history="1">
              <w:r>
                <w:rPr>
                  <w:rStyle w:val="Hyperlink"/>
                  <w:color w:val="FFFFFF"/>
                  <w:sz w:val="21"/>
                  <w:szCs w:val="21"/>
                  <w:u w:val="none"/>
                </w:rPr>
                <w:t>team@resourcesforcourses.com.au</w:t>
              </w:r>
            </w:hyperlink>
            <w:r>
              <w:rPr>
                <w:color w:val="FFFFFF"/>
                <w:sz w:val="21"/>
                <w:szCs w:val="21"/>
              </w:rPr>
              <w:br/>
              <w:t>PO Box 2281 North Brighton Victoria 3186 Australia</w:t>
            </w:r>
            <w:r>
              <w:rPr>
                <w:color w:val="FFFFFF"/>
                <w:sz w:val="21"/>
                <w:szCs w:val="21"/>
              </w:rPr>
              <w:br/>
            </w:r>
            <w:hyperlink r:id="rId12" w:history="1">
              <w:r>
                <w:rPr>
                  <w:rStyle w:val="Hyperlink"/>
                  <w:b/>
                  <w:bCs/>
                  <w:color w:val="FFFFFF"/>
                  <w:sz w:val="21"/>
                  <w:szCs w:val="21"/>
                  <w:u w:val="none"/>
                </w:rPr>
                <w:t>vceandcareers.com.au</w:t>
              </w:r>
            </w:hyperlink>
            <w:r>
              <w:rPr>
                <w:b/>
                <w:bCs/>
                <w:color w:val="FFFFFF"/>
                <w:sz w:val="21"/>
                <w:szCs w:val="21"/>
              </w:rPr>
              <w:t xml:space="preserve"> | </w:t>
            </w:r>
            <w:hyperlink r:id="rId13" w:history="1">
              <w:r>
                <w:rPr>
                  <w:rStyle w:val="Hyperlink"/>
                  <w:b/>
                  <w:bCs/>
                  <w:color w:val="FFFFFF"/>
                  <w:sz w:val="21"/>
                  <w:szCs w:val="21"/>
                  <w:u w:val="none"/>
                </w:rPr>
                <w:t>victoriancareersshow.com.au</w:t>
              </w:r>
            </w:hyperlink>
            <w:r>
              <w:rPr>
                <w:color w:val="FFFFFF"/>
                <w:sz w:val="21"/>
                <w:szCs w:val="21"/>
              </w:rPr>
              <w:t xml:space="preserve"> </w:t>
            </w:r>
            <w:r>
              <w:rPr>
                <w:color w:val="FFFFFF"/>
                <w:sz w:val="21"/>
                <w:szCs w:val="21"/>
              </w:rPr>
              <w:br/>
            </w:r>
            <w:r>
              <w:rPr>
                <w:color w:val="FFFFFF"/>
                <w:sz w:val="21"/>
                <w:szCs w:val="21"/>
              </w:rPr>
              <w:br/>
            </w:r>
            <w:hyperlink r:id="rId14" w:tooltip="mailto:team@resourcesforcourses.com.au" w:history="1">
              <w:r>
                <w:rPr>
                  <w:rStyle w:val="Hyperlink"/>
                  <w:color w:val="FFFFFF"/>
                  <w:sz w:val="21"/>
                  <w:szCs w:val="21"/>
                </w:rPr>
                <w:t>If you would like to unsubscribe from these emails simply reply to this link.</w:t>
              </w:r>
            </w:hyperlink>
            <w:r>
              <w:rPr>
                <w:color w:val="FFFFFF"/>
                <w:sz w:val="21"/>
                <w:szCs w:val="21"/>
              </w:rPr>
              <w:t xml:space="preserve"> </w:t>
            </w:r>
          </w:p>
        </w:tc>
      </w:tr>
      <w:tr w:rsidR="00730D9D" w:rsidTr="00730D9D">
        <w:trPr>
          <w:trHeight w:val="216"/>
          <w:jc w:val="center"/>
        </w:trPr>
        <w:tc>
          <w:tcPr>
            <w:tcW w:w="0" w:type="auto"/>
            <w:shd w:val="clear" w:color="auto" w:fill="F3F3F3"/>
            <w:vAlign w:val="center"/>
            <w:hideMark/>
          </w:tcPr>
          <w:p w:rsidR="00730D9D" w:rsidRDefault="00730D9D">
            <w:pPr>
              <w:rPr>
                <w:sz w:val="21"/>
                <w:szCs w:val="21"/>
              </w:rPr>
            </w:pPr>
            <w:r>
              <w:rPr>
                <w:sz w:val="21"/>
                <w:szCs w:val="21"/>
              </w:rPr>
              <w:t> </w:t>
            </w:r>
          </w:p>
        </w:tc>
      </w:tr>
    </w:tbl>
    <w:p w:rsidR="00F32239" w:rsidRDefault="00730D9D">
      <w:bookmarkStart w:id="0" w:name="_GoBack"/>
      <w:bookmarkEnd w:id="0"/>
    </w:p>
    <w:sectPr w:rsidR="00F32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14EE"/>
    <w:multiLevelType w:val="hybridMultilevel"/>
    <w:tmpl w:val="F83A7A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9D"/>
    <w:rsid w:val="00013772"/>
    <w:rsid w:val="00730D9D"/>
    <w:rsid w:val="008B4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13EA7-3625-4038-8466-D175E2E9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D9D"/>
    <w:pPr>
      <w:spacing w:after="0" w:line="240" w:lineRule="auto"/>
    </w:pPr>
    <w:rPr>
      <w:rFonts w:ascii="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D9D"/>
    <w:rPr>
      <w:color w:val="0563C1"/>
      <w:u w:val="single"/>
    </w:rPr>
  </w:style>
  <w:style w:type="paragraph" w:styleId="NormalWeb">
    <w:name w:val="Normal (Web)"/>
    <w:basedOn w:val="Normal"/>
    <w:uiPriority w:val="99"/>
    <w:semiHidden/>
    <w:unhideWhenUsed/>
    <w:rsid w:val="00730D9D"/>
    <w:pPr>
      <w:spacing w:before="100" w:beforeAutospacing="1" w:after="100" w:afterAutospacing="1"/>
    </w:pPr>
    <w:rPr>
      <w:color w:val="auto"/>
    </w:rPr>
  </w:style>
  <w:style w:type="paragraph" w:styleId="ListParagraph">
    <w:name w:val="List Paragraph"/>
    <w:basedOn w:val="Normal"/>
    <w:uiPriority w:val="34"/>
    <w:qFormat/>
    <w:rsid w:val="00730D9D"/>
    <w:pPr>
      <w:spacing w:after="160" w:line="252" w:lineRule="auto"/>
      <w:ind w:left="720"/>
      <w:contextualSpacing/>
    </w:pPr>
    <w:rPr>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rotect-au.mimecast.com/s/0mmeC91WyWIRvAVCpMcgk?domain=wwwvictoriancareersshow.com.au" TargetMode="External"/><Relationship Id="rId3" Type="http://schemas.openxmlformats.org/officeDocument/2006/relationships/settings" Target="settings.xml"/><Relationship Id="rId7" Type="http://schemas.openxmlformats.org/officeDocument/2006/relationships/hyperlink" Target="https://protect-au.mimecast.com/s/edAtC1WLnLfn1xwfAUFLs?domain=vceandcareers.com.au" TargetMode="External"/><Relationship Id="rId12" Type="http://schemas.openxmlformats.org/officeDocument/2006/relationships/hyperlink" Target="https://protect-au.mimecast.com/s/hPeKC4QOqOHYyEAFoF5oO?domain=vceandcareers.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eam@resourcesforcourses.com.au" TargetMode="External"/><Relationship Id="rId5" Type="http://schemas.openxmlformats.org/officeDocument/2006/relationships/hyperlink" Target="https://protect-au.mimecast.com/s/LZSJCOMK2Ki5JlrIEd09h?domain=resourcesforcourses.com.au/"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4.jpg@01D6346D.5D2F9F50" TargetMode="External"/><Relationship Id="rId14" Type="http://schemas.openxmlformats.org/officeDocument/2006/relationships/hyperlink" Target="mailto:team@resourcesforcourses.com.au?Subject=Unsubscribe&amp;Body=Please%20unsubscribe%20me%20from%20The%20Resources%20for%20Courses%20mailing%20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Carlin</dc:creator>
  <cp:keywords/>
  <dc:description/>
  <cp:lastModifiedBy>Julie Carlin</cp:lastModifiedBy>
  <cp:revision>1</cp:revision>
  <dcterms:created xsi:type="dcterms:W3CDTF">2020-05-28T00:02:00Z</dcterms:created>
  <dcterms:modified xsi:type="dcterms:W3CDTF">2020-05-28T00:02:00Z</dcterms:modified>
</cp:coreProperties>
</file>