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gif" ContentType="image/gif"> </Default>
  <Default Extension="jpg" ContentType="image/jpg"> </Default>
  <Default Extension="png" ContentType="image/png"> </Default>
  <Default Extension="jpeg" ContentType="image/jpeg"> </Default>
  <Default Extension="bmp" ContentType="image/bmp"> </Default>
  <Override PartName="/word/commentsExtended.xml" ContentType="application/vnd.openxmlformats-officedocument.wordprocessingml.commentsExtended+xml"/>
  <Override PartName="/docProps/custom.xml" ContentType="application/vnd.openxmlformats-officedocument.custom-properties+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483"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noProof/>
        </w:rPr>
        <w:drawing>
          <wp:anchor distT="0" distB="0" distL="0" distR="0" simplePos="0" relativeHeight="0" behindDoc="1" locked="0" layoutInCell="1" allowOverlap="1">
            <wp:simplePos x="0" y="0"/>
            <wp:positionH relativeFrom="page">
              <wp:posOffset>0</wp:posOffset>
            </wp:positionH>
            <wp:positionV relativeFrom="page">
              <wp:posOffset>0</wp:posOffset>
            </wp:positionV>
            <wp:extent cx="7562850" cy="10677525"/>
            <wp:effectExtent l="0" t="0" r="0" b="0"/>
            <wp:wrapNone/>
            <wp:docPr id="756281563" name="Picture 1" descr="/var/app/current/storage/cover_page_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cover_page_background.jpg"/>
                    <pic:cNvPicPr/>
                  </pic:nvPicPr>
                  <pic:blipFill>
                    <a:blip r:embed="rId20339666" cstate="print"/>
                    <a:stretch>
                      <a:fillRect/>
                    </a:stretch>
                  </pic:blipFill>
                  <pic:spPr>
                    <a:xfrm>
                      <a:off x="0" y="0"/>
                      <a:ext cx="7562850" cy="10677525"/>
                    </a:xfrm>
                    <a:prstGeom prst="rect">
                      <a:avLst/>
                    </a:prstGeom>
                  </pic:spPr>
                </pic:pic>
              </a:graphicData>
            </a:graphic>
          </wp:anchor>
        </w:drawing>
      </w:r>
    </w:p>
    <w:p>
      <w:r>
        <w:br w:type="textWrapping"/>
      </w:r>
      <w:r>
        <w:br w:type="textWrapping"/>
      </w:r>
      <w:r>
        <w:br w:type="textWrapping"/>
      </w:r>
      <w:r>
        <w:br w:type="textWrapping"/>
      </w:r>
      <w:r>
        <w:br w:type="textWrapping"/>
      </w:r>
      <w:r>
        <w:br w:type="textWrapping"/>
      </w:r>
      <w:r>
        <w:br w:type="textWrapping"/>
      </w:r>
    </w:p>
    <w:p>
      <w:pPr>
        <w:spacing w:line="193" w:lineRule="auto"/>
        <w:rPr>
          <w:color w:val="FFFFFF"/>
          <w:sz w:val="54"/>
          <w:szCs w:val="54"/>
        </w:rPr>
      </w:pPr>
      <w:r>
        <w:rPr>
          <w:spacing w:val="160"/>
          <w:sz w:val="54"/>
          <w:szCs w:val="54"/>
          <w:color w:val="FFFFFF"/>
        </w:rPr>
        <w:t xml:space="preserve">CAREER</w:t>
        <w:br/>
      </w:r>
      <w:r>
        <w:rPr>
          <w:spacing w:val="160"/>
          <w:sz w:val="54"/>
          <w:szCs w:val="54"/>
          <w:color w:val="FFFFFF"/>
        </w:rPr>
        <w:t xml:space="preserve">INFORMATION</w:t>
        <w:br/>
      </w:r>
      <w:r>
        <w:rPr>
          <w:spacing w:val="160"/>
          <w:sz w:val="54"/>
          <w:szCs w:val="54"/>
          <w:color w:val="FFFFFF"/>
        </w:rPr>
        <w:t xml:space="preserve">BULLETIN</w:t>
      </w:r>
    </w:p>
    <w:p>
      <w:r>
        <w:br w:type="textWrapping"/>
      </w:r>
      <w:r>
        <w:br w:type="textWrapping"/>
      </w:r>
      <w:r>
        <w:br w:type="textWrapping"/>
      </w:r>
      <w:r>
        <w:br w:type="textWrapping"/>
      </w:r>
      <w:r>
        <w:br w:type="textWrapping"/>
      </w:r>
      <w:r>
        <w:br w:type="textWrapping"/>
      </w:r>
    </w:p>
    <w:p>
      <w:pPr>
        <w:spacing w:line="240" w:lineRule="auto"/>
        <w:rPr>
          <w:color w:val="FFFFFF"/>
        </w:rPr>
      </w:pPr>
      <w:r>
        <w:rPr>
          <w:sz w:val="62"/>
          <w:szCs w:val="62"/>
          <w:color w:val="97C4BB"/>
        </w:rPr>
        <w:t xml:space="preserve">Edition 4</w:t>
        <w:br/>
      </w:r>
      <w:r>
        <w:rPr>
          <w:sz w:val="28"/>
          <w:szCs w:val="28"/>
          <w:color w:val="FFFFFF"/>
        </w:rPr>
        <w:t xml:space="preserve">05/03/2024 to 18/03/2024</w:t>
      </w:r>
    </w:p>
    <w:p>
      <w:r>
        <w:rPr>
          <w:noProof/>
        </w:rPr>
        <w:drawing>
          <wp:anchor distT="0" distB="0" distL="0" distR="0" simplePos="0" relativeHeight="0" behindDoc="1" locked="0" layoutInCell="1" allowOverlap="1">
            <wp:simplePos x="0" y="0"/>
            <wp:positionH relativeFrom="page">
              <wp:align>left</wp:align>
            </wp:positionH>
            <wp:positionV relativeFrom="page">
              <wp:align>top</wp:align>
            </wp:positionV>
            <wp:extent cx="3124772" cy="809625"/>
            <wp:effectExtent l="619125" t="638175" r="0" b="0"/>
            <wp:wrapNone/>
            <wp:docPr id="456517540" name="Picture 1" descr="/var/app/current/stor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logo.png"/>
                    <pic:cNvPicPr/>
                  </pic:nvPicPr>
                  <pic:blipFill>
                    <a:blip r:embed="rId20339667" cstate="print"/>
                    <a:stretch>
                      <a:fillRect/>
                    </a:stretch>
                  </pic:blipFill>
                  <pic:spPr>
                    <a:xfrm>
                      <a:off x="0" y="0"/>
                      <a:ext cx="3124772" cy="809625"/>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193800" cy="398780"/>
            <wp:effectExtent l="0" t="0" r="1541780" b="165100"/>
            <wp:wrapNone/>
            <wp:docPr id="687327177" name="Picture 1" descr="/var/app/current/storage/apple_app_store_badge.png">
              <a:hlinkClick xmlns:a="http://schemas.openxmlformats.org/drawingml/2006/main" r:id="rId20339668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apple_app_store_badge.png"/>
                    <pic:cNvPicPr/>
                  </pic:nvPicPr>
                  <pic:blipFill>
                    <a:blip r:embed="rId20339668" cstate="print"/>
                    <a:stretch>
                      <a:fillRect/>
                    </a:stretch>
                  </pic:blipFill>
                  <pic:spPr>
                    <a:xfrm>
                      <a:off x="0" y="0"/>
                      <a:ext cx="1193800" cy="398780"/>
                    </a:xfrm>
                    <a:prstGeom prst="rect">
                      <a:avLst/>
                    </a:prstGeom>
                  </pic:spPr>
                </pic:pic>
              </a:graphicData>
            </a:graphic>
          </wp:anchor>
        </w:drawing>
      </w:r>
    </w:p>
    <w:p>
      <w:r>
        <w:rPr>
          <w:noProof/>
        </w:rPr>
        <w:drawing>
          <wp:anchor distT="0" distB="0" distL="0" distR="0" simplePos="0" relativeHeight="0" behindDoc="1" locked="0" layoutInCell="1" allowOverlap="1">
            <wp:simplePos x="0" y="0"/>
            <wp:positionH relativeFrom="page">
              <wp:align>right</wp:align>
            </wp:positionH>
            <wp:positionV relativeFrom="page">
              <wp:align>bottom</wp:align>
            </wp:positionV>
            <wp:extent cx="1295400" cy="398780"/>
            <wp:effectExtent l="0" t="0" r="165100" b="165100"/>
            <wp:wrapNone/>
            <wp:docPr id="575575351" name="Picture 1" descr="/var/app/current/storage/google_play_store_badge.png">
              <a:hlinkClick xmlns:a="http://schemas.openxmlformats.org/drawingml/2006/main" r:id="rId20339669li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pp/current/storage/google_play_store_badge.png"/>
                    <pic:cNvPicPr/>
                  </pic:nvPicPr>
                  <pic:blipFill>
                    <a:blip r:embed="rId20339669" cstate="print"/>
                    <a:stretch>
                      <a:fillRect/>
                    </a:stretch>
                  </pic:blipFill>
                  <pic:spPr>
                    <a:xfrm>
                      <a:off x="0" y="0"/>
                      <a:ext cx="1295400" cy="398780"/>
                    </a:xfrm>
                    <a:prstGeom prst="rect">
                      <a:avLst/>
                    </a:prstGeom>
                  </pic:spPr>
                </pic:pic>
              </a:graphicData>
            </a:graphic>
          </wp:anchor>
        </w:drawing>
      </w:r>
    </w:p>
    <w:p>
      <w:r>
        <w:br w:type="page"/>
      </w:r>
    </w:p>
    <w:p>
      <w:pPr>
        <w:rPr>
          <w:b w:val="on"/>
          <w:bCs w:val="on"/>
          <w:sz w:val="28"/>
          <w:szCs w:val="28"/>
        </w:rPr>
      </w:pPr>
      <w:r>
        <w:rPr>
          <w:b w:val="on"/>
          <w:bCs w:val="on"/>
          <w:sz w:val="28"/>
          <w:szCs w:val="28"/>
        </w:rPr>
        <w:t xml:space="preserve">Table of Contents</w:t>
      </w:r>
    </w:p>
    <w:sdt>
      <w:sdtPr>
        <w:id w:val="600114503"/>
        <w:docPartObj>
          <w:docPartGallery w:val="Table of Contents"/>
          <w:docPartUnique/>
        </w:docPartObj>
      </w:sdtPr>
      <w:sdtContent>
        <w:p>
          <w:pPr>
            <w:rPr>
              <w:rFonts w:ascii="Calibri" w:hAnsi="Calibri" w:eastAsia="Calibri" w:cs="Calibri"/>
              <w:sz w:val="22"/>
              <w:szCs w:val="22"/>
            </w:rPr>
          </w:pPr>
          <w:fldSimple w:instr="TOC \o &quot;1-9&quot; \h \z \u">
            <w:r>
              <w:rPr>
                <w:rFonts w:ascii="Calibri" w:hAnsi="Calibri" w:eastAsia="Calibri" w:cs="Calibri"/>
                <w:sz w:val="22"/>
                <w:szCs w:val="22"/>
              </w:rPr>
              <w:t xml:space="preserve">Right click here and select ‘Update Field’ to generate the table of contents.</w:t>
            </w:r>
          </w:fldSimple>
        </w:p>
      </w:sdtContent>
    </w:sdt>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Announcements</w:t>
      </w:r>
    </w:p>
    <w:p>
      <w:r>
        <w:drawing>
          <wp:inline distT="0" distB="0" distL="0" distR="0">
            <wp:extent cx="6192000" cy="1094400"/>
            <wp:effectExtent b="0" l="0" r="0" t="0"/>
            <wp:docPr id="75809676" name="name13446628956f00cef" descr="H3Iq18Hx2bzt6LFdiUNdcTJjwa68Fnq7dkcoURR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Iq18Hx2bzt6LFdiUNdcTJjwa68Fnq7dkcoURRJ.jpg"/>
                    <pic:cNvPicPr/>
                  </pic:nvPicPr>
                  <pic:blipFill>
                    <a:blip r:embed="rId51576628956f00ce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Something to think about</w:t>
      </w:r>
    </w:p>
    <w:p>
      <w:pPr>
        <w:widowControl w:val="on"/>
        <w:pBdr/>
        <w:spacing w:before="218" w:after="218" w:line="240" w:lineRule="auto"/>
        <w:ind w:left="0" w:right="0"/>
        <w:jc w:val="left"/>
      </w:pPr>
      <w:r>
        <w:rPr>
          <w:rFonts w:ascii="calibri" w:hAnsi="calibri" w:eastAsia="calibri" w:cs="calibri"/>
          <w:b/>
          <w:bCs/>
          <w:color w:val="000000"/>
          <w:sz w:val="22"/>
          <w:szCs w:val="22"/>
        </w:rPr>
        <w:t xml:space="preserve">“Teachers can open the door, but you must enter it yourself.” —Chinese proverb</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Apprenticeships and Traineeships</w:t>
      </w:r>
    </w:p>
    <w:p>
      <w:r>
        <w:drawing>
          <wp:inline distT="0" distB="0" distL="0" distR="0">
            <wp:extent cx="6192000" cy="1094400"/>
            <wp:effectExtent b="0" l="0" r="0" t="0"/>
            <wp:docPr id="93123789" name="name94916628956f18717" descr="FDUvqz6kli7rvsiAMFrKLrTFgELHI6t8Ohq9i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Uvqz6kli7rvsiAMFrKLrTFgELHI6t8Ohq9i2oB.jpg"/>
                    <pic:cNvPicPr/>
                  </pic:nvPicPr>
                  <pic:blipFill>
                    <a:blip r:embed="rId68056628956f1870c"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 and Traineeship preparation checklist</w:t>
      </w:r>
    </w:p>
    <w:p>
      <w:pPr>
        <w:widowControl w:val="on"/>
        <w:pBdr/>
        <w:spacing w:before="218" w:after="218" w:line="240" w:lineRule="auto"/>
        <w:ind w:left="0" w:right="0"/>
        <w:jc w:val="left"/>
      </w:pPr>
      <w:r>
        <w:rPr>
          <w:rFonts w:ascii="calibri" w:hAnsi="calibri" w:eastAsia="calibri" w:cs="calibri"/>
          <w:color w:val="000000"/>
          <w:sz w:val="22"/>
          <w:szCs w:val="22"/>
        </w:rPr>
        <w:t xml:space="preserve">Australian Apprenticeships has put together a preparation check list to help you organise and prepare to apply for an apprenticeship or traineeship. Use the list to make sure you're prepared to start an Australian Apprenticeship. Click </w:t>
      </w:r>
      <w:hyperlink r:id="rId74916628956f1a1d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Apprenticeships and Traineeships</w:t>
      </w:r>
    </w:p>
    <w:p>
      <w:pPr>
        <w:widowControl w:val="on"/>
        <w:pBdr/>
        <w:spacing w:before="218" w:after="218" w:line="240" w:lineRule="auto"/>
        <w:ind w:left="0" w:right="0"/>
        <w:jc w:val="left"/>
      </w:pPr>
      <w:r>
        <w:rPr>
          <w:rFonts w:ascii="calibri" w:hAnsi="calibri" w:eastAsia="calibri" w:cs="calibri"/>
          <w:color w:val="000000"/>
          <w:sz w:val="22"/>
          <w:szCs w:val="22"/>
        </w:rPr>
        <w:t xml:space="preserve">The term ‘Australian Apprenticeships’ covers both apprenticeships and traineeships. They start when an employer creates a job and decides to use this pathway for employing and training staff.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They are available to anyone of working age with eligibility to work in Australia.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There are no specific school levels, certificates or other qualifications needed to start one.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They offer opportunities for you to train, study and earn an income at a variety of Vocational Education and Training qualification levels in many occupations and can be full-time, part-time or school based.</w:t>
      </w:r>
    </w:p>
    <w:p>
      <w:pPr>
        <w:widowControl w:val="on"/>
        <w:pBdr/>
        <w:spacing w:before="218" w:after="218" w:line="240" w:lineRule="auto"/>
        <w:ind w:left="0" w:right="0"/>
        <w:jc w:val="left"/>
      </w:pPr>
      <w:hyperlink r:id="rId51706628956f1bf03" w:history="1">
        <w:r>
          <w:rPr>
            <w:rStyle w:val="DefaultParagraphFontPHPDOCX"/>
            <w:rFonts w:ascii="calibri" w:hAnsi="calibri" w:eastAsia="calibri" w:cs="calibri"/>
            <w:color w:val="0000CC"/>
            <w:sz w:val="22"/>
            <w:szCs w:val="22"/>
            <w:u w:val="single" w:color=""/>
          </w:rPr>
          <w:t xml:space="preserve">A school-based apprenticeship or traineeship</w:t>
        </w:r>
      </w:hyperlink>
      <w:r>
        <w:rPr>
          <w:rFonts w:ascii="calibri" w:hAnsi="calibri" w:eastAsia="calibri" w:cs="calibri"/>
          <w:color w:val="000000"/>
          <w:sz w:val="22"/>
          <w:szCs w:val="22"/>
        </w:rPr>
        <w:t xml:space="preserve"> allows you to start your training while you are still at school and will contribute credit towards your Queensland Certificate of Education (QCE). You can find out about school-based apprenticeships and traineeships on the </w:t>
      </w:r>
      <w:hyperlink r:id="rId84386628956f1bf29" w:history="1">
        <w:r>
          <w:rPr>
            <w:rStyle w:val="DefaultParagraphFontPHPDOCX"/>
            <w:rFonts w:ascii="calibri" w:hAnsi="calibri" w:eastAsia="calibri" w:cs="calibri"/>
            <w:color w:val="0000CC"/>
            <w:sz w:val="22"/>
            <w:szCs w:val="22"/>
            <w:u w:val="single" w:color=""/>
          </w:rPr>
          <w:t xml:space="preserve">Apprenticeships Info website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Having a driving licence will give you an edge when applying for an apprenticeship</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interested in applying for an apprenticeship, especially in the construction or automotive industry, consider applying for your learner driver licence when you become eligible (16 years of age). Once you turn 17, have 100 hours or more of supervised driving experience and pass the practical driving test, you will be issued a provisional licence. This licence allows you to drive unsupervised. Visit the </w:t>
      </w:r>
      <w:hyperlink r:id="rId50666628956f1d794" w:history="1">
        <w:r>
          <w:rPr>
            <w:rStyle w:val="DefaultParagraphFontPHPDOCX"/>
            <w:rFonts w:ascii="calibri" w:hAnsi="calibri" w:eastAsia="calibri" w:cs="calibri"/>
            <w:color w:val="0000CC"/>
            <w:sz w:val="22"/>
            <w:szCs w:val="22"/>
            <w:u w:val="single" w:color=""/>
          </w:rPr>
          <w:t xml:space="preserve">Department of Transport and Main Roads website</w:t>
        </w:r>
      </w:hyperlink>
      <w:r>
        <w:rPr>
          <w:rFonts w:ascii="calibri" w:hAnsi="calibri" w:eastAsia="calibri" w:cs="calibri"/>
          <w:color w:val="000000"/>
          <w:sz w:val="22"/>
          <w:szCs w:val="22"/>
        </w:rPr>
        <w:t xml:space="preserve"> to find out more about obtaining a driver’s licence. Leaving this until the end of Year 12 may put you at a disadvantage when applying for apprenticeships.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School based apprenticeship may be just what you are looking for</w:t>
      </w:r>
    </w:p>
    <w:p>
      <w:pPr>
        <w:widowControl w:val="on"/>
        <w:pBdr/>
        <w:spacing w:before="218" w:after="218" w:line="240" w:lineRule="auto"/>
        <w:ind w:left="0" w:right="0"/>
        <w:jc w:val="left"/>
      </w:pPr>
      <w:r>
        <w:rPr>
          <w:rFonts w:ascii="calibri" w:hAnsi="calibri" w:eastAsia="calibri" w:cs="calibri"/>
          <w:color w:val="000000"/>
          <w:sz w:val="22"/>
          <w:szCs w:val="22"/>
        </w:rPr>
        <w:t xml:space="preserve">Starting a school-based apprenticeship or traineeship while still at school is a real option if you're confident that you want to follow a particular career after school. Doing some work experience before you make the commitment is wise. It’s important that you talk to your parents and school VET Coordinator or Guidance/Career Counsellor to gain a good understanding of your options and responsibilities. You could start a school-based apprenticeship or traineeship (SATs) in Year 10 once it is arranged.</w:t>
      </w:r>
    </w:p>
    <w:p>
      <w:pPr>
        <w:widowControl w:val="on"/>
        <w:pBdr/>
        <w:spacing w:before="218" w:after="218" w:line="240" w:lineRule="auto"/>
        <w:ind w:left="0" w:right="0"/>
        <w:jc w:val="left"/>
      </w:pPr>
      <w:r>
        <w:rPr>
          <w:rFonts w:ascii="calibri" w:hAnsi="calibri" w:eastAsia="calibri" w:cs="calibri"/>
          <w:color w:val="000000"/>
          <w:sz w:val="22"/>
          <w:szCs w:val="22"/>
        </w:rPr>
        <w:t xml:space="preserve">A SAT gives you a head start on the training you require while still being eligible to complete your secondary education. This training is a formal course through TAFE or other registered training organisation in addition to your on-the-job-training. You spend one day with your employer and the rest of the week at school. Your school timetable will be altered so you can meet your apprenticeship and school obligations.</w:t>
      </w:r>
    </w:p>
    <w:p>
      <w:pPr>
        <w:widowControl w:val="on"/>
        <w:pBdr/>
        <w:spacing w:before="218" w:after="218" w:line="240" w:lineRule="auto"/>
        <w:ind w:left="0" w:right="0"/>
        <w:jc w:val="left"/>
      </w:pPr>
      <w:r>
        <w:rPr>
          <w:rFonts w:ascii="calibri" w:hAnsi="calibri" w:eastAsia="calibri" w:cs="calibri"/>
          <w:color w:val="000000"/>
          <w:sz w:val="22"/>
          <w:szCs w:val="22"/>
        </w:rPr>
        <w:t xml:space="preserve">It's possible to complete a traineeship while still at school however, apprenticeships take longer. School-based apprenticeships are usually converted to full-time apprenticeships after school. Find out more about SATs at Queensland Government Apprenticeships Info </w:t>
      </w:r>
      <w:hyperlink r:id="rId39026628956f1f4b3"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the Australian Apprenticeships Pathways </w:t>
      </w:r>
      <w:hyperlink r:id="rId70346628956f1f4d5"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organise a meeting with your school’s VET Coordinator and/or Guidance Counsellor/Officer to talk about SATs opportunities.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Vocational Education and Training (VET) providers - do you need one?</w:t>
      </w:r>
    </w:p>
    <w:p>
      <w:pPr>
        <w:widowControl w:val="on"/>
        <w:pBdr/>
        <w:spacing w:before="218" w:after="218" w:line="240" w:lineRule="auto"/>
        <w:ind w:left="0" w:right="0"/>
        <w:jc w:val="left"/>
      </w:pPr>
      <w:r>
        <w:rPr>
          <w:rFonts w:ascii="calibri" w:hAnsi="calibri" w:eastAsia="calibri" w:cs="calibri"/>
          <w:color w:val="000000"/>
          <w:sz w:val="22"/>
          <w:szCs w:val="22"/>
        </w:rPr>
        <w:t xml:space="preserve">When your take on an Apprenticeship or Traineeship, you are required to complete an off the job training program. VET training providers deliver off the job training that meets the registration requirements to deliver training and who can issue you with a nationally recognised qualification. When you sign up for an Apprenticeship or Traineeship you and your employer will agree on a VET training provider. It's good to do your homework so that you can have a productive conversation with your employer.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Vocational Education and Training is more than the Trades</w:t>
      </w:r>
    </w:p>
    <w:p>
      <w:pPr>
        <w:widowControl w:val="on"/>
        <w:pBdr/>
        <w:spacing w:before="218" w:after="218" w:line="240" w:lineRule="auto"/>
        <w:ind w:left="0" w:right="0"/>
        <w:jc w:val="left"/>
      </w:pPr>
      <w:r>
        <w:rPr>
          <w:rFonts w:ascii="calibri" w:hAnsi="calibri" w:eastAsia="calibri" w:cs="calibri"/>
          <w:color w:val="000000"/>
          <w:sz w:val="22"/>
          <w:szCs w:val="22"/>
        </w:rPr>
        <w:t xml:space="preserve">The Trades are a vital sector in our workforce and provide many pathway options. However, Vocational Education and Training (VET) also includes other very valuable pathway options. When doing your career research, don't rule any options out until you have checked them out thoroughly. VET gives you job-ready skills to get you working faster. It is a great option, if you are looking for tertiary education to improve your employability. Check out the benefits of VET </w:t>
      </w:r>
      <w:hyperlink r:id="rId35436628956f2289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What does VET offer?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Benefits of VET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Apprenticeships and Traineeships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job-ready VET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Unlock careers in countless industries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Flexible training that suits you</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Australian Defence Force</w:t>
      </w:r>
    </w:p>
    <w:p>
      <w:r>
        <w:drawing>
          <wp:inline distT="0" distB="0" distL="0" distR="0">
            <wp:extent cx="6192000" cy="1094400"/>
            <wp:effectExtent b="0" l="0" r="0" t="0"/>
            <wp:docPr id="96113395" name="name48876628956f32803" descr="8AZ5nwZxG2wiEQrXGiOEJ6pEmRUs5CK6zIffbP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Z5nwZxG2wiEQrXGiOEJ6pEmRUs5CK6zIffbPCE.jpg"/>
                    <pic:cNvPicPr/>
                  </pic:nvPicPr>
                  <pic:blipFill>
                    <a:blip r:embed="rId51436628956f327ff"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ADF GAP year opportunities</w:t>
      </w:r>
    </w:p>
    <w:p>
      <w:pPr>
        <w:widowControl w:val="on"/>
        <w:pBdr/>
        <w:spacing w:before="218" w:after="218" w:line="240" w:lineRule="auto"/>
        <w:ind w:left="0" w:right="0"/>
        <w:jc w:val="left"/>
      </w:pPr>
      <w:r>
        <w:rPr>
          <w:rFonts w:ascii="calibri" w:hAnsi="calibri" w:eastAsia="calibri" w:cs="calibri"/>
          <w:color w:val="000000"/>
          <w:sz w:val="22"/>
          <w:szCs w:val="22"/>
        </w:rPr>
        <w:t xml:space="preserve">You can apply for the 2025 Australian Defence Force (ADF) Gap Year and experience life in the Navy, Army or Air Force without committing to a longer period by 'signing up'. An ADF Gap Year is a way to have an adventurous year, gain valuable skills and work experience and get paid for it. Currently there are 18 roles to choose from for your 2025 Gap year experience including administration, cabin crew, artillery operator, driver, engineer and more. You must be an Australian citizen, aged between 18 and 24 years on admission and have completed Year 12 (required passes vary by job). Click </w:t>
      </w:r>
      <w:hyperlink r:id="rId50536628956f343b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what jobs are available, how to apply and answers to frequently asked questions.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Defence Force information sessions</w:t>
      </w:r>
    </w:p>
    <w:p>
      <w:pPr>
        <w:widowControl w:val="on"/>
        <w:pBdr/>
        <w:spacing w:before="218" w:after="218" w:line="240" w:lineRule="auto"/>
        <w:ind w:left="0" w:right="0"/>
        <w:jc w:val="left"/>
      </w:pPr>
      <w:r>
        <w:rPr>
          <w:rFonts w:ascii="calibri" w:hAnsi="calibri" w:eastAsia="calibri" w:cs="calibri"/>
          <w:color w:val="000000"/>
          <w:sz w:val="22"/>
          <w:szCs w:val="22"/>
        </w:rPr>
        <w:t xml:space="preserve">Stay informed about important upcoming Queensland and National ADF events and information sessions by visiting the Defence Jobs </w:t>
      </w:r>
      <w:hyperlink r:id="rId68526628956f37b81"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View the following specific event information links for more details including location, times and to book your tickets. Further information about these events and Army Reserve Information sessions can be accessed on the ADF </w:t>
      </w:r>
      <w:hyperlink r:id="rId79986628956f37bab" w:history="1">
        <w:r>
          <w:rPr>
            <w:rStyle w:val="DefaultParagraphFontPHPDOCX"/>
            <w:rFonts w:ascii="calibri" w:hAnsi="calibri" w:eastAsia="calibri" w:cs="calibri"/>
            <w:color w:val="0000CC"/>
            <w:sz w:val="22"/>
            <w:szCs w:val="22"/>
            <w:u w:val="single" w:color=""/>
          </w:rPr>
          <w:t xml:space="preserve">Facebook</w:t>
        </w:r>
      </w:hyperlink>
      <w:r>
        <w:rPr>
          <w:rFonts w:ascii="calibri" w:hAnsi="calibri" w:eastAsia="calibri" w:cs="calibri"/>
          <w:color w:val="000000"/>
          <w:sz w:val="22"/>
          <w:szCs w:val="22"/>
        </w:rPr>
        <w:t xml:space="preserve"> site. </w:t>
      </w:r>
    </w:p>
    <w:p>
      <w:pPr>
        <w:widowControl w:val="on"/>
        <w:pBdr/>
        <w:spacing w:before="218" w:after="218" w:line="240" w:lineRule="auto"/>
        <w:ind w:left="0" w:right="0"/>
        <w:jc w:val="left"/>
      </w:pPr>
      <w:r>
        <w:rPr>
          <w:rFonts w:ascii="calibri" w:hAnsi="calibri" w:eastAsia="calibri" w:cs="calibri"/>
          <w:color w:val="000000"/>
          <w:sz w:val="22"/>
          <w:szCs w:val="22"/>
        </w:rPr>
        <w:t xml:space="preserve">05/03/2024       </w:t>
      </w:r>
      <w:hyperlink r:id="rId89546628956f37beb" w:history="1">
        <w:r>
          <w:rPr>
            <w:rStyle w:val="DefaultParagraphFontPHPDOCX"/>
            <w:rFonts w:ascii="calibri" w:hAnsi="calibri" w:eastAsia="calibri" w:cs="calibri"/>
            <w:color w:val="0000CC"/>
            <w:sz w:val="22"/>
            <w:szCs w:val="22"/>
            <w:u w:val="single" w:color=""/>
          </w:rPr>
          <w:t xml:space="preserve">Brisbane: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5306628956f37c1b" w:history="1">
        <w:r>
          <w:rPr>
            <w:rStyle w:val="DefaultParagraphFontPHPDOCX"/>
            <w:rFonts w:ascii="calibri" w:hAnsi="calibri" w:eastAsia="calibri" w:cs="calibri"/>
            <w:color w:val="0000CC"/>
            <w:sz w:val="22"/>
            <w:szCs w:val="22"/>
            <w:u w:val="single" w:color=""/>
          </w:rPr>
          <w:t xml:space="preserve">Rockhampton: A Night in the Army Reserves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58386628956f37c5c" w:history="1">
        <w:r>
          <w:rPr>
            <w:rStyle w:val="DefaultParagraphFontPHPDOCX"/>
            <w:rFonts w:ascii="calibri" w:hAnsi="calibri" w:eastAsia="calibri" w:cs="calibri"/>
            <w:color w:val="0000CC"/>
            <w:sz w:val="22"/>
            <w:szCs w:val="22"/>
            <w:u w:val="single" w:color=""/>
          </w:rPr>
          <w:t xml:space="preserve">Townsville: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06/03/2024        </w:t>
      </w:r>
      <w:hyperlink r:id="rId63526628956f37c8d" w:history="1">
        <w:r>
          <w:rPr>
            <w:rStyle w:val="DefaultParagraphFontPHPDOCX"/>
            <w:rFonts w:ascii="calibri" w:hAnsi="calibri" w:eastAsia="calibri" w:cs="calibri"/>
            <w:color w:val="0000CC"/>
            <w:sz w:val="22"/>
            <w:szCs w:val="22"/>
            <w:u w:val="single" w:color=""/>
          </w:rPr>
          <w:t xml:space="preserve">Maroochydore: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12/03/2024        </w:t>
      </w:r>
      <w:hyperlink r:id="rId40656628956f37cb8" w:history="1">
        <w:r>
          <w:rPr>
            <w:rStyle w:val="DefaultParagraphFontPHPDOCX"/>
            <w:rFonts w:ascii="calibri" w:hAnsi="calibri" w:eastAsia="calibri" w:cs="calibri"/>
            <w:color w:val="0000CC"/>
            <w:sz w:val="22"/>
            <w:szCs w:val="22"/>
            <w:u w:val="single" w:color=""/>
          </w:rPr>
          <w:t xml:space="preserve">Mackay: A Night in the Army Reserve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0806628956f37ce2" w:history="1">
        <w:r>
          <w:rPr>
            <w:rStyle w:val="DefaultParagraphFontPHPDOCX"/>
            <w:rFonts w:ascii="calibri" w:hAnsi="calibri" w:eastAsia="calibri" w:cs="calibri"/>
            <w:color w:val="0000CC"/>
            <w:sz w:val="22"/>
            <w:szCs w:val="22"/>
            <w:u w:val="single" w:color=""/>
          </w:rPr>
          <w:t xml:space="preserve">Gold Coast: ADFA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64086628956f37d0c" w:history="1">
        <w:r>
          <w:rPr>
            <w:rStyle w:val="DefaultParagraphFontPHPDOCX"/>
            <w:rFonts w:ascii="calibri" w:hAnsi="calibri" w:eastAsia="calibri" w:cs="calibri"/>
            <w:color w:val="0000CC"/>
            <w:sz w:val="22"/>
            <w:szCs w:val="22"/>
            <w:u w:val="single" w:color=""/>
          </w:rPr>
          <w:t xml:space="preserve">Maroochydore: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70036628956f37d3c" w:history="1">
        <w:r>
          <w:rPr>
            <w:rStyle w:val="DefaultParagraphFontPHPDOCX"/>
            <w:rFonts w:ascii="calibri" w:hAnsi="calibri" w:eastAsia="calibri" w:cs="calibri"/>
            <w:color w:val="0000CC"/>
            <w:sz w:val="22"/>
            <w:szCs w:val="22"/>
            <w:u w:val="single" w:color=""/>
          </w:rPr>
          <w:t xml:space="preserve">Toowoomba: A Night in the Army Reserves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13/03/2024        </w:t>
      </w:r>
      <w:hyperlink r:id="rId81076628956f37d68" w:history="1">
        <w:r>
          <w:rPr>
            <w:rStyle w:val="DefaultParagraphFontPHPDOCX"/>
            <w:rFonts w:ascii="calibri" w:hAnsi="calibri" w:eastAsia="calibri" w:cs="calibri"/>
            <w:color w:val="0000CC"/>
            <w:sz w:val="22"/>
            <w:szCs w:val="22"/>
            <w:u w:val="single" w:color=""/>
          </w:rPr>
          <w:t xml:space="preserve">Cairns: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1256628956f37d92" w:history="1">
        <w:r>
          <w:rPr>
            <w:rStyle w:val="DefaultParagraphFontPHPDOCX"/>
            <w:rFonts w:ascii="calibri" w:hAnsi="calibri" w:eastAsia="calibri" w:cs="calibri"/>
            <w:color w:val="0000CC"/>
            <w:sz w:val="22"/>
            <w:szCs w:val="22"/>
            <w:u w:val="single" w:color=""/>
          </w:rPr>
          <w:t xml:space="preserve">Townsville: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14/03/2024        </w:t>
      </w:r>
      <w:hyperlink r:id="rId70056628956f37dbc" w:history="1">
        <w:r>
          <w:rPr>
            <w:rStyle w:val="DefaultParagraphFontPHPDOCX"/>
            <w:rFonts w:ascii="calibri" w:hAnsi="calibri" w:eastAsia="calibri" w:cs="calibri"/>
            <w:color w:val="0000CC"/>
            <w:sz w:val="22"/>
            <w:szCs w:val="22"/>
            <w:u w:val="single" w:color=""/>
          </w:rPr>
          <w:t xml:space="preserve">Brisbane: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16/03/2024        </w:t>
      </w:r>
      <w:hyperlink r:id="rId12466628956f37de5" w:history="1">
        <w:r>
          <w:rPr>
            <w:rStyle w:val="DefaultParagraphFontPHPDOCX"/>
            <w:rFonts w:ascii="calibri" w:hAnsi="calibri" w:eastAsia="calibri" w:cs="calibri"/>
            <w:color w:val="0000CC"/>
            <w:sz w:val="22"/>
            <w:szCs w:val="22"/>
            <w:u w:val="single" w:color=""/>
          </w:rPr>
          <w:t xml:space="preserve">Loganlea: Army Reserve Open Day</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18/03/2024        </w:t>
      </w:r>
      <w:hyperlink r:id="rId51426628956f37e14" w:history="1">
        <w:r>
          <w:rPr>
            <w:rStyle w:val="DefaultParagraphFontPHPDOCX"/>
            <w:rFonts w:ascii="calibri" w:hAnsi="calibri" w:eastAsia="calibri" w:cs="calibri"/>
            <w:color w:val="0000CC"/>
            <w:sz w:val="22"/>
            <w:szCs w:val="22"/>
            <w:u w:val="single" w:color=""/>
          </w:rPr>
          <w:t xml:space="preserve">Health Careers Information Session</w:t>
        </w:r>
      </w:hyperlink>
      <w:r>
        <w:rPr>
          <w:rFonts w:ascii="calibri" w:hAnsi="calibri" w:eastAsia="calibri" w:cs="calibri"/>
          <w:color w:val="000000"/>
          <w:sz w:val="22"/>
          <w:szCs w:val="22"/>
        </w:rPr>
        <w:t xml:space="preserve"> - Virtual and Face to Face</w:t>
      </w:r>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9796628956f37e4a" w:history="1">
        <w:r>
          <w:rPr>
            <w:rStyle w:val="DefaultParagraphFontPHPDOCX"/>
            <w:rFonts w:ascii="calibri" w:hAnsi="calibri" w:eastAsia="calibri" w:cs="calibri"/>
            <w:color w:val="0000CC"/>
            <w:sz w:val="22"/>
            <w:szCs w:val="22"/>
            <w:u w:val="single" w:color=""/>
          </w:rPr>
          <w:t xml:space="preserve">Roma: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19/03/2024        </w:t>
      </w:r>
      <w:hyperlink r:id="rId13156628956f37e74" w:history="1">
        <w:r>
          <w:rPr>
            <w:rStyle w:val="DefaultParagraphFontPHPDOCX"/>
            <w:rFonts w:ascii="calibri" w:hAnsi="calibri" w:eastAsia="calibri" w:cs="calibri"/>
            <w:color w:val="0000CC"/>
            <w:sz w:val="22"/>
            <w:szCs w:val="22"/>
            <w:u w:val="single" w:color=""/>
          </w:rPr>
          <w:t xml:space="preserve">Cairns: Army Reserve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10236628956f37e9f" w:history="1">
        <w:r>
          <w:rPr>
            <w:rStyle w:val="DefaultParagraphFontPHPDOCX"/>
            <w:rFonts w:ascii="calibri" w:hAnsi="calibri" w:eastAsia="calibri" w:cs="calibri"/>
            <w:color w:val="0000CC"/>
            <w:sz w:val="22"/>
            <w:szCs w:val="22"/>
            <w:u w:val="single" w:color=""/>
          </w:rPr>
          <w:t xml:space="preserve">Mackay: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7186628956f37ec8" w:history="1">
        <w:r>
          <w:rPr>
            <w:rStyle w:val="DefaultParagraphFontPHPDOCX"/>
            <w:rFonts w:ascii="calibri" w:hAnsi="calibri" w:eastAsia="calibri" w:cs="calibri"/>
            <w:color w:val="0000CC"/>
            <w:sz w:val="22"/>
            <w:szCs w:val="22"/>
            <w:u w:val="single" w:color=""/>
          </w:rPr>
          <w:t xml:space="preserve">Brisbane: Defence Careers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49316628956f37ef6" w:history="1">
        <w:r>
          <w:rPr>
            <w:rStyle w:val="DefaultParagraphFontPHPDOCX"/>
            <w:rFonts w:ascii="calibri" w:hAnsi="calibri" w:eastAsia="calibri" w:cs="calibri"/>
            <w:color w:val="0000CC"/>
            <w:sz w:val="22"/>
            <w:szCs w:val="22"/>
            <w:u w:val="single" w:color=""/>
          </w:rPr>
          <w:t xml:space="preserve">Maroochydore: Gap Year Information Session</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                             </w:t>
      </w:r>
      <w:hyperlink r:id="rId95996628956f37f20" w:history="1">
        <w:r>
          <w:rPr>
            <w:rStyle w:val="DefaultParagraphFontPHPDOCX"/>
            <w:rFonts w:ascii="calibri" w:hAnsi="calibri" w:eastAsia="calibri" w:cs="calibri"/>
            <w:color w:val="0000CC"/>
            <w:sz w:val="22"/>
            <w:szCs w:val="22"/>
            <w:u w:val="single" w:color=""/>
          </w:rPr>
          <w:t xml:space="preserve">Charleville: Defence Careers Information Session</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join the ADF</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several ways to join the Navy, Army or Air Force, with many roles offering more than one entry method. To help you choose the right path for you, the ADF have broken down the different requirements for ‘General Entry’ and ‘Officer Entry’ below. Click </w:t>
      </w:r>
      <w:hyperlink r:id="rId63126628956f3a26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Entry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non-technical positions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Technical and trade apprenticeships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Qualified positions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Officer Entry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Navy Officer training</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Army Officer training</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Air Force Officer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Tertiary education options  
</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Australian Defence Force Academy (ADFA)</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Undergraduate entry</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Tertiary Aviation Reimbursement scheme (TARS)</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Graduate medical program</w:t>
      </w:r>
    </w:p>
    <w:p>
      <w:pPr>
        <w:numPr>
          <w:ilvl w:val="1"/>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Graduate entry</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Career Exploration</w:t>
      </w:r>
    </w:p>
    <w:p>
      <w:r>
        <w:drawing>
          <wp:inline distT="0" distB="0" distL="0" distR="0">
            <wp:extent cx="6192000" cy="1094400"/>
            <wp:effectExtent b="0" l="0" r="0" t="0"/>
            <wp:docPr id="30984875" name="name28846628956f4aae8" descr="i6pIasNdEplX6qDKvm8DVmwPDBCfLcRhpBfG4T8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pIasNdEplX6qDKvm8DVmwPDBCfLcRhpBfG4T8P.jpg"/>
                    <pic:cNvPicPr/>
                  </pic:nvPicPr>
                  <pic:blipFill>
                    <a:blip r:embed="rId99406628956f4aae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7 career tips to help you succeed in the creative industry</w:t>
      </w:r>
    </w:p>
    <w:p>
      <w:pPr>
        <w:widowControl w:val="on"/>
        <w:pBdr/>
        <w:spacing w:before="218" w:after="218" w:line="240" w:lineRule="auto"/>
        <w:ind w:left="0" w:right="0"/>
        <w:jc w:val="left"/>
      </w:pPr>
      <w:r>
        <w:rPr>
          <w:rFonts w:ascii="calibri" w:hAnsi="calibri" w:eastAsia="calibri" w:cs="calibri"/>
          <w:color w:val="000000"/>
          <w:sz w:val="22"/>
          <w:szCs w:val="22"/>
        </w:rPr>
        <w:t xml:space="preserve">If you’re a creative, turning your passion into a career is the definition of living the dream. But the road to success in the creative industries isn’t paved with rainbows. If you want to succeed, you need a strategy. But what, exactly, does that strategy look like? Canva takes a look at some top tips to help you succeed as a professional creative. Click </w:t>
      </w:r>
      <w:hyperlink r:id="rId11196628956f4cbb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your niche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Challenging your creative thinking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Networking, networking, networking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Keeping a student mentality—no matter what stage of your career you’re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Accepting feedback</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Being as professional as you are creative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Practicing perseverance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Getting out there and turn your creativity into a career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Find out about occupations and jobs</w:t>
      </w:r>
    </w:p>
    <w:p>
      <w:pPr>
        <w:widowControl w:val="on"/>
        <w:pBdr/>
        <w:spacing w:before="218" w:after="218" w:line="240" w:lineRule="auto"/>
        <w:ind w:left="0" w:right="0"/>
        <w:jc w:val="left"/>
      </w:pPr>
      <w:r>
        <w:rPr>
          <w:rFonts w:ascii="calibri" w:hAnsi="calibri" w:eastAsia="calibri" w:cs="calibri"/>
          <w:color w:val="000000"/>
          <w:sz w:val="22"/>
          <w:szCs w:val="22"/>
        </w:rPr>
        <w:t xml:space="preserve">On the Queensland Skills Gateway you can look up occupations and jobs that you are interested in and find 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Skills required in this occupation/job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Tasks undertaken in this occupation/job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Alternative titles for this occupation/job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Specialisations in this occupation/job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Related occupations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Training pathways for this occupation/job</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72656628956f4ea5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check it out.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Interested in the caring sector</w:t>
      </w:r>
    </w:p>
    <w:p>
      <w:pPr>
        <w:widowControl w:val="on"/>
        <w:pBdr/>
        <w:spacing w:before="218" w:after="218" w:line="240" w:lineRule="auto"/>
        <w:ind w:left="0" w:right="0"/>
        <w:jc w:val="left"/>
      </w:pPr>
      <w:r>
        <w:rPr>
          <w:rFonts w:ascii="calibri" w:hAnsi="calibri" w:eastAsia="calibri" w:cs="calibri"/>
          <w:color w:val="000000"/>
          <w:sz w:val="22"/>
          <w:szCs w:val="22"/>
        </w:rPr>
        <w:t xml:space="preserve">As a helper, you will make the world a better place. You always have time for someone in need, friends come to you for advice and you're happy to help when needed. There are a lot of career options for helpers and plenty of people who need support and guidance. Click </w:t>
      </w:r>
      <w:hyperlink r:id="rId93366628956f5094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10 sectors where people who want to ‘help’ can find employment. They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General Education and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Nursing and Health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Beauty and Hairdressing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Tourism and Events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Technology, Information and Networking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Business, Justice and Management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Sports and Fitness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Animal Care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Childcare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Community Services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Kitchenhands - Vital role in hospitality</w:t>
      </w:r>
    </w:p>
    <w:p>
      <w:pPr>
        <w:widowControl w:val="on"/>
        <w:pBdr/>
        <w:spacing w:before="218" w:after="218" w:line="240" w:lineRule="auto"/>
        <w:ind w:left="0" w:right="0"/>
        <w:jc w:val="left"/>
      </w:pPr>
      <w:r>
        <w:rPr>
          <w:rFonts w:ascii="calibri" w:hAnsi="calibri" w:eastAsia="calibri" w:cs="calibri"/>
          <w:color w:val="000000"/>
          <w:sz w:val="22"/>
          <w:szCs w:val="22"/>
        </w:rPr>
        <w:t xml:space="preserve">Looking for a career in hospitality, a job while you are studying or a second gig to get some more money for those bills. Kitchenhands help kitchen and service staff in commercial eating venues such as cafes or restaurants. They help with food preparation and make sure everything is clean and sanitised. Their work usually takes place in kitchens or in the serving area of a canteen, cafe or restaurant. Click </w:t>
      </w:r>
      <w:hyperlink r:id="rId67676628956f5233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information about what kitchen hands do.</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Some principles of career decision making</w:t>
      </w:r>
    </w:p>
    <w:p>
      <w:pPr>
        <w:widowControl w:val="on"/>
        <w:pBdr/>
        <w:spacing w:before="218" w:after="218" w:line="240" w:lineRule="auto"/>
        <w:ind w:left="0" w:right="0"/>
        <w:jc w:val="left"/>
      </w:pPr>
      <w:r>
        <w:rPr>
          <w:rFonts w:ascii="calibri" w:hAnsi="calibri" w:eastAsia="calibri" w:cs="calibri"/>
          <w:color w:val="000000"/>
          <w:sz w:val="22"/>
          <w:szCs w:val="22"/>
        </w:rPr>
        <w:t xml:space="preserve">The High Five Principals of Career Development are wise concepts to consider when researching career options and making career decisions. Read the information below and consider discussing them with someone for more insight.</w:t>
      </w:r>
    </w:p>
    <w:p>
      <w:pPr>
        <w:numPr>
          <w:ilvl w:val="0"/>
          <w:numId w:val="5052"/>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Change is constant</w:t>
      </w:r>
      <w:r>
        <w:rPr>
          <w:rFonts w:ascii="calibri" w:hAnsi="calibri" w:eastAsia="calibri" w:cs="calibri"/>
          <w:color w:val="000000"/>
          <w:sz w:val="22"/>
          <w:szCs w:val="22"/>
        </w:rPr>
        <w:t xml:space="preserve"> - The world of work is always changing. You also change as you develop personally and experience life. Don’t be afraid of change; accept it and use it as an opportunity.</w:t>
      </w:r>
    </w:p>
    <w:p>
      <w:pPr>
        <w:numPr>
          <w:ilvl w:val="0"/>
          <w:numId w:val="5052"/>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Know yourself and follow your heart</w:t>
      </w:r>
      <w:r>
        <w:rPr>
          <w:rFonts w:ascii="calibri" w:hAnsi="calibri" w:eastAsia="calibri" w:cs="calibri"/>
          <w:color w:val="000000"/>
          <w:sz w:val="22"/>
          <w:szCs w:val="22"/>
        </w:rPr>
        <w:t xml:space="preserve"> - A most important skill in career management is self-awareness – knowing your interests, abilities, values, aspirations and the things/people that influence you. Start your job ideas list with jobs you would most like (dream jobs) even if they are currently unrealistic. This can get you started and lead to other jobs you hadn’t thought of.</w:t>
      </w:r>
    </w:p>
    <w:p>
      <w:pPr>
        <w:numPr>
          <w:ilvl w:val="0"/>
          <w:numId w:val="5052"/>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Focus on the journey</w:t>
      </w:r>
      <w:r>
        <w:rPr>
          <w:rFonts w:ascii="calibri" w:hAnsi="calibri" w:eastAsia="calibri" w:cs="calibri"/>
          <w:color w:val="000000"/>
          <w:sz w:val="22"/>
          <w:szCs w:val="22"/>
        </w:rPr>
        <w:t xml:space="preserve"> - It's good to have goals, both short and long term. However, you should not be so focused on them that you miss opportunities that may emerge along the way.</w:t>
      </w:r>
    </w:p>
    <w:p>
      <w:pPr>
        <w:numPr>
          <w:ilvl w:val="0"/>
          <w:numId w:val="5052"/>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Learning is ongoing</w:t>
      </w:r>
      <w:r>
        <w:rPr>
          <w:rFonts w:ascii="calibri" w:hAnsi="calibri" w:eastAsia="calibri" w:cs="calibri"/>
          <w:color w:val="000000"/>
          <w:sz w:val="22"/>
          <w:szCs w:val="22"/>
        </w:rPr>
        <w:t xml:space="preserve"> - Learning doesn’t stop just because you finish your course and get a job. Just as change is constant so is the need to keep up to speed with new technologies, new methods of practice and emerging trends in your career field.</w:t>
      </w:r>
    </w:p>
    <w:p>
      <w:pPr>
        <w:numPr>
          <w:ilvl w:val="0"/>
          <w:numId w:val="5052"/>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Access your allies</w:t>
      </w:r>
      <w:r>
        <w:rPr>
          <w:rFonts w:ascii="calibri" w:hAnsi="calibri" w:eastAsia="calibri" w:cs="calibri"/>
          <w:color w:val="000000"/>
          <w:sz w:val="22"/>
          <w:szCs w:val="22"/>
        </w:rPr>
        <w:t xml:space="preserve"> - These are the people who can help and support you during your career journey, your school guidance officer/counsellor, teachers, your family and friends, sport coaches and others within your social network. You can learn much from other people’s experiences.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Start investigating your career options now</w:t>
      </w:r>
    </w:p>
    <w:p>
      <w:pPr>
        <w:widowControl w:val="on"/>
        <w:pBdr/>
        <w:spacing w:before="218" w:after="218" w:line="240" w:lineRule="auto"/>
        <w:ind w:left="0" w:right="0"/>
        <w:jc w:val="left"/>
      </w:pPr>
      <w:r>
        <w:rPr>
          <w:rFonts w:ascii="calibri" w:hAnsi="calibri" w:eastAsia="calibri" w:cs="calibri"/>
          <w:color w:val="000000"/>
          <w:sz w:val="22"/>
          <w:szCs w:val="22"/>
        </w:rPr>
        <w:t xml:space="preserve">It is never too early to start looking around to see what career options and pathways are available to you. It’s important to know: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exploration can give you a sense of control about your future! Remember, you are only exploring jobs for your first step in life, not for the rest of your life. The future world of work will continue to present exciting opportunities over time, which will lead to future jobs and careers.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Remember, there is not one ‘ideal’ job for you. There may be several jobs that will build on your skills, knowledge and experience and will give you the things you want from a job (e.g. enjoyment, challenge, good income, working in a team, prestige, management opportunities, work/life balance, variety, skill development, self-employment, respect, travel or a combination of all of these).</w:t>
      </w:r>
    </w:p>
    <w:p>
      <w:pPr>
        <w:widowControl w:val="on"/>
        <w:pBdr/>
        <w:spacing w:before="218" w:after="218" w:line="240" w:lineRule="auto"/>
        <w:ind w:left="0" w:right="0"/>
        <w:jc w:val="left"/>
      </w:pPr>
      <w:r>
        <w:rPr>
          <w:rFonts w:ascii="calibri" w:hAnsi="calibri" w:eastAsia="calibri" w:cs="calibri"/>
          <w:color w:val="000000"/>
          <w:sz w:val="22"/>
          <w:szCs w:val="22"/>
        </w:rPr>
        <w:t xml:space="preserve">Where to start: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Make a list of the jobs you have already considered. The list can include your dream job (i.e. a job you would love to have but are unsure what you need to do to get it)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with five people who know you well (include a parent/guardian and a teacher). Ask them what jobs they think you would like and why. Some of their suggestions will be worth investigating further, so add them to your job list but remember it's only their opinion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Think about your favourite subjects at school. Use the </w:t>
      </w:r>
      <w:hyperlink r:id="rId42306628956f57354" w:history="1">
        <w:r>
          <w:rPr>
            <w:rStyle w:val="DefaultParagraphFontPHPDOCX"/>
            <w:rFonts w:ascii="calibri" w:hAnsi="calibri" w:eastAsia="calibri" w:cs="calibri"/>
            <w:color w:val="0000CC"/>
            <w:sz w:val="22"/>
            <w:szCs w:val="22"/>
            <w:u w:val="single" w:color=""/>
          </w:rPr>
          <w:t xml:space="preserve">Career Bullseyes</w:t>
        </w:r>
      </w:hyperlink>
      <w:r>
        <w:rPr>
          <w:rFonts w:ascii="calibri" w:hAnsi="calibri" w:eastAsia="calibri" w:cs="calibri"/>
          <w:color w:val="000000"/>
          <w:sz w:val="22"/>
          <w:szCs w:val="22"/>
        </w:rPr>
        <w:t xml:space="preserve"> to find jobs related to these subjects. Select the jobs you find interesting and add them to your job list.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a careers questionnaire. There are many career questionnaires that can help you learn more about yourself and the jobs you might like.   
</w:t>
      </w:r>
    </w:p>
    <w:p>
      <w:pPr>
        <w:numPr>
          <w:ilvl w:val="1"/>
          <w:numId w:val="1"/>
        </w:numPr>
        <w:spacing w:before="0" w:after="0" w:line="240" w:lineRule="auto"/>
        <w:jc w:val="left"/>
        <w:rPr>
          <w:rFonts w:ascii="calibri" w:hAnsi="calibri" w:eastAsia="calibri" w:cs="calibri"/>
          <w:color w:val="000000"/>
          <w:sz w:val="22"/>
          <w:szCs w:val="22"/>
        </w:rPr>
      </w:pPr>
      <w:hyperlink r:id="rId45726628956f573b2" w:history="1">
        <w:r>
          <w:rPr>
            <w:rStyle w:val="DefaultParagraphFontPHPDOCX"/>
            <w:rFonts w:ascii="calibri" w:hAnsi="calibri" w:eastAsia="calibri" w:cs="calibri"/>
            <w:color w:val="0000CC"/>
            <w:sz w:val="22"/>
            <w:szCs w:val="22"/>
            <w:u w:val="single" w:color=""/>
          </w:rPr>
          <w:t xml:space="preserve">myfuture</w:t>
        </w:r>
      </w:hyperlink>
      <w:r>
        <w:rPr>
          <w:rFonts w:ascii="calibri" w:hAnsi="calibri" w:eastAsia="calibri" w:cs="calibri"/>
          <w:color w:val="000000"/>
          <w:sz w:val="22"/>
          <w:szCs w:val="22"/>
        </w:rPr>
        <w:t xml:space="preserve"> (sign up when entering for the first time - it's free for Queenslanders)</w:t>
      </w:r>
    </w:p>
    <w:p>
      <w:pPr>
        <w:numPr>
          <w:ilvl w:val="1"/>
          <w:numId w:val="1"/>
        </w:numPr>
        <w:spacing w:before="0" w:after="0" w:line="240" w:lineRule="auto"/>
        <w:jc w:val="left"/>
        <w:rPr>
          <w:rFonts w:ascii="calibri" w:hAnsi="calibri" w:eastAsia="calibri" w:cs="calibri"/>
          <w:color w:val="000000"/>
          <w:sz w:val="22"/>
          <w:szCs w:val="22"/>
        </w:rPr>
      </w:pPr>
      <w:hyperlink r:id="rId29606628956f573ec" w:history="1">
        <w:r>
          <w:rPr>
            <w:rStyle w:val="DefaultParagraphFontPHPDOCX"/>
            <w:rFonts w:ascii="calibri" w:hAnsi="calibri" w:eastAsia="calibri" w:cs="calibri"/>
            <w:color w:val="0000CC"/>
            <w:sz w:val="22"/>
            <w:szCs w:val="22"/>
            <w:u w:val="single" w:color=""/>
          </w:rPr>
          <w:t xml:space="preserve">Career Quest</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Remember it is an ongoing process and this is the beginning of your journey. Your list can change as you move through school and gain more work and personal insights.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mightn't be right for everyone</w:t>
      </w:r>
    </w:p>
    <w:p>
      <w:pPr>
        <w:widowControl w:val="on"/>
        <w:pBdr/>
        <w:spacing w:before="218" w:after="218" w:line="240" w:lineRule="auto"/>
        <w:ind w:left="0" w:right="0"/>
        <w:jc w:val="left"/>
      </w:pPr>
      <w:hyperlink r:id="rId33416628956f5b2a8" w:history="1">
        <w:r>
          <w:rPr>
            <w:rStyle w:val="DefaultParagraphFontPHPDOCX"/>
            <w:rFonts w:ascii="calibri" w:hAnsi="calibri" w:eastAsia="calibri" w:cs="calibri"/>
            <w:color w:val="0000CC"/>
            <w:sz w:val="22"/>
            <w:szCs w:val="22"/>
            <w:u w:val="single" w:color=""/>
          </w:rPr>
          <w:t xml:space="preserve">Research</w:t>
        </w:r>
      </w:hyperlink>
      <w:r>
        <w:rPr>
          <w:rFonts w:ascii="calibri" w:hAnsi="calibri" w:eastAsia="calibri" w:cs="calibri"/>
          <w:color w:val="000000"/>
          <w:sz w:val="22"/>
          <w:szCs w:val="22"/>
        </w:rPr>
        <w:t xml:space="preserve">, recently published in the journal </w:t>
      </w:r>
      <w:hyperlink r:id="rId47086628956f5b2db" w:history="1">
        <w:r>
          <w:rPr>
            <w:rStyle w:val="DefaultParagraphFontPHPDOCX"/>
            <w:rFonts w:ascii="calibri" w:hAnsi="calibri" w:eastAsia="calibri" w:cs="calibri"/>
            <w:color w:val="0000CC"/>
            <w:sz w:val="22"/>
            <w:szCs w:val="22"/>
            <w:u w:val="single" w:color=""/>
          </w:rPr>
          <w:t xml:space="preserve">Educational Review</w:t>
        </w:r>
      </w:hyperlink>
      <w:r>
        <w:rPr>
          <w:rFonts w:ascii="calibri" w:hAnsi="calibri" w:eastAsia="calibri" w:cs="calibri"/>
          <w:color w:val="000000"/>
          <w:sz w:val="22"/>
          <w:szCs w:val="22"/>
        </w:rPr>
        <w:t xml:space="preserve">, reveals that young people report "that university was explicitly pushed as the only post-school pathway worth pursuing during their schooling. Other pathways were often deemed to be “not good enough”. This is why Options Career Information provides a wide breadth of career and pathway information so you can do your homework and make the best career decision based on your and not others, ideas and opinions. Click </w:t>
      </w:r>
      <w:hyperlink r:id="rId35696628956f5b30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the article outlining the research project's findings. Please note that Options Career Information is not ‘pushing’ any one post school pathway over another and encourages you to find out about all your options before making your decision. This will see you happier and more successful in the long run.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Virtual work experience</w:t>
      </w:r>
    </w:p>
    <w:p>
      <w:pPr>
        <w:widowControl w:val="on"/>
        <w:pBdr/>
        <w:spacing w:before="218" w:after="218" w:line="240" w:lineRule="auto"/>
        <w:ind w:left="0" w:right="0"/>
        <w:jc w:val="left"/>
      </w:pPr>
      <w:hyperlink r:id="rId48306628956f5ef69" w:history="1">
        <w:r>
          <w:rPr>
            <w:rStyle w:val="DefaultParagraphFontPHPDOCX"/>
            <w:rFonts w:ascii="calibri" w:hAnsi="calibri" w:eastAsia="calibri" w:cs="calibri"/>
            <w:color w:val="0000CC"/>
            <w:sz w:val="22"/>
            <w:szCs w:val="22"/>
            <w:u w:val="single" w:color=""/>
          </w:rPr>
          <w:t xml:space="preserve">Grandshake</w:t>
        </w:r>
      </w:hyperlink>
      <w:r>
        <w:rPr>
          <w:rFonts w:ascii="calibri" w:hAnsi="calibri" w:eastAsia="calibri" w:cs="calibri"/>
          <w:color w:val="000000"/>
          <w:sz w:val="22"/>
          <w:szCs w:val="22"/>
        </w:rPr>
        <w:t xml:space="preserve">, is a free virtual work experience platform for school students. You can have access to virtual work experiences, microprograms and mentoring. They also provide free online Google Career Certificates, some of which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Google Project Management Certificate - Project managers ensure projects within an organisation are managed and completed with maximum value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Google Data Analytics Certificate - Data analysts collect, transform and organise data in order to help make informed business decisions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Google Digital Marketing and E-Commerce Certificate - If you like working with numbers, problem solving and understanding people, this role may be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To gain access to these courses and their virtual work experience platform, you must register. Check it out and have a talk with your Guidance Officer/School Counsellor and/or VET coordinator.</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Competitions</w:t>
      </w:r>
    </w:p>
    <w:p>
      <w:r>
        <w:drawing>
          <wp:inline distT="0" distB="0" distL="0" distR="0">
            <wp:extent cx="6192000" cy="1094400"/>
            <wp:effectExtent b="0" l="0" r="0" t="0"/>
            <wp:docPr id="89668614" name="name30746628956f70e14" descr="jG1n0YhL0ukkY0a7SwYUeGhZDr8Cp0lNVTe7zA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1n0YhL0ukkY0a7SwYUeGhZDr8Cp0lNVTe7zAqB.jpg"/>
                    <pic:cNvPicPr/>
                  </pic:nvPicPr>
                  <pic:blipFill>
                    <a:blip r:embed="rId39586628956f70e1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2024 Premier's Coding Challenge</w:t>
      </w:r>
    </w:p>
    <w:p>
      <w:pPr>
        <w:widowControl w:val="on"/>
        <w:pBdr/>
        <w:spacing w:before="218" w:after="218" w:line="240" w:lineRule="auto"/>
        <w:ind w:left="0" w:right="0"/>
        <w:jc w:val="left"/>
      </w:pPr>
      <w:r>
        <w:rPr>
          <w:rFonts w:ascii="calibri" w:hAnsi="calibri" w:eastAsia="calibri" w:cs="calibri"/>
          <w:color w:val="000000"/>
          <w:sz w:val="22"/>
          <w:szCs w:val="22"/>
        </w:rPr>
        <w:t xml:space="preserve">The Premier's Coding Challenge is an annual initiative for all Queensland students in Year 3 to Year 10. It aims to encourage an interest in science, technology, engineering and mathematics (STEM). The theme for 2024 is #digitalinnovationqld. This year, you are encouraged to develop an innovative digital solution to help make your school a better place to teach, learn and play. You can develop an app, game or website and you must also submit a short video to explain or evaluate your entry. Entries close on 2 September and click </w:t>
      </w:r>
      <w:hyperlink r:id="rId32526628956f729f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Aspiring (Unpublished)</w:t>
      </w:r>
    </w:p>
    <w:p>
      <w:pPr>
        <w:widowControl w:val="on"/>
        <w:pBdr/>
        <w:spacing w:before="218" w:after="218" w:line="240" w:lineRule="auto"/>
        <w:ind w:left="0" w:right="0"/>
        <w:jc w:val="left"/>
      </w:pPr>
      <w:hyperlink r:id="rId90416628956f74719" w:history="1">
        <w:r>
          <w:rPr>
            <w:rStyle w:val="DefaultParagraphFontPHPDOCX"/>
            <w:rFonts w:ascii="calibri" w:hAnsi="calibri" w:eastAsia="calibri" w:cs="calibri"/>
            <w:color w:val="0000CC"/>
            <w:sz w:val="22"/>
            <w:szCs w:val="22"/>
            <w:u w:val="single" w:color=""/>
          </w:rPr>
          <w:t xml:space="preserve">Aspiring (Unpublished)</w:t>
        </w:r>
      </w:hyperlink>
      <w:r>
        <w:rPr>
          <w:rFonts w:ascii="calibri" w:hAnsi="calibri" w:eastAsia="calibri" w:cs="calibri"/>
          <w:color w:val="000000"/>
          <w:sz w:val="22"/>
          <w:szCs w:val="22"/>
        </w:rPr>
        <w:t xml:space="preserve"> is a writing competition for children and young adults' markets. You are eligible if you:</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not been published in book format within this section’s genre, 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less than two books published within this section’s genre in any form, print to eBook. This includes trade, partner and self-publishing. or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Published with more than two books in print and eBook format in another genre where the entrant is not the sole creator responsible for that section. This includes trade, partner and self-publishing.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90756628956f747d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the categories and find more information about the competition and </w:t>
      </w:r>
      <w:hyperlink r:id="rId39576628956f74804" w:history="1">
        <w:r>
          <w:rPr>
            <w:rStyle w:val="DefaultParagraphFontPHPDOCX"/>
            <w:rFonts w:ascii="calibri" w:hAnsi="calibri" w:eastAsia="calibri" w:cs="calibri"/>
            <w:color w:val="0000CC"/>
            <w:sz w:val="22"/>
            <w:szCs w:val="22"/>
            <w:u w:val="single" w:color=""/>
          </w:rPr>
          <w:t xml:space="preserve">entry form</w:t>
        </w:r>
      </w:hyperlink>
      <w:r>
        <w:rPr>
          <w:rFonts w:ascii="calibri" w:hAnsi="calibri" w:eastAsia="calibri" w:cs="calibri"/>
          <w:color w:val="000000"/>
          <w:sz w:val="22"/>
          <w:szCs w:val="22"/>
        </w:rPr>
        <w:t xml:space="preserve">. Entries close 14 April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Brain Bee Round One is now open</w:t>
      </w:r>
    </w:p>
    <w:p>
      <w:pPr>
        <w:widowControl w:val="on"/>
        <w:pBdr/>
        <w:spacing w:before="218" w:after="218" w:line="240" w:lineRule="auto"/>
        <w:ind w:left="0" w:right="0"/>
        <w:jc w:val="left"/>
      </w:pPr>
      <w:r>
        <w:rPr>
          <w:rFonts w:ascii="calibri" w:hAnsi="calibri" w:eastAsia="calibri" w:cs="calibri"/>
          <w:color w:val="000000"/>
          <w:sz w:val="22"/>
          <w:szCs w:val="22"/>
        </w:rPr>
        <w:t xml:space="preserve">Round One of Brain Bee began on Wednesday 1 March and can be completed at any time from then until March 31st (no extensions). The Australian Brain Bee Challenge (ABBC) is a competition for high school students in year 10 to learn about the brain and its functions, to learn about neuroscience research, to find out about careers in neuroscience and to dispel misconceptions about neurological and mental illnesses. Click </w:t>
      </w:r>
      <w:hyperlink r:id="rId97686628956f7602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to register. Talk with your teacher or Guidance Officer or School Counsellor.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Hatchlings writing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Hatchlings (8 to 18 year olds) is a writing competition for the children and young adult markets. You will be eligible if you are a writer/illustrator aged between 8 – 18 years old (as of 14 April 2024) and have not been published in book format within the sections' genres. Entries close on 14 April 2024. All entries must have a parent or guardian's details on the entry form. Click </w:t>
      </w:r>
      <w:hyperlink r:id="rId65866628956f7781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entry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Hermitage Schools Plant Science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Queensland Government's Hermitage Research Facility (HRF) Schools Plant Science Competition (SPSC) offers engaging ways for students to gain understanding and skills in key areas identified within the Australian science curriculum. Click </w:t>
      </w:r>
      <w:hyperlink r:id="rId78886628956f7929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and find information on competition details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Topic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Competitions sections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Art in AgRiculTure Awards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QuestaGame ‘Pest Invaders’ BioQuest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Peter Doherty Awards for Excellence in Science, Technology, Engineering and Mathematics (STEM) Education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Peter Doherty Awards for Excellence in STEM Education recognise students, teachers, support officers, schools and education partners (volunteers, mentors and organisations) who demonstrate an outstanding and innovative contribution to STEM education in Queensland. Nominations for the three student award categories are now open: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Outstanding Senior STEM Student Awards - $5,000 each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Outstanding Aboriginal and Torres Strait Islander Senior STEM Student Awards - $5,000 each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Outstanding Rural and Remote Senior STEM Student Awards - $5000 each</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close on 22 March 2024. </w:t>
      </w:r>
      <w:hyperlink r:id="rId84376628956f7b33b" w:history="1">
        <w:r>
          <w:rPr>
            <w:rStyle w:val="DefaultParagraphFontPHPDOCX"/>
            <w:rFonts w:ascii="calibri" w:hAnsi="calibri" w:eastAsia="calibri" w:cs="calibri"/>
            <w:color w:val="0000CC"/>
            <w:sz w:val="22"/>
            <w:szCs w:val="22"/>
            <w:u w:val="single" w:color=""/>
          </w:rPr>
          <w:t xml:space="preserve">Education Queensland website</w:t>
        </w:r>
      </w:hyperlink>
      <w:r>
        <w:rPr>
          <w:rFonts w:ascii="calibri" w:hAnsi="calibri" w:eastAsia="calibri" w:cs="calibri"/>
          <w:color w:val="000000"/>
          <w:sz w:val="22"/>
          <w:szCs w:val="22"/>
        </w:rPr>
        <w:t xml:space="preserve"> has more details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Who can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Award conditions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the award is to be used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Attendance at the award ceremony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to apply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Further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QUT’s High School Moot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QUT’s High School Moot Competition is an exciting opportunity for Year 11 and 12 students to engage with a fictional client problem and present prepared arguments in front of real judges and lawyers. Registrations are now open and close on 13 June 2024. Preliminary rounds commence on 3 August 2024. Click </w:t>
      </w:r>
      <w:hyperlink r:id="rId23156628956f7cc5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learn more and to register.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Score It: Griffith Uni's high school film scoring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Score It is an exciting, collaborative opportunity for budding composers across Queensland. In this Open Conservatorium initiative, you will compose and submit a score to an existing short animation, created by Griffith Film School students and gain valuable experience writing, orchestrating and arranging for films. Click </w:t>
      </w:r>
      <w:hyperlink r:id="rId86126628956f7e48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view the 2024 films and read the submission information before the competition opens on 18 March 2024 and closes on 10 June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Sunshine Coast Art Prize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This is a national, contemporary, acquisitive award presented by Sunshine Coast Council. The award is open to any Australian resident artist working in a 2D medium. Forty finalists' works will be exhibited at the Caloundra Regional Gallery. Competition entries close on 19 May 2024. Click </w:t>
      </w:r>
      <w:hyperlink r:id="rId63926628956f802a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including:</w:t>
      </w:r>
    </w:p>
    <w:p>
      <w:pPr>
        <w:numPr>
          <w:ilvl w:val="0"/>
          <w:numId w:val="1"/>
        </w:numPr>
        <w:spacing w:before="0" w:after="0" w:line="240" w:lineRule="auto"/>
        <w:jc w:val="left"/>
        <w:rPr>
          <w:rFonts w:ascii="calibri" w:hAnsi="calibri" w:eastAsia="calibri" w:cs="calibri"/>
          <w:color w:val="000000"/>
          <w:sz w:val="22"/>
          <w:szCs w:val="22"/>
        </w:rPr>
      </w:pPr>
      <w:hyperlink r:id="rId54716628956f802f3" w:history="1">
        <w:r>
          <w:rPr>
            <w:rStyle w:val="DefaultParagraphFontPHPDOCX"/>
            <w:rFonts w:ascii="calibri" w:hAnsi="calibri" w:eastAsia="calibri" w:cs="calibri"/>
            <w:color w:val="0000CC"/>
            <w:sz w:val="22"/>
            <w:szCs w:val="22"/>
            <w:u w:val="single" w:color=""/>
          </w:rPr>
          <w:t xml:space="preserve">Prize details</w:t>
        </w:r>
      </w:hyperlink>
    </w:p>
    <w:p>
      <w:pPr>
        <w:numPr>
          <w:ilvl w:val="0"/>
          <w:numId w:val="1"/>
        </w:numPr>
        <w:spacing w:before="0" w:after="0" w:line="240" w:lineRule="auto"/>
        <w:jc w:val="left"/>
        <w:rPr>
          <w:rFonts w:ascii="calibri" w:hAnsi="calibri" w:eastAsia="calibri" w:cs="calibri"/>
          <w:color w:val="000000"/>
          <w:sz w:val="22"/>
          <w:szCs w:val="22"/>
        </w:rPr>
      </w:pPr>
      <w:hyperlink r:id="rId64876628956f80320" w:history="1">
        <w:r>
          <w:rPr>
            <w:rStyle w:val="DefaultParagraphFontPHPDOCX"/>
            <w:rFonts w:ascii="calibri" w:hAnsi="calibri" w:eastAsia="calibri" w:cs="calibri"/>
            <w:color w:val="0000CC"/>
            <w:sz w:val="22"/>
            <w:szCs w:val="22"/>
            <w:u w:val="single" w:color=""/>
          </w:rPr>
          <w:t xml:space="preserve">Conditions of entry</w:t>
        </w:r>
      </w:hyperlink>
    </w:p>
    <w:p>
      <w:pPr>
        <w:numPr>
          <w:ilvl w:val="0"/>
          <w:numId w:val="1"/>
        </w:numPr>
        <w:spacing w:before="0" w:after="0" w:line="240" w:lineRule="auto"/>
        <w:jc w:val="left"/>
        <w:rPr>
          <w:rFonts w:ascii="calibri" w:hAnsi="calibri" w:eastAsia="calibri" w:cs="calibri"/>
          <w:color w:val="000000"/>
          <w:sz w:val="22"/>
          <w:szCs w:val="22"/>
        </w:rPr>
      </w:pPr>
      <w:hyperlink r:id="rId76396628956f8034b" w:history="1">
        <w:r>
          <w:rPr>
            <w:rStyle w:val="DefaultParagraphFontPHPDOCX"/>
            <w:rFonts w:ascii="calibri" w:hAnsi="calibri" w:eastAsia="calibri" w:cs="calibri"/>
            <w:color w:val="0000CC"/>
            <w:sz w:val="22"/>
            <w:szCs w:val="22"/>
            <w:u w:val="single" w:color=""/>
          </w:rPr>
          <w:t xml:space="preserve">Sunshine Coast Art Prize - Entry</w:t>
        </w:r>
      </w:hyperlink>
    </w:p>
    <w:p>
      <w:pPr>
        <w:numPr>
          <w:ilvl w:val="0"/>
          <w:numId w:val="1"/>
        </w:numPr>
        <w:spacing w:before="0" w:after="0" w:line="240" w:lineRule="auto"/>
        <w:jc w:val="left"/>
        <w:rPr>
          <w:rFonts w:ascii="calibri" w:hAnsi="calibri" w:eastAsia="calibri" w:cs="calibri"/>
          <w:color w:val="000000"/>
          <w:sz w:val="22"/>
          <w:szCs w:val="22"/>
        </w:rPr>
      </w:pPr>
      <w:hyperlink r:id="rId82966628956f80372" w:history="1">
        <w:r>
          <w:rPr>
            <w:rStyle w:val="DefaultParagraphFontPHPDOCX"/>
            <w:rFonts w:ascii="calibri" w:hAnsi="calibri" w:eastAsia="calibri" w:cs="calibri"/>
            <w:color w:val="0000CC"/>
            <w:sz w:val="22"/>
            <w:szCs w:val="22"/>
            <w:u w:val="single" w:color=""/>
          </w:rPr>
          <w:t xml:space="preserve">Previous winners</w:t>
        </w:r>
      </w:hyperlink>
    </w:p>
    <w:p>
      <w:pPr>
        <w:numPr>
          <w:ilvl w:val="0"/>
          <w:numId w:val="1"/>
        </w:numPr>
        <w:spacing w:before="0" w:after="0" w:line="240" w:lineRule="auto"/>
        <w:jc w:val="left"/>
        <w:rPr>
          <w:rFonts w:ascii="calibri" w:hAnsi="calibri" w:eastAsia="calibri" w:cs="calibri"/>
          <w:color w:val="000000"/>
          <w:sz w:val="22"/>
          <w:szCs w:val="22"/>
        </w:rPr>
      </w:pPr>
      <w:hyperlink r:id="rId88796628956f8039a" w:history="1">
        <w:r>
          <w:rPr>
            <w:rStyle w:val="DefaultParagraphFontPHPDOCX"/>
            <w:rFonts w:ascii="calibri" w:hAnsi="calibri" w:eastAsia="calibri" w:cs="calibri"/>
            <w:color w:val="0000CC"/>
            <w:sz w:val="22"/>
            <w:szCs w:val="22"/>
            <w:u w:val="single" w:color=""/>
          </w:rPr>
          <w:t xml:space="preserve">Partners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Vermilion High recording competition</w:t>
      </w:r>
    </w:p>
    <w:p>
      <w:pPr>
        <w:widowControl w:val="on"/>
        <w:pBdr/>
        <w:spacing w:before="218" w:after="218" w:line="240" w:lineRule="auto"/>
        <w:ind w:left="0" w:right="0"/>
        <w:jc w:val="left"/>
      </w:pPr>
      <w:hyperlink r:id="rId31506628956f81e3e" w:history="1">
        <w:r>
          <w:rPr>
            <w:rStyle w:val="DefaultParagraphFontPHPDOCX"/>
            <w:rFonts w:ascii="calibri" w:hAnsi="calibri" w:eastAsia="calibri" w:cs="calibri"/>
            <w:color w:val="0000CC"/>
            <w:sz w:val="22"/>
            <w:szCs w:val="22"/>
            <w:u w:val="single" w:color=""/>
          </w:rPr>
          <w:t xml:space="preserve">Vermilion High</w:t>
        </w:r>
      </w:hyperlink>
      <w:r>
        <w:rPr>
          <w:rFonts w:ascii="calibri" w:hAnsi="calibri" w:eastAsia="calibri" w:cs="calibri"/>
          <w:color w:val="000000"/>
          <w:sz w:val="22"/>
          <w:szCs w:val="22"/>
        </w:rPr>
        <w:t xml:space="preserve"> is an entrepreneurial start-up from QUT's student-run record label, Vermilion Records, where students can write original music and have it professionally recorded and released. Applications will open in late March. </w:t>
      </w:r>
      <w:hyperlink r:id="rId36916628956f81e6d" w:history="1">
        <w:r>
          <w:rPr>
            <w:rStyle w:val="DefaultParagraphFontPHPDOCX"/>
            <w:rFonts w:ascii="calibri" w:hAnsi="calibri" w:eastAsia="calibri" w:cs="calibri"/>
            <w:color w:val="0000CC"/>
            <w:sz w:val="22"/>
            <w:szCs w:val="22"/>
            <w:u w:val="single" w:color=""/>
          </w:rPr>
          <w:t xml:space="preserve">Read more about the program</w:t>
        </w:r>
      </w:hyperlink>
      <w:r>
        <w:rPr>
          <w:rFonts w:ascii="calibri" w:hAnsi="calibri" w:eastAsia="calibri" w:cs="calibri"/>
          <w:color w:val="000000"/>
          <w:sz w:val="22"/>
          <w:szCs w:val="22"/>
        </w:rPr>
        <w:t xml:space="preserve"> and listen to the </w:t>
      </w:r>
      <w:hyperlink r:id="rId24736628956f81e8d" w:history="1">
        <w:r>
          <w:rPr>
            <w:rStyle w:val="DefaultParagraphFontPHPDOCX"/>
            <w:rFonts w:ascii="calibri" w:hAnsi="calibri" w:eastAsia="calibri" w:cs="calibri"/>
            <w:color w:val="0000CC"/>
            <w:sz w:val="22"/>
            <w:szCs w:val="22"/>
            <w:u w:val="single" w:color=""/>
          </w:rPr>
          <w:t xml:space="preserve">latest album</w:t>
        </w:r>
      </w:hyperlink>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Matters? Writing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r>
        <w:rPr>
          <w:rFonts w:ascii="calibri" w:hAnsi="calibri" w:eastAsia="calibri" w:cs="calibri"/>
          <w:i/>
          <w:iCs/>
          <w:color w:val="000000"/>
          <w:sz w:val="22"/>
          <w:szCs w:val="22"/>
        </w:rPr>
        <w:t xml:space="preserve">What Matters?</w:t>
      </w:r>
      <w:r>
        <w:rPr>
          <w:rFonts w:ascii="calibri" w:hAnsi="calibri" w:eastAsia="calibri" w:cs="calibri"/>
          <w:color w:val="000000"/>
          <w:sz w:val="22"/>
          <w:szCs w:val="22"/>
        </w:rPr>
        <w:t xml:space="preserve"> writing competition is currently open to school students in Years 5 to 12. Responding to the simple question 'what matters?', entrants are free to express their views on any matter they care about. Part writing exercise, part civics and citizenship activity, </w:t>
      </w:r>
      <w:r>
        <w:rPr>
          <w:rFonts w:ascii="calibri" w:hAnsi="calibri" w:eastAsia="calibri" w:cs="calibri"/>
          <w:i/>
          <w:iCs/>
          <w:color w:val="000000"/>
          <w:sz w:val="22"/>
          <w:szCs w:val="22"/>
        </w:rPr>
        <w:t xml:space="preserve">What Matters?</w:t>
      </w:r>
      <w:r>
        <w:rPr>
          <w:rFonts w:ascii="calibri" w:hAnsi="calibri" w:eastAsia="calibri" w:cs="calibri"/>
          <w:color w:val="000000"/>
          <w:sz w:val="22"/>
          <w:szCs w:val="22"/>
        </w:rPr>
        <w:t xml:space="preserve"> empowers students to raise their voices on issues that are important to them and know that their perspectives are valuable, no matter their age, background or viewpoint. Entries can be fiction, non-fiction, poetry or prose of up to 600 words and submitted online at What Matters? Writing Competition. Entries close on 17 May 2024 and you can find out more information and how to enter </w:t>
      </w:r>
      <w:hyperlink r:id="rId79336628956f8388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Disabilities</w:t>
      </w:r>
    </w:p>
    <w:p>
      <w:r>
        <w:drawing>
          <wp:inline distT="0" distB="0" distL="0" distR="0">
            <wp:extent cx="6192000" cy="1094400"/>
            <wp:effectExtent b="0" l="0" r="0" t="0"/>
            <wp:docPr id="36854592" name="name50166628956f92cbc" descr="L0qeLmykTrUxij26YGLiqjoHt2kttotv4zAcde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0qeLmykTrUxij26YGLiqjoHt2kttotv4zAcdebL.jpg"/>
                    <pic:cNvPicPr/>
                  </pic:nvPicPr>
                  <pic:blipFill>
                    <a:blip r:embed="rId66016628956f92cb8"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Employment assistance through Ostara Australia</w:t>
      </w:r>
    </w:p>
    <w:p>
      <w:pPr>
        <w:widowControl w:val="on"/>
        <w:pBdr/>
        <w:spacing w:before="218" w:after="218" w:line="240" w:lineRule="auto"/>
        <w:ind w:left="0" w:right="0"/>
        <w:jc w:val="left"/>
      </w:pPr>
      <w:r>
        <w:rPr>
          <w:rFonts w:ascii="calibri" w:hAnsi="calibri" w:eastAsia="calibri" w:cs="calibri"/>
          <w:color w:val="000000"/>
          <w:sz w:val="22"/>
          <w:szCs w:val="22"/>
        </w:rPr>
        <w:t xml:space="preserve">Ostara Australia is a national not-for-profit organisation that works closely with the Australian Government, member organisations, communities and employers to place people disadvantaged through age, health, disability or cultural background into sustainable employment.</w:t>
      </w:r>
    </w:p>
    <w:p>
      <w:pPr>
        <w:widowControl w:val="on"/>
        <w:pBdr/>
        <w:spacing w:before="218" w:after="218" w:line="240" w:lineRule="auto"/>
        <w:ind w:left="0" w:right="0"/>
        <w:jc w:val="left"/>
      </w:pPr>
      <w:r>
        <w:rPr>
          <w:rFonts w:ascii="calibri" w:hAnsi="calibri" w:eastAsia="calibri" w:cs="calibri"/>
          <w:color w:val="000000"/>
          <w:sz w:val="22"/>
          <w:szCs w:val="22"/>
        </w:rPr>
        <w:t xml:space="preserve">Their website offers a range of services for </w:t>
      </w:r>
      <w:hyperlink r:id="rId35276628956f951e8" w:history="1">
        <w:r>
          <w:rPr>
            <w:rStyle w:val="DefaultParagraphFontPHPDOCX"/>
            <w:rFonts w:ascii="calibri" w:hAnsi="calibri" w:eastAsia="calibri" w:cs="calibri"/>
            <w:color w:val="0000CC"/>
            <w:sz w:val="22"/>
            <w:szCs w:val="22"/>
            <w:u w:val="single" w:color=""/>
          </w:rPr>
          <w:t xml:space="preserve">job seekers</w:t>
        </w:r>
      </w:hyperlink>
      <w:r>
        <w:rPr>
          <w:rFonts w:ascii="calibri" w:hAnsi="calibri" w:eastAsia="calibri" w:cs="calibri"/>
          <w:color w:val="000000"/>
          <w:sz w:val="22"/>
          <w:szCs w:val="22"/>
        </w:rPr>
        <w:t xml:space="preserv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Assistance with Job Search &amp; Interviews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Ongoing Support for a smooth transition into your new job</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 National Network of Employers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Specialist Mental Health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Personalised Support &amp; Mentoring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 Ready Training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Skill Development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Goal Setting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Resume Building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Counselling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Links with Countless Wellbeing Services</w:t>
      </w:r>
    </w:p>
    <w:p>
      <w:pPr>
        <w:widowControl w:val="on"/>
        <w:pBdr/>
        <w:spacing w:before="218" w:after="218" w:line="240" w:lineRule="auto"/>
        <w:ind w:left="0" w:right="0"/>
        <w:jc w:val="left"/>
      </w:pPr>
      <w:r>
        <w:rPr>
          <w:rFonts w:ascii="calibri" w:hAnsi="calibri" w:eastAsia="calibri" w:cs="calibri"/>
          <w:color w:val="000000"/>
          <w:sz w:val="22"/>
          <w:szCs w:val="22"/>
        </w:rPr>
        <w:t xml:space="preserve">Visit the </w:t>
      </w:r>
      <w:hyperlink r:id="rId34096628956f953a0"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to learn more about this organisation and the services it offers.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You might consider this as a plus factor for uni</w:t>
      </w:r>
    </w:p>
    <w:p>
      <w:pPr>
        <w:widowControl w:val="on"/>
        <w:pBdr/>
        <w:spacing w:before="218" w:after="218" w:line="240" w:lineRule="auto"/>
        <w:ind w:left="0" w:right="0"/>
        <w:jc w:val="left"/>
      </w:pPr>
      <w:r>
        <w:rPr>
          <w:rFonts w:ascii="calibri" w:hAnsi="calibri" w:eastAsia="calibri" w:cs="calibri"/>
          <w:color w:val="000000"/>
          <w:sz w:val="22"/>
          <w:szCs w:val="22"/>
        </w:rPr>
        <w:t xml:space="preserve">QUT has established a university-wide agreement with </w:t>
      </w:r>
      <w:hyperlink r:id="rId49056628956f96bc8" w:history="1">
        <w:r>
          <w:rPr>
            <w:rStyle w:val="DefaultParagraphFontPHPDOCX"/>
            <w:rFonts w:ascii="calibri" w:hAnsi="calibri" w:eastAsia="calibri" w:cs="calibri"/>
            <w:color w:val="0000CC"/>
            <w:sz w:val="22"/>
            <w:szCs w:val="22"/>
            <w:u w:val="single" w:color=""/>
          </w:rPr>
          <w:t xml:space="preserve">Read&amp;Write </w:t>
        </w:r>
      </w:hyperlink>
      <w:r>
        <w:rPr>
          <w:rFonts w:ascii="calibri" w:hAnsi="calibri" w:eastAsia="calibri" w:cs="calibri"/>
          <w:color w:val="000000"/>
          <w:sz w:val="22"/>
          <w:szCs w:val="22"/>
        </w:rPr>
        <w:t xml:space="preserve"> a literacy support tool for reading, writing assignments, and online research. Students can now access Read&amp;Write support on QUT-owned or personal devices without having to meet with a disability adviser to request a license.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Employment, Job and Labour Market Info</w:t>
      </w:r>
    </w:p>
    <w:p>
      <w:r>
        <w:drawing>
          <wp:inline distT="0" distB="0" distL="0" distR="0">
            <wp:extent cx="6192000" cy="1094400"/>
            <wp:effectExtent b="0" l="0" r="0" t="0"/>
            <wp:docPr id="22343992" name="name33806628956fa2dc8" descr="pfzleaCenhYjh2kuJvgLvWRYxRlEnYQnLgWZ2k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zleaCenhYjh2kuJvgLvWRYxRlEnYQnLgWZ2kWb.jpg"/>
                    <pic:cNvPicPr/>
                  </pic:nvPicPr>
                  <pic:blipFill>
                    <a:blip r:embed="rId40116628956fa2dc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ABS Labour Force Data - January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Bureau of Statistics have released the </w:t>
      </w:r>
      <w:hyperlink r:id="rId91236628956fa4e5f" w:history="1">
        <w:r>
          <w:rPr>
            <w:rStyle w:val="DefaultParagraphFontPHPDOCX"/>
            <w:rFonts w:ascii="calibri" w:hAnsi="calibri" w:eastAsia="calibri" w:cs="calibri"/>
            <w:color w:val="0000CC"/>
            <w:sz w:val="22"/>
            <w:szCs w:val="22"/>
            <w:u w:val="single" w:color=""/>
          </w:rPr>
          <w:t xml:space="preserve">Labour Force Data for January 2024</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Unemployment rate remained at 3.9%</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increased to 14,221,900</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Underemployment rate increased to 6.6%</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Participation rate decreased to 66.8%</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Employment to population ratio decreased to 64.1%</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Monthly hours worked decreased to 1,906 million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Forget about a job for life!</w:t>
      </w:r>
    </w:p>
    <w:p>
      <w:pPr>
        <w:widowControl w:val="on"/>
        <w:pBdr/>
        <w:spacing w:before="218" w:after="218" w:line="240" w:lineRule="auto"/>
        <w:ind w:left="0" w:right="0"/>
        <w:jc w:val="left"/>
      </w:pPr>
      <w:r>
        <w:rPr>
          <w:rFonts w:ascii="calibri" w:hAnsi="calibri" w:eastAsia="calibri" w:cs="calibri"/>
          <w:color w:val="000000"/>
          <w:sz w:val="22"/>
          <w:szCs w:val="22"/>
        </w:rPr>
        <w:t xml:space="preserve">In a rapidly changing world, the concept of a job for life has become as rare as a dial-up internet connection. This shift from stable, long-term employment and single-employer careers to a world where frequent job changes are the norm comes directly from globalisation, rapid technological advancements and the changing ideas about work. Click </w:t>
      </w:r>
      <w:hyperlink r:id="rId20616628956fa6ac5"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of The Conversation's article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Why such rapid change now?</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Workers’ priorities have been changed by the pandemic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Does moving jobs equal disloyalty?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How are employers coping with this shift?</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Is working with animals, your gig?</w:t>
      </w:r>
    </w:p>
    <w:p>
      <w:pPr>
        <w:widowControl w:val="on"/>
        <w:pBdr/>
        <w:spacing w:before="218" w:after="218" w:line="240" w:lineRule="auto"/>
        <w:ind w:left="0" w:right="0"/>
        <w:jc w:val="left"/>
      </w:pPr>
      <w:r>
        <w:rPr>
          <w:rFonts w:ascii="calibri" w:hAnsi="calibri" w:eastAsia="calibri" w:cs="calibri"/>
          <w:color w:val="000000"/>
          <w:sz w:val="22"/>
          <w:szCs w:val="22"/>
        </w:rPr>
        <w:t xml:space="preserve">Open Colleges has published an article outlining six popular jobs about working with animals. The article talks about most Australians being animal lovers, with dogs and cats most commonly sharing our homes and our hearts. There are almost </w:t>
      </w:r>
      <w:hyperlink r:id="rId72616628956fa8a7a" w:history="1">
        <w:r>
          <w:rPr>
            <w:rStyle w:val="DefaultParagraphFontPHPDOCX"/>
            <w:rFonts w:ascii="calibri" w:hAnsi="calibri" w:eastAsia="calibri" w:cs="calibri"/>
            <w:color w:val="0000CC"/>
            <w:sz w:val="22"/>
            <w:szCs w:val="22"/>
            <w:u w:val="single" w:color=""/>
          </w:rPr>
          <w:t xml:space="preserve">29 million pets in Australia</w:t>
        </w:r>
      </w:hyperlink>
      <w:r>
        <w:rPr>
          <w:rFonts w:ascii="calibri" w:hAnsi="calibri" w:eastAsia="calibri" w:cs="calibri"/>
          <w:color w:val="000000"/>
          <w:sz w:val="22"/>
          <w:szCs w:val="22"/>
        </w:rPr>
        <w:t xml:space="preserve">, which outweighs the country’s human population! Cats and dogs are the most popular pet of choice for many, with birds, fish and small mammals (like rabbits and guinea pigs) also making wonderful companion animals. For some people, a love of animals has led them to a career working with them. Studying a </w:t>
      </w:r>
      <w:hyperlink r:id="rId29526628956fa8aa3" w:history="1">
        <w:r>
          <w:rPr>
            <w:rStyle w:val="DefaultParagraphFontPHPDOCX"/>
            <w:rFonts w:ascii="calibri" w:hAnsi="calibri" w:eastAsia="calibri" w:cs="calibri"/>
            <w:color w:val="0000CC"/>
            <w:sz w:val="22"/>
            <w:szCs w:val="22"/>
            <w:u w:val="single" w:color=""/>
          </w:rPr>
          <w:t xml:space="preserve">vocational course</w:t>
        </w:r>
      </w:hyperlink>
      <w:r>
        <w:rPr>
          <w:rFonts w:ascii="calibri" w:hAnsi="calibri" w:eastAsia="calibri" w:cs="calibri"/>
          <w:color w:val="000000"/>
          <w:sz w:val="22"/>
          <w:szCs w:val="22"/>
        </w:rPr>
        <w:t xml:space="preserve"> focused on animal care opens a world of opportunities for you to turn your love of animals into a paying job. </w:t>
      </w:r>
      <w:hyperlink r:id="rId17316628956fa8ac2"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read the article in full including a list and description of popular jobs working with animals including:</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Zookeeper</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Veterinary nurse</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Animal attendant or animal carer</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Dog groomer</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Horse trainer</w:t>
      </w:r>
    </w:p>
    <w:p>
      <w:pPr>
        <w:numPr>
          <w:ilvl w:val="0"/>
          <w:numId w:val="5053"/>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Professional pet sitter/dog walker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LinkedIn Profile Tips for High School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Judy Schramm has written an article about the value of having a LinkedIn account even if you are still at school. Four years ago, relatively few students were on LinkedIn. Since then, many thousands of students around the world have set up their LinkedIn profiles and are now preparing for the next chapter in their lives. But because high school students are not job seekers, there is relatively little information about how to craft a relevant and meaningful LinkedIn profile for them. Click </w:t>
      </w:r>
      <w:hyperlink r:id="rId92556628956faaf6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Judy's tips for putting together a quality, professional LinkedIn profile as it's never too early to start putting one together.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Not going to Uni? Where to next?</w:t>
      </w:r>
    </w:p>
    <w:p>
      <w:pPr>
        <w:widowControl w:val="on"/>
        <w:pBdr/>
        <w:spacing w:before="218" w:after="218" w:line="240" w:lineRule="auto"/>
        <w:ind w:left="0" w:right="0"/>
        <w:jc w:val="left"/>
      </w:pPr>
      <w:r>
        <w:rPr>
          <w:rFonts w:ascii="calibri" w:hAnsi="calibri" w:eastAsia="calibri" w:cs="calibri"/>
          <w:color w:val="000000"/>
          <w:sz w:val="22"/>
          <w:szCs w:val="22"/>
        </w:rPr>
        <w:t xml:space="preserve">Scott Riches has written a short article for News Daily where he simply outlines three main opportunities after school for people who are not wanting to start university. He says that ‘the last year or two of high school can be an anxious time for all involved, not least because our system of education places primacy on a final tertiary ranking score which may determine much of a student’s immediate and even long-term future. Does it have to matter that much?’ Click </w:t>
      </w:r>
      <w:hyperlink r:id="rId25366628956fac82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his article where he identifies three very valid post school pathways.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Specific occupational information - financial planning and information technology</w:t>
      </w:r>
    </w:p>
    <w:p>
      <w:pPr>
        <w:widowControl w:val="on"/>
        <w:pBdr/>
        <w:spacing w:before="218" w:after="218" w:line="240" w:lineRule="auto"/>
        <w:ind w:left="0" w:right="0"/>
        <w:jc w:val="left"/>
      </w:pPr>
      <w:r>
        <w:rPr>
          <w:rFonts w:ascii="calibri" w:hAnsi="calibri" w:eastAsia="calibri" w:cs="calibri"/>
          <w:color w:val="000000"/>
          <w:sz w:val="22"/>
          <w:szCs w:val="22"/>
        </w:rPr>
        <w:t xml:space="preserve">Great career decisions are made when you do your research! The following links provide valuable information:</w:t>
      </w:r>
    </w:p>
    <w:p>
      <w:pPr>
        <w:widowControl w:val="on"/>
        <w:pBdr/>
        <w:spacing w:before="218" w:after="218" w:line="240" w:lineRule="auto"/>
        <w:ind w:left="0" w:right="0"/>
        <w:jc w:val="left"/>
      </w:pPr>
      <w:r>
        <w:rPr>
          <w:rFonts w:ascii="calibri" w:hAnsi="calibri" w:eastAsia="calibri" w:cs="calibri"/>
          <w:color w:val="000000"/>
          <w:sz w:val="22"/>
          <w:szCs w:val="22"/>
        </w:rPr>
        <w:t xml:space="preserve">Financial Planning                               </w:t>
      </w:r>
    </w:p>
    <w:p>
      <w:pPr>
        <w:numPr>
          <w:ilvl w:val="0"/>
          <w:numId w:val="1"/>
        </w:numPr>
        <w:spacing w:before="0" w:after="0" w:line="240" w:lineRule="auto"/>
        <w:jc w:val="left"/>
        <w:rPr>
          <w:rFonts w:ascii="calibri" w:hAnsi="calibri" w:eastAsia="calibri" w:cs="calibri"/>
          <w:color w:val="000000"/>
          <w:sz w:val="22"/>
          <w:szCs w:val="22"/>
        </w:rPr>
      </w:pPr>
      <w:hyperlink r:id="rId55626628956fae818" w:history="1">
        <w:r>
          <w:rPr>
            <w:rStyle w:val="DefaultParagraphFontPHPDOCX"/>
            <w:rFonts w:ascii="calibri" w:hAnsi="calibri" w:eastAsia="calibri" w:cs="calibri"/>
            <w:color w:val="0000CC"/>
            <w:sz w:val="22"/>
            <w:szCs w:val="22"/>
            <w:u w:val="single" w:color=""/>
          </w:rPr>
          <w:t xml:space="preserve">Financial Planning Association of Australia</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Information Technology                     </w:t>
      </w:r>
    </w:p>
    <w:p>
      <w:pPr>
        <w:numPr>
          <w:ilvl w:val="0"/>
          <w:numId w:val="1"/>
        </w:numPr>
        <w:spacing w:before="0" w:after="0" w:line="240" w:lineRule="auto"/>
        <w:jc w:val="left"/>
        <w:rPr>
          <w:rFonts w:ascii="calibri" w:hAnsi="calibri" w:eastAsia="calibri" w:cs="calibri"/>
          <w:color w:val="000000"/>
          <w:sz w:val="22"/>
          <w:szCs w:val="22"/>
        </w:rPr>
      </w:pPr>
      <w:hyperlink r:id="rId21006628956fae872" w:history="1">
        <w:r>
          <w:rPr>
            <w:rStyle w:val="DefaultParagraphFontPHPDOCX"/>
            <w:rFonts w:ascii="calibri" w:hAnsi="calibri" w:eastAsia="calibri" w:cs="calibri"/>
            <w:color w:val="0000CC"/>
            <w:sz w:val="22"/>
            <w:szCs w:val="22"/>
            <w:u w:val="single" w:color=""/>
          </w:rPr>
          <w:t xml:space="preserve">CSIRO Digital Careers</w:t>
        </w:r>
      </w:hyperlink>
    </w:p>
    <w:p>
      <w:pPr>
        <w:numPr>
          <w:ilvl w:val="0"/>
          <w:numId w:val="1"/>
        </w:numPr>
        <w:spacing w:before="0" w:after="0" w:line="240" w:lineRule="auto"/>
        <w:jc w:val="left"/>
        <w:rPr>
          <w:rFonts w:ascii="calibri" w:hAnsi="calibri" w:eastAsia="calibri" w:cs="calibri"/>
          <w:color w:val="000000"/>
          <w:sz w:val="22"/>
          <w:szCs w:val="22"/>
        </w:rPr>
      </w:pPr>
      <w:hyperlink r:id="rId99946628956fae8a2" w:history="1">
        <w:r>
          <w:rPr>
            <w:rStyle w:val="DefaultParagraphFontPHPDOCX"/>
            <w:rFonts w:ascii="calibri" w:hAnsi="calibri" w:eastAsia="calibri" w:cs="calibri"/>
            <w:color w:val="0000CC"/>
            <w:sz w:val="22"/>
            <w:szCs w:val="22"/>
            <w:u w:val="single" w:color=""/>
          </w:rPr>
          <w:t xml:space="preserve">IT Career Finder</w:t>
        </w:r>
      </w:hyperlink>
    </w:p>
    <w:p>
      <w:pPr>
        <w:numPr>
          <w:ilvl w:val="0"/>
          <w:numId w:val="1"/>
        </w:numPr>
        <w:spacing w:before="0" w:after="0" w:line="240" w:lineRule="auto"/>
        <w:jc w:val="left"/>
        <w:rPr>
          <w:rFonts w:ascii="calibri" w:hAnsi="calibri" w:eastAsia="calibri" w:cs="calibri"/>
          <w:color w:val="000000"/>
          <w:sz w:val="22"/>
          <w:szCs w:val="22"/>
        </w:rPr>
      </w:pPr>
      <w:hyperlink r:id="rId74536628956fae8ce" w:history="1">
        <w:r>
          <w:rPr>
            <w:rStyle w:val="DefaultParagraphFontPHPDOCX"/>
            <w:rFonts w:ascii="calibri" w:hAnsi="calibri" w:eastAsia="calibri" w:cs="calibri"/>
            <w:color w:val="0000CC"/>
            <w:sz w:val="22"/>
            <w:szCs w:val="22"/>
            <w:u w:val="single" w:color=""/>
          </w:rPr>
          <w:t xml:space="preserve">Information Technology Jobs and Descriptions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Are The Technical Skills Any VueJs Developer Should Have?</w:t>
      </w:r>
    </w:p>
    <w:p>
      <w:pPr>
        <w:widowControl w:val="on"/>
        <w:pBdr/>
        <w:spacing w:before="218" w:after="218" w:line="240" w:lineRule="auto"/>
        <w:ind w:left="0" w:right="0"/>
        <w:jc w:val="left"/>
      </w:pPr>
      <w:r>
        <w:rPr>
          <w:rFonts w:ascii="calibri" w:hAnsi="calibri" w:eastAsia="calibri" w:cs="calibri"/>
          <w:color w:val="000000"/>
          <w:sz w:val="22"/>
          <w:szCs w:val="22"/>
        </w:rPr>
        <w:t xml:space="preserve">Vue.js is a popular technology framework for website development, requiring a strong understanding of fundamental principles like directives, components, and data binding. Developers must manage the component lifecycle, implement routing solutions, and develop responsive websites. They must also test their applications, optimize code, and integrate with </w:t>
      </w:r>
      <w:hyperlink r:id="rId59446628956fb0310" w:history="1">
        <w:r>
          <w:rPr>
            <w:rStyle w:val="DefaultParagraphFontPHPDOCX"/>
            <w:rFonts w:ascii="calibri" w:hAnsi="calibri" w:eastAsia="calibri" w:cs="calibri"/>
            <w:color w:val="0000CC"/>
            <w:sz w:val="22"/>
            <w:szCs w:val="22"/>
            <w:u w:val="single" w:color=""/>
          </w:rPr>
          <w:t xml:space="preserve">backend technologies</w:t>
        </w:r>
      </w:hyperlink>
      <w:r>
        <w:rPr>
          <w:rFonts w:ascii="calibri" w:hAnsi="calibri" w:eastAsia="calibri" w:cs="calibri"/>
          <w:color w:val="000000"/>
          <w:sz w:val="22"/>
          <w:szCs w:val="22"/>
        </w:rPr>
        <w:t xml:space="preserve">. Organizations should prioritize these technical proficiencies when hiring developers, as they contribute to the success of </w:t>
      </w:r>
      <w:hyperlink r:id="rId14836628956fb0335" w:history="1">
        <w:r>
          <w:rPr>
            <w:rStyle w:val="DefaultParagraphFontPHPDOCX"/>
            <w:rFonts w:ascii="calibri" w:hAnsi="calibri" w:eastAsia="calibri" w:cs="calibri"/>
            <w:color w:val="0000CC"/>
            <w:sz w:val="22"/>
            <w:szCs w:val="22"/>
            <w:u w:val="single" w:color=""/>
          </w:rPr>
          <w:t xml:space="preserve">Vue.js</w:t>
        </w:r>
      </w:hyperlink>
      <w:r>
        <w:rPr>
          <w:rFonts w:ascii="calibri" w:hAnsi="calibri" w:eastAsia="calibri" w:cs="calibri"/>
          <w:color w:val="000000"/>
          <w:sz w:val="22"/>
          <w:szCs w:val="22"/>
        </w:rPr>
        <w:t xml:space="preserve"> projects. Interested? Click </w:t>
      </w:r>
      <w:hyperlink r:id="rId67266628956fb035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 is a Blue Card and do I need one?</w:t>
      </w:r>
    </w:p>
    <w:p>
      <w:pPr>
        <w:widowControl w:val="on"/>
        <w:pBdr/>
        <w:spacing w:before="218" w:after="218" w:line="240" w:lineRule="auto"/>
        <w:ind w:left="0" w:right="0"/>
        <w:jc w:val="left"/>
      </w:pPr>
      <w:r>
        <w:rPr>
          <w:rFonts w:ascii="calibri" w:hAnsi="calibri" w:eastAsia="calibri" w:cs="calibri"/>
          <w:color w:val="000000"/>
          <w:sz w:val="22"/>
          <w:szCs w:val="22"/>
        </w:rPr>
        <w:t xml:space="preserve">The Blue Card system in Queensland is used to monitor those who work with young people. Its aim is to reduce the risks of harm to young people by creating a safe and non-threatening environment. So yes, you will need a blue card if you are paid for your work or are a student enrolled in a tertiary course (including certificate, TAFE and university courses) and need to do a practical placement. Students studying a VET (Vocational Education and Training) course such as Certificate III or Diploma, in which they are required to do a work placement involving young people (under 18 years of age) are required, by law, to have a Blue Card.  The Registered Training Organisation (RTO) conducting the VET course (a school or outside organisation) is responsible for applying for Blue Cards on behalf of the students doing a course. You can read more about Blue Cards on the </w:t>
      </w:r>
      <w:hyperlink r:id="rId19776628956fb1c76" w:history="1">
        <w:r>
          <w:rPr>
            <w:rStyle w:val="DefaultParagraphFontPHPDOCX"/>
            <w:rFonts w:ascii="calibri" w:hAnsi="calibri" w:eastAsia="calibri" w:cs="calibri"/>
            <w:color w:val="0000CC"/>
            <w:sz w:val="22"/>
            <w:szCs w:val="22"/>
            <w:u w:val="single" w:color=""/>
          </w:rPr>
          <w:t xml:space="preserve">Blue Card Services website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Why you should get a job in high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Your high school job isn’t going to be the love of your life. Working in high school usually only means a couple of shifts a week, which you can cut back on if you’ve got exams or assignments coming up, so you don’t need to stress about being on the grind 9-5. You’ll get the benefits of having a little cash flow into your bank account each week, opportunity to develop your personal and job skills, as well as the pride that comes with self-sufficiency. Click </w:t>
      </w:r>
      <w:hyperlink r:id="rId40786628956fb358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of the year13 article which has links to resume, preparation and interview resources.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Financial Assistance and Scholarships</w:t>
      </w:r>
    </w:p>
    <w:p>
      <w:r>
        <w:drawing>
          <wp:inline distT="0" distB="0" distL="0" distR="0">
            <wp:extent cx="6192000" cy="1094400"/>
            <wp:effectExtent b="0" l="0" r="0" t="0"/>
            <wp:docPr id="14792946" name="name98846628956fc45de" descr="pBi6n9G3IIOli85uG6hhK2XGRVhe3f9DgXI6VE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6n9G3IIOli85uG6hhK2XGRVhe3f9DgXI6VElk.jpg"/>
                    <pic:cNvPicPr/>
                  </pic:nvPicPr>
                  <pic:blipFill>
                    <a:blip r:embed="rId26946628956fc45da"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live on a student budget</w:t>
      </w:r>
    </w:p>
    <w:p>
      <w:pPr>
        <w:widowControl w:val="on"/>
        <w:pBdr/>
        <w:spacing w:before="218" w:after="218" w:line="240" w:lineRule="auto"/>
        <w:ind w:left="0" w:right="0"/>
        <w:jc w:val="left"/>
      </w:pPr>
      <w:r>
        <w:rPr>
          <w:rFonts w:ascii="calibri" w:hAnsi="calibri" w:eastAsia="calibri" w:cs="calibri"/>
          <w:color w:val="000000"/>
          <w:sz w:val="22"/>
          <w:szCs w:val="22"/>
        </w:rPr>
        <w:t xml:space="preserve">Wondering how you’ll afford living expenses while studying? You’re not alone! You can find a lot of hints and tips online and UQ have put together some budgeting tips to get you started. Click </w:t>
      </w:r>
      <w:hyperlink r:id="rId92666628956fc67a3"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how to reduce your money worries so you can enjoy university life and focus on study (these tips are useful even if you aren't going to unt!).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Making a plan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Keeping track of what you spend</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Using pay-later services wisely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Knowing when your bills are coming 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Taking public transport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Making the most of student discounts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Bringing lunch</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Opening a savings account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Proportioning your pay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Finding out what financial assistance you are eligible for</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Subsidised training and incentives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several key subsidised training and incentive opportunities for both young people and employers. Click </w:t>
      </w:r>
      <w:hyperlink r:id="rId84606628956fc851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and read the section in the 2024 School Leavers' Guide which outlines the following subsidised training and incentive opportunities: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Free apprenticeships for under 25s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Fee Free TAFE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Certificate 3 Guarantee (C3G)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Higher Level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VET Student Loans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TAFE Queensland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offers scholarships in two main categories: Merit scholarships and Access and equity scholarships. </w:t>
      </w:r>
      <w:hyperlink r:id="rId92156628956fc9d58"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read more and to find out which courses are scholarship eligible and to register to receive further scholarship information from TAFE Queensland.</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Tuckwell Scholarship application for study in 2025</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National University (ANU) Tuckwell Scholarship Program is one of the most transformational undergraduate scholarship program in Australia. Recipients receive: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$24,700 per annum (2023 rate) (increasing with inflation) each year for the length of your undergraduate degree program (studying full-time), to cover on-campus residential costs, books and general living expenses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guaranteed access to ANU-approved student accommodation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allowance to assist with your move to Canberra and to support two annual return journeys (e.g. airfares) between your home and the University for each year of your degree.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an allowance to help cover the transport costs for your parents to attend </w:t>
      </w:r>
      <w:hyperlink r:id="rId74846628956fcbffd" w:history="1">
        <w:r>
          <w:rPr>
            <w:rStyle w:val="DefaultParagraphFontPHPDOCX"/>
            <w:rFonts w:ascii="calibri" w:hAnsi="calibri" w:eastAsia="calibri" w:cs="calibri"/>
            <w:color w:val="0000CC"/>
            <w:sz w:val="22"/>
            <w:szCs w:val="22"/>
            <w:u w:val="single" w:color=""/>
          </w:rPr>
          <w:t xml:space="preserve">Commencement Weekend</w:t>
        </w:r>
      </w:hyperlink>
      <w:r>
        <w:rPr>
          <w:rFonts w:ascii="calibri" w:hAnsi="calibri" w:eastAsia="calibri" w:cs="calibri"/>
          <w:color w:val="000000"/>
          <w:sz w:val="22"/>
          <w:szCs w:val="22"/>
        </w:rPr>
        <w:t xml:space="preserve"> at the start of the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92476628956fcc04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about the Tuckwell Scholarship Program, eligibility, the </w:t>
      </w:r>
      <w:hyperlink r:id="rId89226628956fcc05e" w:history="1">
        <w:r>
          <w:rPr>
            <w:rStyle w:val="DefaultParagraphFontPHPDOCX"/>
            <w:rFonts w:ascii="calibri" w:hAnsi="calibri" w:eastAsia="calibri" w:cs="calibri"/>
            <w:color w:val="0000CC"/>
            <w:sz w:val="22"/>
            <w:szCs w:val="22"/>
            <w:u w:val="single" w:color=""/>
          </w:rPr>
          <w:t xml:space="preserve">application process</w:t>
        </w:r>
      </w:hyperlink>
      <w:r>
        <w:rPr>
          <w:rFonts w:ascii="calibri" w:hAnsi="calibri" w:eastAsia="calibri" w:cs="calibri"/>
          <w:color w:val="000000"/>
          <w:sz w:val="22"/>
          <w:szCs w:val="22"/>
        </w:rPr>
        <w:t xml:space="preserve"> and other opportunities including: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Leadership development and enrichment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Mentoring and support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Health and wellbeing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 house </w:t>
      </w:r>
    </w:p>
    <w:p>
      <w:pPr>
        <w:widowControl w:val="on"/>
        <w:pBdr/>
        <w:spacing w:before="218" w:after="218" w:line="240" w:lineRule="auto"/>
        <w:ind w:left="0" w:right="0"/>
        <w:jc w:val="left"/>
      </w:pPr>
      <w:r>
        <w:rPr>
          <w:rFonts w:ascii="calibri" w:hAnsi="calibri" w:eastAsia="calibri" w:cs="calibri"/>
          <w:color w:val="000000"/>
          <w:sz w:val="22"/>
          <w:szCs w:val="22"/>
        </w:rPr>
        <w:t xml:space="preserve">Applications must be submitted by 8 April 2024 and Stage 1 applications close on 11 April, 2024.</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When, where and how to start looking into scholarships</w:t>
      </w:r>
    </w:p>
    <w:p>
      <w:pPr>
        <w:widowControl w:val="on"/>
        <w:pBdr/>
        <w:spacing w:before="218" w:after="218" w:line="240" w:lineRule="auto"/>
        <w:ind w:left="0" w:right="0"/>
        <w:jc w:val="left"/>
      </w:pPr>
      <w:r>
        <w:rPr>
          <w:rFonts w:ascii="calibri" w:hAnsi="calibri" w:eastAsia="calibri" w:cs="calibri"/>
          <w:color w:val="000000"/>
          <w:sz w:val="22"/>
          <w:szCs w:val="22"/>
        </w:rPr>
        <w:t xml:space="preserve">With research to do, forms to fill out and deadlines to meet, applying for a </w:t>
      </w:r>
      <w:hyperlink r:id="rId87326628956fcddc0" w:history="1">
        <w:r>
          <w:rPr>
            <w:rStyle w:val="DefaultParagraphFontPHPDOCX"/>
            <w:rFonts w:ascii="calibri" w:hAnsi="calibri" w:eastAsia="calibri" w:cs="calibri"/>
            <w:color w:val="0000CC"/>
            <w:sz w:val="22"/>
            <w:szCs w:val="22"/>
            <w:u w:val="single" w:color=""/>
          </w:rPr>
          <w:t xml:space="preserve">scholarship</w:t>
        </w:r>
      </w:hyperlink>
      <w:r>
        <w:rPr>
          <w:rFonts w:ascii="calibri" w:hAnsi="calibri" w:eastAsia="calibri" w:cs="calibri"/>
          <w:color w:val="000000"/>
          <w:sz w:val="22"/>
          <w:szCs w:val="22"/>
        </w:rPr>
        <w:t xml:space="preserve"> can be tricky. If you are in the midst of scholarship applications or need some pointers to help you get started, working your way through the following </w:t>
      </w:r>
      <w:hyperlink r:id="rId90156628956fcddec" w:history="1">
        <w:r>
          <w:rPr>
            <w:rStyle w:val="DefaultParagraphFontPHPDOCX"/>
            <w:rFonts w:ascii="calibri" w:hAnsi="calibri" w:eastAsia="calibri" w:cs="calibri"/>
            <w:color w:val="0000CC"/>
            <w:sz w:val="22"/>
            <w:szCs w:val="22"/>
            <w:u w:val="single" w:color=""/>
          </w:rPr>
          <w:t xml:space="preserve">five-step checklist of scholarship tips</w:t>
        </w:r>
      </w:hyperlink>
      <w:r>
        <w:rPr>
          <w:rFonts w:ascii="calibri" w:hAnsi="calibri" w:eastAsia="calibri" w:cs="calibri"/>
          <w:color w:val="000000"/>
          <w:sz w:val="22"/>
          <w:szCs w:val="22"/>
        </w:rPr>
        <w:t xml:space="preserve"> will put your mind ease:</w:t>
      </w:r>
    </w:p>
    <w:p>
      <w:pPr>
        <w:numPr>
          <w:ilvl w:val="0"/>
          <w:numId w:val="5054"/>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you researched your options?</w:t>
      </w:r>
    </w:p>
    <w:p>
      <w:pPr>
        <w:numPr>
          <w:ilvl w:val="0"/>
          <w:numId w:val="5054"/>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you understand the application process?</w:t>
      </w:r>
    </w:p>
    <w:p>
      <w:pPr>
        <w:numPr>
          <w:ilvl w:val="0"/>
          <w:numId w:val="5054"/>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you noted down deadlines?</w:t>
      </w:r>
    </w:p>
    <w:p>
      <w:pPr>
        <w:numPr>
          <w:ilvl w:val="0"/>
          <w:numId w:val="5054"/>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Have you triple-checked your application?</w:t>
      </w:r>
    </w:p>
    <w:p>
      <w:pPr>
        <w:numPr>
          <w:ilvl w:val="0"/>
          <w:numId w:val="5054"/>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 you have a back-up plan?</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First Nations People</w:t>
      </w:r>
    </w:p>
    <w:p>
      <w:r>
        <w:drawing>
          <wp:inline distT="0" distB="0" distL="0" distR="0">
            <wp:extent cx="6192000" cy="1094400"/>
            <wp:effectExtent b="0" l="0" r="0" t="0"/>
            <wp:docPr id="67804175" name="name52776628956fde3ca" descr="gADZFHzyGzXU0JS9SJyanozQ4wPwn5mUwPa351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ZFHzyGzXU0JS9SJyanozQ4wPwn5mUwPa351Pn.jpg"/>
                    <pic:cNvPicPr/>
                  </pic:nvPicPr>
                  <pic:blipFill>
                    <a:blip r:embed="rId73046628956fde3c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Aurora Education Foundation</w:t>
      </w:r>
    </w:p>
    <w:p>
      <w:pPr>
        <w:widowControl w:val="on"/>
        <w:pBdr/>
        <w:spacing w:before="218" w:after="218" w:line="240" w:lineRule="auto"/>
        <w:ind w:left="0" w:right="0"/>
        <w:jc w:val="left"/>
      </w:pPr>
      <w:r>
        <w:rPr>
          <w:rFonts w:ascii="calibri" w:hAnsi="calibri" w:eastAsia="calibri" w:cs="calibri"/>
          <w:color w:val="000000"/>
          <w:sz w:val="22"/>
          <w:szCs w:val="22"/>
        </w:rPr>
        <w:t xml:space="preserve">The Aurora Education Foundation is a First Nations Peoples organisation that supports Aboriginal and Torres Strait Islander students to realise their full education and employment potential. Through their interconnected programs and pathways, they walk with students from high school through to university and the workplace, redefining Indigenous educational and employment success. Click </w:t>
      </w:r>
      <w:hyperlink r:id="rId77336628956fe038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the foundation and what they can offer you including the following programs found under </w:t>
      </w:r>
      <w:r>
        <w:rPr>
          <w:rFonts w:ascii="calibri" w:hAnsi="calibri" w:eastAsia="calibri" w:cs="calibri"/>
          <w:i/>
          <w:iCs/>
          <w:color w:val="000000"/>
          <w:sz w:val="22"/>
          <w:szCs w:val="22"/>
        </w:rPr>
        <w:t xml:space="preserve">Our Work</w:t>
      </w:r>
      <w:r>
        <w:rPr>
          <w:rFonts w:ascii="calibri" w:hAnsi="calibri" w:eastAsia="calibri" w:cs="calibri"/>
          <w:color w:val="000000"/>
          <w:sz w:val="22"/>
          <w:szCs w:val="22"/>
        </w:rPr>
        <w:t xml:space="preserve"> located on the top navigation bar: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Rise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High School Program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Internships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Scholarships and Study Tour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Indigenous Pathways Portal</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Indigenous Engineers Group</w:t>
      </w:r>
    </w:p>
    <w:p>
      <w:pPr>
        <w:widowControl w:val="on"/>
        <w:pBdr/>
        <w:spacing w:before="218" w:after="218" w:line="240" w:lineRule="auto"/>
        <w:ind w:left="0" w:right="0"/>
        <w:jc w:val="left"/>
      </w:pPr>
      <w:r>
        <w:rPr>
          <w:rFonts w:ascii="calibri" w:hAnsi="calibri" w:eastAsia="calibri" w:cs="calibri"/>
          <w:color w:val="000000"/>
          <w:sz w:val="22"/>
          <w:szCs w:val="22"/>
        </w:rPr>
        <w:t xml:space="preserve">The Indigenous Engineers Group (IEG) is a special interest group within Engineers Australia’s </w:t>
      </w:r>
      <w:hyperlink r:id="rId65126628956fe1ff7" w:history="1">
        <w:r>
          <w:rPr>
            <w:rStyle w:val="DefaultParagraphFontPHPDOCX"/>
            <w:rFonts w:ascii="calibri" w:hAnsi="calibri" w:eastAsia="calibri" w:cs="calibri"/>
            <w:color w:val="0000CC"/>
            <w:sz w:val="22"/>
            <w:szCs w:val="22"/>
            <w:u w:val="single" w:color=""/>
          </w:rPr>
          <w:t xml:space="preserve">College of Leadership and Management</w:t>
        </w:r>
      </w:hyperlink>
      <w:r>
        <w:rPr>
          <w:rFonts w:ascii="calibri" w:hAnsi="calibri" w:eastAsia="calibri" w:cs="calibri"/>
          <w:color w:val="000000"/>
          <w:sz w:val="22"/>
          <w:szCs w:val="22"/>
        </w:rPr>
        <w:t xml:space="preserve">. IEG is committed to expressing Indigenous culture as a form of awareness within the industry and to engage with First Nations Peoples engineers. They aim to form a cohesive group of shared knowledge, perspectives, support and inspiration for young professional and upcoming First Nations Peoples engineers. If you are interested in a career in Engineering, click </w:t>
      </w:r>
      <w:hyperlink r:id="rId60406628956fe202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about the organisation. You can also read about two First Nations Peoples engineers who are helping to change the profession </w:t>
      </w:r>
      <w:hyperlink r:id="rId31256628956fe204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QUT Campus tours for prospective Aboriginal and Torres Strait Islander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64976628956fe3a14" w:history="1">
        <w:r>
          <w:rPr>
            <w:rStyle w:val="DefaultParagraphFontPHPDOCX"/>
            <w:rFonts w:ascii="calibri" w:hAnsi="calibri" w:eastAsia="calibri" w:cs="calibri"/>
            <w:color w:val="0000CC"/>
            <w:sz w:val="22"/>
            <w:szCs w:val="22"/>
            <w:u w:val="single" w:color=""/>
          </w:rPr>
          <w:t xml:space="preserve">Oodgeroo Unit</w:t>
        </w:r>
      </w:hyperlink>
      <w:r>
        <w:rPr>
          <w:rFonts w:ascii="calibri" w:hAnsi="calibri" w:eastAsia="calibri" w:cs="calibri"/>
          <w:color w:val="000000"/>
          <w:sz w:val="22"/>
          <w:szCs w:val="22"/>
        </w:rPr>
        <w:t xml:space="preserve"> is the QUT Aboriginal and Torres Strait Islander student support centre committed to developing better access to university education for First Nations Peoples. Contact the Unit to arrange a campus tour and you can request a </w:t>
      </w:r>
      <w:hyperlink r:id="rId24466628956fe3a3d" w:history="1">
        <w:r>
          <w:rPr>
            <w:rStyle w:val="DefaultParagraphFontPHPDOCX"/>
            <w:rFonts w:ascii="calibri" w:hAnsi="calibri" w:eastAsia="calibri" w:cs="calibri"/>
            <w:color w:val="0000CC"/>
            <w:sz w:val="22"/>
            <w:szCs w:val="22"/>
            <w:u w:val="single" w:color=""/>
          </w:rPr>
          <w:t xml:space="preserve">resource pack</w:t>
        </w:r>
      </w:hyperlink>
      <w:r>
        <w:rPr>
          <w:rFonts w:ascii="calibri" w:hAnsi="calibri" w:eastAsia="calibri" w:cs="calibri"/>
          <w:color w:val="000000"/>
          <w:sz w:val="22"/>
          <w:szCs w:val="22"/>
        </w:rPr>
        <w:t xml:space="preserve">.  </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Gap Year Program News</w:t>
      </w:r>
    </w:p>
    <w:p>
      <w:r>
        <w:drawing>
          <wp:inline distT="0" distB="0" distL="0" distR="0">
            <wp:extent cx="6192000" cy="1094400"/>
            <wp:effectExtent b="0" l="0" r="0" t="0"/>
            <wp:docPr id="56218022" name="name53266628957000678" descr="woqtVNPE3zAA2fZKdWmLUgemm5RJPjvjj6mQyo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qtVNPE3zAA2fZKdWmLUgemm5RJPjvjj6mQyo5n.jpg"/>
                    <pic:cNvPicPr/>
                  </pic:nvPicPr>
                  <pic:blipFill>
                    <a:blip r:embed="rId8356662895700067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High School Volunteer Projects</w:t>
      </w:r>
    </w:p>
    <w:p>
      <w:pPr>
        <w:widowControl w:val="on"/>
        <w:pBdr/>
        <w:spacing w:before="218" w:after="218" w:line="240" w:lineRule="auto"/>
        <w:ind w:left="0" w:right="0"/>
        <w:jc w:val="left"/>
      </w:pPr>
      <w:r>
        <w:rPr>
          <w:rFonts w:ascii="calibri" w:hAnsi="calibri" w:eastAsia="calibri" w:cs="calibri"/>
          <w:color w:val="000000"/>
          <w:sz w:val="22"/>
          <w:szCs w:val="22"/>
        </w:rPr>
        <w:t xml:space="preserve">Projects Abroad offer pre-planned trips for 15-18 year olds where you can experience life overseas, help disadvantaged communities and gain self-confidence. Programs are offered in Botswana, Ghana, Kenya, Tanzania, Cambodia, Mongolia, Nepal, Philippines, Sri Lanka, Vietnam, Romania, Argentina, Costa Rica, Equador, Mexico, Peru and Fiji. Or try your hand volunteering in a program for rainforest conservation, building, community work, football coaching, archaeology, childcare, human rights, law and business. For more information visit the </w:t>
      </w:r>
      <w:hyperlink r:id="rId737666289570023c8" w:history="1">
        <w:r>
          <w:rPr>
            <w:rStyle w:val="DefaultParagraphFontPHPDOCX"/>
            <w:rFonts w:ascii="calibri" w:hAnsi="calibri" w:eastAsia="calibri" w:cs="calibri"/>
            <w:color w:val="0000CC"/>
            <w:sz w:val="22"/>
            <w:szCs w:val="22"/>
            <w:u w:val="single" w:color=""/>
          </w:rPr>
          <w:t xml:space="preserve">Projects Abroad website</w:t>
        </w:r>
      </w:hyperlink>
      <w:r>
        <w:rPr>
          <w:rFonts w:ascii="calibri" w:hAnsi="calibri" w:eastAsia="calibri" w:cs="calibri"/>
          <w:color w:val="000000"/>
          <w:sz w:val="22"/>
          <w:szCs w:val="22"/>
        </w:rPr>
        <w:t xml:space="preserve">. NOTE: You must always check the Smart Traveller website for border closures and for safety updates on your chosen country.</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How to Plan a Gap Year in 2024</w:t>
      </w:r>
    </w:p>
    <w:p>
      <w:pPr>
        <w:widowControl w:val="on"/>
        <w:pBdr/>
        <w:spacing w:before="218" w:after="218" w:line="240" w:lineRule="auto"/>
        <w:ind w:left="0" w:right="0"/>
        <w:jc w:val="left"/>
      </w:pPr>
      <w:r>
        <w:rPr>
          <w:rFonts w:ascii="calibri" w:hAnsi="calibri" w:eastAsia="calibri" w:cs="calibri"/>
          <w:color w:val="000000"/>
          <w:sz w:val="22"/>
          <w:szCs w:val="22"/>
        </w:rPr>
        <w:t xml:space="preserve">The early stages of planning a </w:t>
      </w:r>
      <w:hyperlink r:id="rId43836628957003dd2" w:history="1">
        <w:r>
          <w:rPr>
            <w:rStyle w:val="DefaultParagraphFontPHPDOCX"/>
            <w:rFonts w:ascii="calibri" w:hAnsi="calibri" w:eastAsia="calibri" w:cs="calibri"/>
            <w:color w:val="0000CC"/>
            <w:sz w:val="22"/>
            <w:szCs w:val="22"/>
            <w:u w:val="single" w:color=""/>
          </w:rPr>
          <w:t xml:space="preserve">gap year</w:t>
        </w:r>
      </w:hyperlink>
      <w:r>
        <w:rPr>
          <w:rFonts w:ascii="calibri" w:hAnsi="calibri" w:eastAsia="calibri" w:cs="calibri"/>
          <w:color w:val="000000"/>
          <w:sz w:val="22"/>
          <w:szCs w:val="22"/>
        </w:rPr>
        <w:t xml:space="preserve"> may be a bit overwhelming: you're not sure what you want to do, there are so many options to choose from, none of your friends are taking gap years and/or the costs seem high. Understandably, hopeful gappers can often get discouraged early in the planning process. Click </w:t>
      </w:r>
      <w:hyperlink r:id="rId66326628957003df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 ideas to get you started on your research. The more research and the earlier you start, the better and more confident decision you will make.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Holiday Programs and Short Courses</w:t>
      </w:r>
    </w:p>
    <w:p>
      <w:r>
        <w:drawing>
          <wp:inline distT="0" distB="0" distL="0" distR="0">
            <wp:extent cx="6192000" cy="1094400"/>
            <wp:effectExtent b="0" l="0" r="0" t="0"/>
            <wp:docPr id="98585966" name="name49306628957019296" descr="l5DdRfZLaUfuxb9PpWwtSvn3mxEO4UkP7yE9g9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DdRfZLaUfuxb9PpWwtSvn3mxEO4UkP7yE9g9Nv.jpg"/>
                    <pic:cNvPicPr/>
                  </pic:nvPicPr>
                  <pic:blipFill>
                    <a:blip r:embed="rId78316628957019292"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Brisbane Youth Week</w:t>
      </w:r>
    </w:p>
    <w:p>
      <w:pPr>
        <w:widowControl w:val="on"/>
        <w:pBdr/>
        <w:spacing w:before="218" w:after="218" w:line="240" w:lineRule="auto"/>
        <w:ind w:left="0" w:right="0"/>
        <w:jc w:val="left"/>
      </w:pPr>
      <w:r>
        <w:rPr>
          <w:rFonts w:ascii="calibri" w:hAnsi="calibri" w:eastAsia="calibri" w:cs="calibri"/>
          <w:color w:val="000000"/>
          <w:sz w:val="22"/>
          <w:szCs w:val="22"/>
        </w:rPr>
        <w:t xml:space="preserve">Brisbane Youth Week, from 7-13 April 2024, is an annual celebration and showcase of young people from 12-25 years of age. Brisbane Youth Week celebrates the contribution they make to the community and is an opportunity for young people to share ideas, attend live events, workshops, activities and forums. Click </w:t>
      </w:r>
      <w:hyperlink r:id="rId1632662895701add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Career Exploration and fun things to do these Easter Holidays</w:t>
      </w:r>
    </w:p>
    <w:p>
      <w:pPr>
        <w:widowControl w:val="on"/>
        <w:pBdr/>
        <w:spacing w:before="218" w:after="218" w:line="240" w:lineRule="auto"/>
        <w:ind w:left="0" w:right="0"/>
        <w:jc w:val="left"/>
      </w:pPr>
      <w:r>
        <w:rPr>
          <w:rFonts w:ascii="calibri" w:hAnsi="calibri" w:eastAsia="calibri" w:cs="calibri"/>
          <w:color w:val="000000"/>
          <w:sz w:val="22"/>
          <w:szCs w:val="22"/>
        </w:rPr>
        <w:t xml:space="preserve">Career Exploration plus fun during these Easter Holidays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School Holiday Fun at The Workshop Rail Museum, Ipswich -</w:t>
      </w:r>
      <w:r>
        <w:rPr>
          <w:rFonts w:ascii="calibri" w:hAnsi="calibri" w:eastAsia="calibri" w:cs="calibri"/>
          <w:color w:val="000000"/>
          <w:sz w:val="22"/>
          <w:szCs w:val="22"/>
        </w:rPr>
        <w:t xml:space="preserve"> They offer a wide range of activities and programs. For more information visit The Workshops Rail Museum </w:t>
      </w:r>
      <w:hyperlink r:id="rId6081662895701cd26" w:history="1">
        <w:r>
          <w:rPr>
            <w:rStyle w:val="DefaultParagraphFontPHPDOCX"/>
            <w:rFonts w:ascii="calibri" w:hAnsi="calibri" w:eastAsia="calibri" w:cs="calibri"/>
            <w:color w:val="0000CC"/>
            <w:sz w:val="22"/>
            <w:szCs w:val="22"/>
            <w:u w:val="single" w:color=""/>
          </w:rPr>
          <w:t xml:space="preserve">webpage</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Junior Keeper for a Day, Lone Pine Koala Sanctuary</w:t>
      </w:r>
      <w:r>
        <w:rPr>
          <w:rFonts w:ascii="calibri" w:hAnsi="calibri" w:eastAsia="calibri" w:cs="calibri"/>
          <w:color w:val="000000"/>
          <w:sz w:val="22"/>
          <w:szCs w:val="22"/>
        </w:rPr>
        <w:t xml:space="preserve"> - There are three different Junior Keepers programs offered – Junior Joeys (5-7 year olds), Senior Serpents (8-11 year olds) and Teen Keeper for a day (12-17 year olds). Each program is specially designed to match the skills and interests of each age group and vary in duration. Click </w:t>
      </w:r>
      <w:hyperlink r:id="rId4288662895701cd8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Kids Dig It, Caboolture </w:t>
      </w:r>
      <w:r>
        <w:rPr>
          <w:rFonts w:ascii="calibri" w:hAnsi="calibri" w:eastAsia="calibri" w:cs="calibri"/>
          <w:color w:val="000000"/>
          <w:sz w:val="22"/>
          <w:szCs w:val="22"/>
        </w:rPr>
        <w:t xml:space="preserve">- From 11 - 14 April - The Abbey Museum. There is more to archaeology than digging. Explore the other elements of archaeology including coprolite investigations, pottery reconstructions, dendrochronology and more. Archery and excavations will be included. The Museum will have crafts to try and artefacts to see. Click </w:t>
      </w:r>
      <w:hyperlink r:id="rId4833662895701cdd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Certificate II in Outdoor Recreation - SCUBA Dive, Surf, Kayak, Sail or Bike ride</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15 years or older and in Year 10, 11, or 12 at a Queensland High School or with Distance Education? QMTS Training are offering a Certificate II in Outdoor Education in SCUBA diving, Surfing, Kayaking, Sailing or Bike riding. You may be eligible for VET in School funding (</w:t>
      </w:r>
      <w:hyperlink r:id="rId4870662895701ea86" w:history="1">
        <w:r>
          <w:rPr>
            <w:rStyle w:val="DefaultParagraphFontPHPDOCX"/>
            <w:rFonts w:ascii="calibri" w:hAnsi="calibri" w:eastAsia="calibri" w:cs="calibri"/>
            <w:color w:val="0000CC"/>
            <w:sz w:val="22"/>
            <w:szCs w:val="22"/>
            <w:u w:val="single" w:color=""/>
          </w:rPr>
          <w:t xml:space="preserve">VETiS</w:t>
        </w:r>
      </w:hyperlink>
      <w:r>
        <w:rPr>
          <w:rFonts w:ascii="calibri" w:hAnsi="calibri" w:eastAsia="calibri" w:cs="calibri"/>
          <w:color w:val="000000"/>
          <w:sz w:val="22"/>
          <w:szCs w:val="22"/>
        </w:rPr>
        <w:t xml:space="preserve">), allowing you to complete this course at no cost to you during the school holidays. Course locations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Mooloolaba - SCUBA diving, Kayaking, Surfing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Cairns - SCUBA diving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Brisbane - Sailing, Kayaking</w:t>
      </w:r>
    </w:p>
    <w:p>
      <w:pPr>
        <w:widowControl w:val="on"/>
        <w:pBdr/>
        <w:spacing w:before="218" w:after="218" w:line="240" w:lineRule="auto"/>
        <w:ind w:left="0" w:right="0"/>
        <w:jc w:val="left"/>
      </w:pPr>
      <w:r>
        <w:rPr>
          <w:rFonts w:ascii="calibri" w:hAnsi="calibri" w:eastAsia="calibri" w:cs="calibri"/>
          <w:color w:val="000000"/>
          <w:sz w:val="22"/>
          <w:szCs w:val="22"/>
        </w:rPr>
        <w:t xml:space="preserve">Click </w:t>
      </w:r>
      <w:hyperlink r:id="rId4233662895701eb3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to enrol.</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Interstate and International</w:t>
      </w:r>
    </w:p>
    <w:p>
      <w:r>
        <w:drawing>
          <wp:inline distT="0" distB="0" distL="0" distR="0">
            <wp:extent cx="6192000" cy="1094400"/>
            <wp:effectExtent b="0" l="0" r="0" t="0"/>
            <wp:docPr id="54372363" name="name2515662895702e790" descr="ndFgDmF3Qk61vJCJ6VrLy3QOjP5F1nUn84KlpX9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gDmF3Qk61vJCJ6VrLy3QOjP5F1nUn84KlpX9T.jpg"/>
                    <pic:cNvPicPr/>
                  </pic:nvPicPr>
                  <pic:blipFill>
                    <a:blip r:embed="rId7781662895702e78d"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National University 2025 applications now open</w:t>
      </w:r>
    </w:p>
    <w:p>
      <w:pPr>
        <w:widowControl w:val="on"/>
        <w:pBdr/>
        <w:spacing w:before="218" w:after="218" w:line="240" w:lineRule="auto"/>
        <w:ind w:left="0" w:right="0"/>
        <w:jc w:val="left"/>
      </w:pPr>
      <w:r>
        <w:rPr>
          <w:rFonts w:ascii="calibri" w:hAnsi="calibri" w:eastAsia="calibri" w:cs="calibri"/>
          <w:color w:val="000000"/>
          <w:sz w:val="22"/>
          <w:szCs w:val="22"/>
        </w:rPr>
        <w:t xml:space="preserve">ANU's 2025 applications are now open and close on 13 May 2024. It is an all-in-one application process that covers admission, a guaranteed room in campus accommodation and 200-plus scholarships you will be considered for. ANU application is free and they consider your Year 11 or Year 12 results. If you apply directly to ANU you will not need to apply through UAC. You could receive an offer as early as 2 September. Click </w:t>
      </w:r>
      <w:hyperlink r:id="rId6829662895703029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more and find the application steps that will walk you through the process.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Interstate Tertiary Applications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In addition to applying through QTAC for Queensland tertiary courses, you can apply for courses in other states through their Tertiary Admissions Centres (TAC) of which QTAC is one. Although it is early in the year, it is best to start your research on the relevant state TAC's websites so you are well researched and prepared. All TAC applications are online and you should familiarise yourself with the application processes and key dates for applications.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New South Wales and the Australian Capital Territory - </w:t>
      </w:r>
      <w:hyperlink r:id="rId17726628957032334" w:history="1">
        <w:r>
          <w:rPr>
            <w:rStyle w:val="DefaultParagraphFontPHPDOCX"/>
            <w:rFonts w:ascii="calibri" w:hAnsi="calibri" w:eastAsia="calibri" w:cs="calibri"/>
            <w:color w:val="0000CC"/>
            <w:sz w:val="22"/>
            <w:szCs w:val="22"/>
            <w:u w:val="single" w:color=""/>
          </w:rPr>
          <w:t xml:space="preserve">Universities Admissions Centre</w:t>
        </w:r>
      </w:hyperlink>
      <w:r>
        <w:rPr>
          <w:rFonts w:ascii="calibri" w:hAnsi="calibri" w:eastAsia="calibri" w:cs="calibri"/>
          <w:color w:val="000000"/>
          <w:sz w:val="22"/>
          <w:szCs w:val="22"/>
        </w:rPr>
        <w:t xml:space="preserve"> (UAC)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South Australia and the Northern Territory -  </w:t>
      </w:r>
      <w:hyperlink r:id="rId56036628957032383" w:history="1">
        <w:r>
          <w:rPr>
            <w:rStyle w:val="DefaultParagraphFontPHPDOCX"/>
            <w:rFonts w:ascii="calibri" w:hAnsi="calibri" w:eastAsia="calibri" w:cs="calibri"/>
            <w:color w:val="0000CC"/>
            <w:sz w:val="22"/>
            <w:szCs w:val="22"/>
            <w:u w:val="single" w:color=""/>
          </w:rPr>
          <w:t xml:space="preserve">South Australian Tertiary Admissions Centre</w:t>
        </w:r>
      </w:hyperlink>
      <w:r>
        <w:rPr>
          <w:rFonts w:ascii="calibri" w:hAnsi="calibri" w:eastAsia="calibri" w:cs="calibri"/>
          <w:color w:val="000000"/>
          <w:sz w:val="22"/>
          <w:szCs w:val="22"/>
        </w:rPr>
        <w:t xml:space="preserve"> (SATAC)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Tasmania - Apply directly to the </w:t>
      </w:r>
      <w:hyperlink r:id="rId743566289570323cb" w:history="1">
        <w:r>
          <w:rPr>
            <w:rStyle w:val="DefaultParagraphFontPHPDOCX"/>
            <w:rFonts w:ascii="calibri" w:hAnsi="calibri" w:eastAsia="calibri" w:cs="calibri"/>
            <w:color w:val="0000CC"/>
            <w:sz w:val="22"/>
            <w:szCs w:val="22"/>
            <w:u w:val="single" w:color=""/>
          </w:rPr>
          <w:t xml:space="preserve">University of Tasmania</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Victoria - </w:t>
      </w:r>
      <w:hyperlink r:id="rId54766628957032404" w:history="1">
        <w:r>
          <w:rPr>
            <w:rStyle w:val="DefaultParagraphFontPHPDOCX"/>
            <w:rFonts w:ascii="calibri" w:hAnsi="calibri" w:eastAsia="calibri" w:cs="calibri"/>
            <w:color w:val="0000CC"/>
            <w:sz w:val="22"/>
            <w:szCs w:val="22"/>
            <w:u w:val="single" w:color=""/>
          </w:rPr>
          <w:t xml:space="preserve">Victorian Tertiary Admissions Centre</w:t>
        </w:r>
      </w:hyperlink>
      <w:r>
        <w:rPr>
          <w:rFonts w:ascii="calibri" w:hAnsi="calibri" w:eastAsia="calibri" w:cs="calibri"/>
          <w:color w:val="000000"/>
          <w:sz w:val="22"/>
          <w:szCs w:val="22"/>
        </w:rPr>
        <w:t xml:space="preserve"> (VTAC)</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Western Australia - </w:t>
      </w:r>
      <w:hyperlink r:id="rId61686628957032447" w:history="1">
        <w:r>
          <w:rPr>
            <w:rStyle w:val="DefaultParagraphFontPHPDOCX"/>
            <w:rFonts w:ascii="calibri" w:hAnsi="calibri" w:eastAsia="calibri" w:cs="calibri"/>
            <w:color w:val="0000CC"/>
            <w:sz w:val="22"/>
            <w:szCs w:val="22"/>
            <w:u w:val="single" w:color=""/>
          </w:rPr>
          <w:t xml:space="preserve">Tertiary Institutions Service Centre</w:t>
        </w:r>
      </w:hyperlink>
      <w:r>
        <w:rPr>
          <w:rFonts w:ascii="calibri" w:hAnsi="calibri" w:eastAsia="calibri" w:cs="calibri"/>
          <w:color w:val="000000"/>
          <w:sz w:val="22"/>
          <w:szCs w:val="22"/>
        </w:rPr>
        <w:t xml:space="preserve"> (TISC)</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USA sports scholarships and university placements</w:t>
      </w:r>
    </w:p>
    <w:p>
      <w:pPr>
        <w:widowControl w:val="on"/>
        <w:pBdr/>
        <w:spacing w:before="218" w:after="218" w:line="240" w:lineRule="auto"/>
        <w:ind w:left="0" w:right="0"/>
        <w:jc w:val="left"/>
      </w:pPr>
      <w:r>
        <w:rPr>
          <w:rFonts w:ascii="calibri" w:hAnsi="calibri" w:eastAsia="calibri" w:cs="calibri"/>
          <w:color w:val="000000"/>
          <w:sz w:val="22"/>
          <w:szCs w:val="22"/>
        </w:rPr>
        <w:t xml:space="preserve">Many universities and colleges in the USA offer sports scholarships to students from other countries. To be considered for these scholarships you have to be able to demonstrate your sporting and academic potential. The process involved in researching available scholarships and applying for them is quite complex. There are several organisations that offer a service to help you through the process. It is important to find out as much as you can about the organisations and if possible, talk to previous clients. The following are examples: </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Study and Play in the USA</w:t>
      </w:r>
      <w:r>
        <w:rPr>
          <w:rFonts w:ascii="calibri" w:hAnsi="calibri" w:eastAsia="calibri" w:cs="calibri"/>
          <w:color w:val="000000"/>
          <w:sz w:val="22"/>
          <w:szCs w:val="22"/>
        </w:rPr>
        <w:t xml:space="preserve"> – This organisation has had almost 20 years of experience helping young Australians gain sports scholarships in the USA. During this time, it has established regular contact with head coaches in a wide range of sports across the US. Visit the </w:t>
      </w:r>
      <w:hyperlink r:id="rId118166289570343e9"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for more information.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Aus Recruit</w:t>
      </w:r>
      <w:r>
        <w:rPr>
          <w:rFonts w:ascii="calibri" w:hAnsi="calibri" w:eastAsia="calibri" w:cs="calibri"/>
          <w:color w:val="000000"/>
          <w:sz w:val="22"/>
          <w:szCs w:val="22"/>
        </w:rPr>
        <w:t xml:space="preserve"> – This organisation is a scholarship placement agency that represents talented student-athletes interested in obtaining sport scholarships to US universities. It has been operating since 2002. Read about the services provided by Aus Recruit on its </w:t>
      </w:r>
      <w:hyperlink r:id="rId1890662895703443f"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b/>
          <w:bCs/>
          <w:color w:val="000000"/>
          <w:sz w:val="22"/>
          <w:szCs w:val="22"/>
        </w:rPr>
        <w:t xml:space="preserve">Internationally Educated</w:t>
      </w:r>
      <w:r>
        <w:rPr>
          <w:rFonts w:ascii="calibri" w:hAnsi="calibri" w:eastAsia="calibri" w:cs="calibri"/>
          <w:color w:val="000000"/>
          <w:sz w:val="22"/>
          <w:szCs w:val="22"/>
        </w:rPr>
        <w:t xml:space="preserve"> – This organisation assists students and their families through the selection and application process for US universities. More information on the </w:t>
      </w:r>
      <w:hyperlink r:id="rId6922662895703448b"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Miscellaneous</w:t>
      </w:r>
    </w:p>
    <w:p>
      <w:r>
        <w:drawing>
          <wp:inline distT="0" distB="0" distL="0" distR="0">
            <wp:extent cx="6192000" cy="1094400"/>
            <wp:effectExtent b="0" l="0" r="0" t="0"/>
            <wp:docPr id="60291708" name="name89006628957045b76" descr="7dPBQ6Gbsq0umafMh105dCyG3mAFKzaWrhNBiA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PBQ6Gbsq0umafMh105dCyG3mAFKzaWrhNBiA9E.jpg"/>
                    <pic:cNvPicPr/>
                  </pic:nvPicPr>
                  <pic:blipFill>
                    <a:blip r:embed="rId40916628957045b73"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Museum Kurilpa - There will be something for you!</w:t>
      </w:r>
    </w:p>
    <w:p>
      <w:pPr>
        <w:widowControl w:val="on"/>
        <w:pBdr/>
        <w:spacing w:before="218" w:after="218" w:line="240" w:lineRule="auto"/>
        <w:ind w:left="0" w:right="0"/>
        <w:jc w:val="left"/>
      </w:pPr>
      <w:r>
        <w:rPr>
          <w:rFonts w:ascii="calibri" w:hAnsi="calibri" w:eastAsia="calibri" w:cs="calibri"/>
          <w:color w:val="000000"/>
          <w:sz w:val="22"/>
          <w:szCs w:val="22"/>
        </w:rPr>
        <w:t xml:space="preserve">World Science Festival Brisbane</w:t>
      </w:r>
      <w:r>
        <w:rPr>
          <w:rFonts w:ascii="calibri" w:hAnsi="calibri" w:eastAsia="calibri" w:cs="calibri"/>
          <w:i/>
          <w:iCs/>
          <w:color w:val="000000"/>
          <w:sz w:val="22"/>
          <w:szCs w:val="22"/>
        </w:rPr>
        <w:t xml:space="preserve"> </w:t>
      </w:r>
      <w:r>
        <w:rPr>
          <w:rFonts w:ascii="calibri" w:hAnsi="calibri" w:eastAsia="calibri" w:cs="calibri"/>
          <w:color w:val="000000"/>
          <w:sz w:val="22"/>
          <w:szCs w:val="22"/>
        </w:rPr>
        <w:t xml:space="preserve">(WSFB) brings together some of the brightest minds from around Australia and the globe for enthralling conversations, immersive workshops and interactive exhibits. This year’s program shares insights and expertise on topics spanning the mystery of the universe, the future of food, climate change, artificial intelligence, animal consciousness, life on Mars, the war on waste, exploring our deep dark oceans, sharing of First Nations knowledge and so much more. Click </w:t>
      </w:r>
      <w:hyperlink r:id="rId64126628957047776"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see the 2024 program and you need to get tickets for some of the events.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Open Days, Expos and Career Markets</w:t>
      </w:r>
    </w:p>
    <w:p>
      <w:r>
        <w:drawing>
          <wp:inline distT="0" distB="0" distL="0" distR="0">
            <wp:extent cx="6192000" cy="1094400"/>
            <wp:effectExtent b="0" l="0" r="0" t="0"/>
            <wp:docPr id="93741921" name="name4147662895705a588" descr="prLZmtn0rmbum54bYoqtq4NivbX3tXtVru7cNRb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LZmtn0rmbum54bYoqtq4NivbX3tXtVru7cNRbx.jpg"/>
                    <pic:cNvPicPr/>
                  </pic:nvPicPr>
                  <pic:blipFill>
                    <a:blip r:embed="rId6311662895705a58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National University's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The Australian National University (ANU) is holding their Open Day on Saturday, 16 March 2024. Experience their campus and tour the world-class facilities. Plus you'll get the opportunity to meet students and academics, explore their degree programs and attend information sessions. Click </w:t>
      </w:r>
      <w:hyperlink r:id="rId8315662895705bfd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remembering that you need to register to attend.</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Private Provider Updates</w:t>
      </w:r>
    </w:p>
    <w:p>
      <w:r>
        <w:drawing>
          <wp:inline distT="0" distB="0" distL="0" distR="0">
            <wp:extent cx="6192000" cy="1094400"/>
            <wp:effectExtent b="0" l="0" r="0" t="0"/>
            <wp:docPr id="5644483" name="name44756628957068969" descr="hzF1SgxRqF91k9X6HEFli3INwDV8b1BMT3ZfNl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F1SgxRqF91k9X6HEFli3INwDV8b1BMT3ZfNlss.jpg"/>
                    <pic:cNvPicPr/>
                  </pic:nvPicPr>
                  <pic:blipFill>
                    <a:blip r:embed="rId35666628957068966"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Charlton Brown</w:t>
      </w:r>
    </w:p>
    <w:p>
      <w:pPr>
        <w:widowControl w:val="on"/>
        <w:pBdr/>
        <w:spacing w:before="218" w:after="218" w:line="240" w:lineRule="auto"/>
        <w:ind w:left="0" w:right="0"/>
        <w:jc w:val="left"/>
      </w:pPr>
      <w:hyperlink r:id="rId1035662895706ab84" w:history="1">
        <w:r>
          <w:rPr>
            <w:rStyle w:val="DefaultParagraphFontPHPDOCX"/>
            <w:rFonts w:ascii="calibri" w:hAnsi="calibri" w:eastAsia="calibri" w:cs="calibri"/>
            <w:i/>
            <w:iCs/>
            <w:color w:val="0000CC"/>
            <w:sz w:val="22"/>
            <w:szCs w:val="22"/>
            <w:u w:val="single" w:color=""/>
          </w:rPr>
          <w:t xml:space="preserve">C</w:t>
        </w:r>
        <w:r>
          <w:rPr>
            <w:rFonts w:ascii="calibri" w:hAnsi="calibri" w:eastAsia="calibri" w:cs="calibri"/>
            <w:color w:val="0000CC"/>
            <w:sz w:val="22"/>
            <w:szCs w:val="22"/>
            <w:u w:val="single" w:color=""/>
          </w:rPr>
          <w:t xml:space="preserve">harlton Brown</w:t>
        </w:r>
      </w:hyperlink>
      <w:r>
        <w:rPr>
          <w:rFonts w:ascii="calibri" w:hAnsi="calibri" w:eastAsia="calibri" w:cs="calibri"/>
          <w:color w:val="000000"/>
          <w:sz w:val="22"/>
          <w:szCs w:val="22"/>
        </w:rPr>
        <w:t xml:space="preserve"> (at Spring Hill) is a private registered training organisation and employment agency that trains and places graduates in employment locally, nationally and internationally. They offers courses in:</w:t>
      </w:r>
    </w:p>
    <w:p>
      <w:pPr>
        <w:numPr>
          <w:ilvl w:val="0"/>
          <w:numId w:val="1"/>
        </w:numPr>
        <w:spacing w:before="0" w:after="0" w:line="240" w:lineRule="auto"/>
        <w:jc w:val="left"/>
        <w:rPr>
          <w:rFonts w:ascii="calibri" w:hAnsi="calibri" w:eastAsia="calibri" w:cs="calibri"/>
          <w:color w:val="000000"/>
          <w:sz w:val="22"/>
          <w:szCs w:val="22"/>
        </w:rPr>
      </w:pPr>
      <w:hyperlink r:id="rId8082662895706abe8" w:history="1">
        <w:r>
          <w:rPr>
            <w:rStyle w:val="DefaultParagraphFontPHPDOCX"/>
            <w:rFonts w:ascii="calibri" w:hAnsi="calibri" w:eastAsia="calibri" w:cs="calibri"/>
            <w:color w:val="0000CC"/>
            <w:sz w:val="22"/>
            <w:szCs w:val="22"/>
            <w:u w:val="single" w:color=""/>
          </w:rPr>
          <w:t xml:space="preserve">Business and Leadership</w:t>
        </w:r>
      </w:hyperlink>
    </w:p>
    <w:p>
      <w:pPr>
        <w:numPr>
          <w:ilvl w:val="0"/>
          <w:numId w:val="1"/>
        </w:numPr>
        <w:spacing w:before="0" w:after="0" w:line="240" w:lineRule="auto"/>
        <w:jc w:val="left"/>
        <w:rPr>
          <w:rFonts w:ascii="calibri" w:hAnsi="calibri" w:eastAsia="calibri" w:cs="calibri"/>
          <w:color w:val="000000"/>
          <w:sz w:val="22"/>
          <w:szCs w:val="22"/>
        </w:rPr>
      </w:pPr>
      <w:hyperlink r:id="rId9854662895706ac17" w:history="1">
        <w:r>
          <w:rPr>
            <w:rStyle w:val="DefaultParagraphFontPHPDOCX"/>
            <w:rFonts w:ascii="calibri" w:hAnsi="calibri" w:eastAsia="calibri" w:cs="calibri"/>
            <w:color w:val="0000CC"/>
            <w:sz w:val="22"/>
            <w:szCs w:val="22"/>
            <w:u w:val="single" w:color=""/>
          </w:rPr>
          <w:t xml:space="preserve">Arts and Language</w:t>
        </w:r>
      </w:hyperlink>
    </w:p>
    <w:p>
      <w:pPr>
        <w:numPr>
          <w:ilvl w:val="0"/>
          <w:numId w:val="1"/>
        </w:numPr>
        <w:spacing w:before="0" w:after="0" w:line="240" w:lineRule="auto"/>
        <w:jc w:val="left"/>
        <w:rPr>
          <w:rFonts w:ascii="calibri" w:hAnsi="calibri" w:eastAsia="calibri" w:cs="calibri"/>
          <w:color w:val="000000"/>
          <w:sz w:val="22"/>
          <w:szCs w:val="22"/>
        </w:rPr>
      </w:pPr>
      <w:hyperlink r:id="rId3155662895706ac41" w:history="1">
        <w:r>
          <w:rPr>
            <w:rStyle w:val="DefaultParagraphFontPHPDOCX"/>
            <w:rFonts w:ascii="calibri" w:hAnsi="calibri" w:eastAsia="calibri" w:cs="calibri"/>
            <w:color w:val="0000CC"/>
            <w:sz w:val="22"/>
            <w:szCs w:val="22"/>
            <w:u w:val="single" w:color=""/>
          </w:rPr>
          <w:t xml:space="preserve">Education and Care</w:t>
        </w:r>
      </w:hyperlink>
    </w:p>
    <w:p>
      <w:pPr>
        <w:numPr>
          <w:ilvl w:val="0"/>
          <w:numId w:val="1"/>
        </w:numPr>
        <w:spacing w:before="0" w:after="0" w:line="240" w:lineRule="auto"/>
        <w:jc w:val="left"/>
        <w:rPr>
          <w:rFonts w:ascii="calibri" w:hAnsi="calibri" w:eastAsia="calibri" w:cs="calibri"/>
          <w:color w:val="000000"/>
          <w:sz w:val="22"/>
          <w:szCs w:val="22"/>
        </w:rPr>
      </w:pPr>
      <w:hyperlink r:id="rId6403662895706ac6a" w:history="1">
        <w:r>
          <w:rPr>
            <w:rStyle w:val="DefaultParagraphFontPHPDOCX"/>
            <w:rFonts w:ascii="calibri" w:hAnsi="calibri" w:eastAsia="calibri" w:cs="calibri"/>
            <w:color w:val="0000CC"/>
            <w:sz w:val="22"/>
            <w:szCs w:val="22"/>
            <w:u w:val="single" w:color=""/>
          </w:rPr>
          <w:t xml:space="preserve">Hospitality and Tourism</w:t>
        </w:r>
      </w:hyperlink>
    </w:p>
    <w:p>
      <w:pPr>
        <w:numPr>
          <w:ilvl w:val="0"/>
          <w:numId w:val="1"/>
        </w:numPr>
        <w:spacing w:before="0" w:after="0" w:line="240" w:lineRule="auto"/>
        <w:jc w:val="left"/>
        <w:rPr>
          <w:rFonts w:ascii="calibri" w:hAnsi="calibri" w:eastAsia="calibri" w:cs="calibri"/>
          <w:color w:val="000000"/>
          <w:sz w:val="22"/>
          <w:szCs w:val="22"/>
        </w:rPr>
      </w:pPr>
      <w:hyperlink r:id="rId4022662895706ac92" w:history="1">
        <w:r>
          <w:rPr>
            <w:rStyle w:val="DefaultParagraphFontPHPDOCX"/>
            <w:rFonts w:ascii="calibri" w:hAnsi="calibri" w:eastAsia="calibri" w:cs="calibri"/>
            <w:color w:val="0000CC"/>
            <w:sz w:val="22"/>
            <w:szCs w:val="22"/>
            <w:u w:val="single" w:color=""/>
          </w:rPr>
          <w:t xml:space="preserve">Science and Technology</w:t>
        </w:r>
      </w:hyperlink>
    </w:p>
    <w:p>
      <w:pPr>
        <w:numPr>
          <w:ilvl w:val="0"/>
          <w:numId w:val="1"/>
        </w:numPr>
        <w:spacing w:before="0" w:after="0" w:line="240" w:lineRule="auto"/>
        <w:jc w:val="left"/>
        <w:rPr>
          <w:rFonts w:ascii="calibri" w:hAnsi="calibri" w:eastAsia="calibri" w:cs="calibri"/>
          <w:color w:val="000000"/>
          <w:sz w:val="22"/>
          <w:szCs w:val="22"/>
        </w:rPr>
      </w:pPr>
      <w:hyperlink r:id="rId3767662895706acb8" w:history="1">
        <w:r>
          <w:rPr>
            <w:rStyle w:val="DefaultParagraphFontPHPDOCX"/>
            <w:rFonts w:ascii="calibri" w:hAnsi="calibri" w:eastAsia="calibri" w:cs="calibri"/>
            <w:color w:val="0000CC"/>
            <w:sz w:val="22"/>
            <w:szCs w:val="22"/>
            <w:u w:val="single" w:color=""/>
          </w:rPr>
          <w:t xml:space="preserve">Short courses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Jschool - Diploma of Journalism</w:t>
      </w:r>
    </w:p>
    <w:p>
      <w:pPr>
        <w:widowControl w:val="on"/>
        <w:pBdr/>
        <w:spacing w:before="218" w:after="218" w:line="240" w:lineRule="auto"/>
        <w:ind w:left="0" w:right="0"/>
        <w:jc w:val="left"/>
      </w:pPr>
      <w:r>
        <w:rPr>
          <w:rFonts w:ascii="calibri" w:hAnsi="calibri" w:eastAsia="calibri" w:cs="calibri"/>
          <w:color w:val="000000"/>
          <w:sz w:val="22"/>
          <w:szCs w:val="22"/>
        </w:rPr>
        <w:t xml:space="preserve">Jschool is an Australian independent college of journalism established in 2001. It offers an accredited one-year Diploma of Journalism. The course prepares students for an entry-level position in journalism. For more information, visit the </w:t>
      </w:r>
      <w:hyperlink r:id="rId5026662895706c483" w:history="1">
        <w:r>
          <w:rPr>
            <w:rStyle w:val="DefaultParagraphFontPHPDOCX"/>
            <w:rFonts w:ascii="calibri" w:hAnsi="calibri" w:eastAsia="calibri" w:cs="calibri"/>
            <w:color w:val="0000CC"/>
            <w:sz w:val="22"/>
            <w:szCs w:val="22"/>
            <w:u w:val="single" w:color=""/>
          </w:rPr>
          <w:t xml:space="preserve">Jschool website</w:t>
        </w:r>
      </w:hyperlink>
      <w:r>
        <w:rPr>
          <w:rFonts w:ascii="calibri" w:hAnsi="calibri" w:eastAsia="calibri" w:cs="calibri"/>
          <w:color w:val="000000"/>
          <w:sz w:val="22"/>
          <w:szCs w:val="22"/>
        </w:rPr>
        <w:t xml:space="preserv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Project, Leadership and Entrepreneur Opportunities</w:t>
      </w:r>
    </w:p>
    <w:p>
      <w:r>
        <w:drawing>
          <wp:inline distT="0" distB="0" distL="0" distR="0">
            <wp:extent cx="6192000" cy="1094400"/>
            <wp:effectExtent b="0" l="0" r="0" t="0"/>
            <wp:docPr id="76225801" name="name6312662895707c92d" descr="5EXTNap0M42WGvdfcDyWg3SoZEUBjoDQk3OtWA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XTNap0M42WGvdfcDyWg3SoZEUBjoDQk3OtWA1R.jpg"/>
                    <pic:cNvPicPr/>
                  </pic:nvPicPr>
                  <pic:blipFill>
                    <a:blip r:embed="rId6156662895707c929"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Join a LEO Club</w:t>
      </w:r>
    </w:p>
    <w:p>
      <w:pPr>
        <w:widowControl w:val="on"/>
        <w:pBdr/>
        <w:spacing w:before="218" w:after="218" w:line="240" w:lineRule="auto"/>
        <w:ind w:left="0" w:right="0"/>
        <w:jc w:val="left"/>
      </w:pPr>
      <w:r>
        <w:rPr>
          <w:rFonts w:ascii="calibri" w:hAnsi="calibri" w:eastAsia="calibri" w:cs="calibri"/>
          <w:color w:val="000000"/>
          <w:sz w:val="22"/>
          <w:szCs w:val="22"/>
        </w:rPr>
        <w:t xml:space="preserve">Leo clubs are sponsored by Lions Clubs International. They encourage young men and women, 12 – 30 years of age, to serve others in their community and around the world. By joining a Leo Club you will gain: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Leadership Experience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Teamwork and Social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Self Esteem</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Problem Solving and Decision Making Skills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Possibilities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Fun</w:t>
      </w:r>
    </w:p>
    <w:p>
      <w:pPr>
        <w:widowControl w:val="on"/>
        <w:pBdr/>
        <w:spacing w:before="218" w:after="218" w:line="240" w:lineRule="auto"/>
        <w:ind w:left="0" w:right="0"/>
        <w:jc w:val="left"/>
      </w:pPr>
      <w:r>
        <w:rPr>
          <w:rFonts w:ascii="calibri" w:hAnsi="calibri" w:eastAsia="calibri" w:cs="calibri"/>
          <w:color w:val="000000"/>
          <w:sz w:val="22"/>
          <w:szCs w:val="22"/>
        </w:rPr>
        <w:t xml:space="preserve">Typical Leo projects include Environment, Citizenship, Drug Awareness, Public Service, Youth Welfare, Youth Exchange, Health, School Support, Save Sight and Spotlight on Children. Find out more on the Leo Clubs </w:t>
      </w:r>
      <w:hyperlink r:id="rId3820662895707ea22"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Science Experience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The Science Experience is a fun 1, 2 or 3 days of science activities for Year 9 and 10 students in 2024 program year. Each program is designed to provide students who have an interest in science with an opportunity to engage in a wide range of fascinating science activities under the guidance of scientists who love their work. The program takes place in over thirty universities and tertiary institutions, within many different laboratories and lecture theatres. Click </w:t>
      </w:r>
      <w:hyperlink r:id="rId1874662895708053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program details and application process.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QTAC and Tertiary Entry</w:t>
      </w:r>
    </w:p>
    <w:p>
      <w:r>
        <w:drawing>
          <wp:inline distT="0" distB="0" distL="0" distR="0">
            <wp:extent cx="6192000" cy="1094400"/>
            <wp:effectExtent b="0" l="0" r="0" t="0"/>
            <wp:docPr id="7108632" name="name2654662895708cce2" descr="3yTlJvAqs1rka2NPK4B9ajMc2kASpHb84vf2dQ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yTlJvAqs1rka2NPK4B9ajMc2kASpHb84vf2dQC5.jpg"/>
                    <pic:cNvPicPr/>
                  </pic:nvPicPr>
                  <pic:blipFill>
                    <a:blip r:embed="rId8817662895708ccd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Australian Tertiary Admissions Rank (ATAR)</w:t>
      </w:r>
    </w:p>
    <w:p>
      <w:pPr>
        <w:widowControl w:val="on"/>
        <w:pBdr/>
        <w:spacing w:before="218" w:after="218" w:line="240" w:lineRule="auto"/>
        <w:ind w:left="0" w:right="0"/>
        <w:jc w:val="left"/>
      </w:pPr>
      <w:r>
        <w:rPr>
          <w:rFonts w:ascii="calibri" w:hAnsi="calibri" w:eastAsia="calibri" w:cs="calibri"/>
          <w:color w:val="000000"/>
          <w:sz w:val="22"/>
          <w:szCs w:val="22"/>
        </w:rPr>
        <w:t xml:space="preserve">All states in Australia call their Year 12 tertiary entry score an Australian Tertiary Admissions Rank (ATAR). The ATAR is a number between 0 and 99.95 (highest) with increments of 0.05. The Queensland Curriculum and Assessment Authority (QCAA) provides all Tertiary Entrance data to QTAC who then calculates individual ATARs. If you are applying for interstate courses, the relevant tertiary admissions centre can obtain your ATAR directly from QTAC. You can learn more about ATARs and how to obtain an ATAR statement from the </w:t>
      </w:r>
      <w:hyperlink r:id="rId1375662895708e80c" w:history="1">
        <w:r>
          <w:rPr>
            <w:rStyle w:val="DefaultParagraphFontPHPDOCX"/>
            <w:rFonts w:ascii="calibri" w:hAnsi="calibri" w:eastAsia="calibri" w:cs="calibri"/>
            <w:color w:val="0000CC"/>
            <w:sz w:val="22"/>
            <w:szCs w:val="22"/>
            <w:u w:val="single" w:color=""/>
          </w:rPr>
          <w:t xml:space="preserve">MyQCE portal.</w:t>
        </w:r>
      </w:hyperlink>
      <w:r>
        <w:rPr>
          <w:rFonts w:ascii="calibri" w:hAnsi="calibri" w:eastAsia="calibri" w:cs="calibri"/>
          <w:color w:val="000000"/>
          <w:sz w:val="22"/>
          <w:szCs w:val="22"/>
        </w:rPr>
        <w:t xml:space="preserve"> You will need to register with QTAC in August, requesting them to coagulate your ATAR as it's not an automatic process.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Queensland Curriculum and Assessment Authority</w:t>
      </w:r>
    </w:p>
    <w:p>
      <w:r>
        <w:drawing>
          <wp:inline distT="0" distB="0" distL="0" distR="0">
            <wp:extent cx="6192000" cy="1094400"/>
            <wp:effectExtent b="0" l="0" r="0" t="0"/>
            <wp:docPr id="37742415" name="name431266289570a2ec2" descr="adYoCmYuHWJYMHapCERcAwb3TP0Cqr97euDfR2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oCmYuHWJYMHapCERcAwb3TP0Cqr97euDfR2Ja.jpg"/>
                    <pic:cNvPicPr/>
                  </pic:nvPicPr>
                  <pic:blipFill>
                    <a:blip r:embed="rId797266289570a2ebe"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Senior External Examination registrations open for 2024</w:t>
      </w:r>
    </w:p>
    <w:p>
      <w:pPr>
        <w:widowControl w:val="on"/>
        <w:pBdr/>
        <w:spacing w:before="218" w:after="218" w:line="240" w:lineRule="auto"/>
        <w:ind w:left="0" w:right="0"/>
        <w:jc w:val="left"/>
      </w:pPr>
      <w:r>
        <w:rPr>
          <w:rFonts w:ascii="calibri" w:hAnsi="calibri" w:eastAsia="calibri" w:cs="calibri"/>
          <w:color w:val="000000"/>
          <w:sz w:val="22"/>
          <w:szCs w:val="22"/>
        </w:rPr>
        <w:t xml:space="preserve">Year 12 students are eligible to sit Senior External Examinations if they can’t study the General subjects offered in Queensland because the subject is not taught at their school or there is a timetable clash. The external examination subjects available are Arabic, Chinese, English, Indonesian, Korean, Latin, General Mathematics, Modern Greek, Polish, Punjabi, Russian, Tamil and Vietnamese. The examinations are held in October and November.</w:t>
      </w:r>
    </w:p>
    <w:p>
      <w:pPr>
        <w:widowControl w:val="on"/>
        <w:pBdr/>
        <w:spacing w:before="218" w:after="218" w:line="240" w:lineRule="auto"/>
        <w:ind w:left="0" w:right="0"/>
        <w:jc w:val="left"/>
      </w:pPr>
      <w:r>
        <w:rPr>
          <w:rFonts w:ascii="calibri" w:hAnsi="calibri" w:eastAsia="calibri" w:cs="calibri"/>
          <w:color w:val="000000"/>
          <w:sz w:val="22"/>
          <w:szCs w:val="22"/>
        </w:rPr>
        <w:t xml:space="preserve">You will need the permission of your school to sit for these exams. Your school will register you for the exams with Queensland Curriculum and Assessment Authority (QCAA). Registrations to sit external exams close on 30 April 2024. Read the information on the QCAA </w:t>
      </w:r>
      <w:hyperlink r:id="rId551066289570a4b81" w:history="1">
        <w:r>
          <w:rPr>
            <w:rStyle w:val="DefaultParagraphFontPHPDOCX"/>
            <w:rFonts w:ascii="calibri" w:hAnsi="calibri" w:eastAsia="calibri" w:cs="calibri"/>
            <w:color w:val="0000CC"/>
            <w:sz w:val="22"/>
            <w:szCs w:val="22"/>
            <w:u w:val="single" w:color=""/>
          </w:rPr>
          <w:t xml:space="preserve">website</w:t>
        </w:r>
      </w:hyperlink>
      <w:r>
        <w:rPr>
          <w:rFonts w:ascii="calibri" w:hAnsi="calibri" w:eastAsia="calibri" w:cs="calibri"/>
          <w:color w:val="000000"/>
          <w:sz w:val="22"/>
          <w:szCs w:val="22"/>
        </w:rPr>
        <w:t xml:space="preserve"> and see your school Guidance Counsellor/Officer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myQCE gateway for students and parents</w:t>
      </w:r>
    </w:p>
    <w:p>
      <w:pPr>
        <w:widowControl w:val="on"/>
        <w:pBdr/>
        <w:spacing w:before="218" w:after="218" w:line="240" w:lineRule="auto"/>
        <w:ind w:left="0" w:right="0"/>
        <w:jc w:val="left"/>
      </w:pPr>
      <w:r>
        <w:rPr>
          <w:rFonts w:ascii="calibri" w:hAnsi="calibri" w:eastAsia="calibri" w:cs="calibri"/>
          <w:color w:val="000000"/>
          <w:sz w:val="22"/>
          <w:szCs w:val="22"/>
        </w:rPr>
        <w:t xml:space="preserve">myQCE will help you plan your pathway to achieving a QCE by the end of Year 12 and help you to explore further study, training and career options. Year 12 students must register through Student Portal Learning Account in order to access their Year 12 results. The </w:t>
      </w:r>
      <w:hyperlink r:id="rId899366289570a6799" w:history="1">
        <w:r>
          <w:rPr>
            <w:rStyle w:val="DefaultParagraphFontPHPDOCX"/>
            <w:rFonts w:ascii="calibri" w:hAnsi="calibri" w:eastAsia="calibri" w:cs="calibri"/>
            <w:color w:val="0000CC"/>
            <w:sz w:val="22"/>
            <w:szCs w:val="22"/>
            <w:u w:val="single" w:color=""/>
          </w:rPr>
          <w:t xml:space="preserve">webpage</w:t>
        </w:r>
      </w:hyperlink>
      <w:r>
        <w:rPr>
          <w:rFonts w:ascii="calibri" w:hAnsi="calibri" w:eastAsia="calibri" w:cs="calibri"/>
          <w:color w:val="000000"/>
          <w:sz w:val="22"/>
          <w:szCs w:val="22"/>
        </w:rPr>
        <w:t xml:space="preserve"> provides information 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Tips to organise your study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healthy and happy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You’re not alone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Registered for the Student Portal Yet?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Career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QCE requirements</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Study Skills and Wellbeing</w:t>
      </w:r>
    </w:p>
    <w:p>
      <w:r>
        <w:drawing>
          <wp:inline distT="0" distB="0" distL="0" distR="0">
            <wp:extent cx="6192000" cy="1094400"/>
            <wp:effectExtent b="0" l="0" r="0" t="0"/>
            <wp:docPr id="81219716" name="name310766289570b4948" descr="gJAxhu5fqsgh6gtEqJ18oPAh8O3dH7wBbwKQZR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Axhu5fqsgh6gtEqJ18oPAh8O3dH7wBbwKQZR5X.jpg"/>
                    <pic:cNvPicPr/>
                  </pic:nvPicPr>
                  <pic:blipFill>
                    <a:blip r:embed="rId964066289570b4944"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Ideas on how to survive High School</w:t>
      </w:r>
    </w:p>
    <w:p>
      <w:pPr>
        <w:widowControl w:val="on"/>
        <w:pBdr/>
        <w:spacing w:before="218" w:after="218" w:line="240" w:lineRule="auto"/>
        <w:ind w:left="0" w:right="0"/>
        <w:jc w:val="left"/>
      </w:pPr>
      <w:r>
        <w:rPr>
          <w:rFonts w:ascii="calibri" w:hAnsi="calibri" w:eastAsia="calibri" w:cs="calibri"/>
          <w:color w:val="000000"/>
          <w:sz w:val="22"/>
          <w:szCs w:val="22"/>
        </w:rPr>
        <w:t xml:space="preserve">HIgh school can seem so straight forward, but that's not necessarily so. High school is more than hitting the books, doing the assignments, studying and doing exams. However, it can be as complicated and challenging as you make it. Year 13 has an article with some tips on how to make high school more manageable, fun and successful. Click </w:t>
      </w:r>
      <w:hyperlink r:id="rId440266289570b694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Take life at your own pace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Don't worry about being popular</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Look after yourself</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Get some extracurricular activities under your belt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Talk sh*t get hit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Study in small doses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Ask for help</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Learn to prioritise and focus</w:t>
      </w:r>
    </w:p>
    <w:p>
      <w:pPr>
        <w:widowControl w:val="on"/>
        <w:pBdr/>
        <w:spacing w:before="218" w:after="218" w:line="240" w:lineRule="auto"/>
        <w:ind w:left="0" w:right="0"/>
        <w:jc w:val="left"/>
      </w:pPr>
      <w:r>
        <w:rPr>
          <w:rFonts w:ascii="calibri" w:hAnsi="calibri" w:eastAsia="calibri" w:cs="calibri"/>
          <w:color w:val="000000"/>
          <w:sz w:val="22"/>
          <w:szCs w:val="22"/>
        </w:rPr>
        <w:t xml:space="preserve">Grandshake has a 40 minute online micro course looking at how to </w:t>
      </w:r>
      <w:hyperlink r:id="rId898266289570b8307" w:history="1">
        <w:r>
          <w:rPr>
            <w:rStyle w:val="DefaultParagraphFontPHPDOCX"/>
            <w:rFonts w:ascii="calibri" w:hAnsi="calibri" w:eastAsia="calibri" w:cs="calibri"/>
            <w:color w:val="0000CC"/>
            <w:sz w:val="22"/>
            <w:szCs w:val="22"/>
            <w:u w:val="single" w:color=""/>
          </w:rPr>
          <w:t xml:space="preserve">prioritise and focus</w:t>
        </w:r>
      </w:hyperlink>
      <w:r>
        <w:rPr>
          <w:rFonts w:ascii="calibri" w:hAnsi="calibri" w:eastAsia="calibri" w:cs="calibri"/>
          <w:color w:val="000000"/>
          <w:sz w:val="22"/>
          <w:szCs w:val="22"/>
        </w:rPr>
        <w:t xml:space="preserve"> on what's important, not what's most urgent. Get some ideas to assist you to develop good study strategies for success.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Take care of yourself</w:t>
      </w:r>
    </w:p>
    <w:p>
      <w:pPr>
        <w:widowControl w:val="on"/>
        <w:pBdr/>
        <w:spacing w:before="218" w:after="218" w:line="240" w:lineRule="auto"/>
        <w:ind w:left="0" w:right="0"/>
        <w:jc w:val="left"/>
      </w:pPr>
      <w:r>
        <w:rPr>
          <w:rFonts w:ascii="calibri" w:hAnsi="calibri" w:eastAsia="calibri" w:cs="calibri"/>
          <w:color w:val="000000"/>
          <w:sz w:val="22"/>
          <w:szCs w:val="22"/>
        </w:rPr>
        <w:t xml:space="preserve">Your brain and body are closely connected and looking after your body has great benefits for your mind. Activities like sport, dance, walking or yoga can increase your performance by increasing oxygen to your brain. It’s also great at reducing tension from stress and school pressure.</w:t>
      </w:r>
    </w:p>
    <w:p>
      <w:pPr>
        <w:widowControl w:val="on"/>
        <w:pBdr/>
        <w:spacing w:before="218" w:after="218" w:line="240" w:lineRule="auto"/>
        <w:ind w:left="0" w:right="0"/>
        <w:jc w:val="left"/>
      </w:pPr>
      <w:r>
        <w:rPr>
          <w:rFonts w:ascii="calibri" w:hAnsi="calibri" w:eastAsia="calibri" w:cs="calibri"/>
          <w:color w:val="000000"/>
          <w:sz w:val="22"/>
          <w:szCs w:val="22"/>
        </w:rPr>
        <w:t xml:space="preserve">Some stress can be useful in keeping us motivated and without it we would find it hard to stay awake! However, during Year 12 and especially during exam time, you may find your stress levels rising high into the ‘critical zone’, causing a dramatic decline in performance. Proven strategies for beating stress include: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Relaxation: smartphone apps like </w:t>
      </w:r>
      <w:hyperlink r:id="rId813666289570ba153" w:history="1">
        <w:r>
          <w:rPr>
            <w:rStyle w:val="DefaultParagraphFontPHPDOCX"/>
            <w:rFonts w:ascii="calibri" w:hAnsi="calibri" w:eastAsia="calibri" w:cs="calibri"/>
            <w:color w:val="0000CC"/>
            <w:sz w:val="22"/>
            <w:szCs w:val="22"/>
            <w:u w:val="single" w:color=""/>
          </w:rPr>
          <w:t xml:space="preserve">Smiling Mind</w:t>
        </w:r>
      </w:hyperlink>
      <w:r>
        <w:rPr>
          <w:rFonts w:ascii="calibri" w:hAnsi="calibri" w:eastAsia="calibri" w:cs="calibri"/>
          <w:color w:val="000000"/>
          <w:sz w:val="22"/>
          <w:szCs w:val="22"/>
        </w:rPr>
        <w:t xml:space="preserve"> can help</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Time management: try making a list of activities and prioritise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Connecting with others: talk about your worries, laugh, be positive!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Remember to be kind to yourself: take some time out to do the things you enjoy or help you maintain your wellbeing</w:t>
      </w:r>
    </w:p>
    <w:p>
      <w:pPr>
        <w:numPr>
          <w:ilvl w:val="0"/>
          <w:numId w:val="1"/>
        </w:numPr>
        <w:spacing w:before="0" w:after="0" w:line="240" w:lineRule="auto"/>
        <w:jc w:val="left"/>
        <w:rPr>
          <w:rFonts w:ascii="calibri" w:hAnsi="calibri" w:eastAsia="calibri" w:cs="calibri"/>
          <w:color w:val="000000"/>
          <w:sz w:val="22"/>
          <w:szCs w:val="22"/>
        </w:rPr>
      </w:pPr>
      <w:hyperlink r:id="rId518666289570ba1f3"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for more ideas on how to look after yourself.</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TAFE Queensland Updates</w:t>
      </w:r>
    </w:p>
    <w:p>
      <w:r>
        <w:drawing>
          <wp:inline distT="0" distB="0" distL="0" distR="0">
            <wp:extent cx="6192000" cy="1094400"/>
            <wp:effectExtent b="0" l="0" r="0" t="0"/>
            <wp:docPr id="17808966" name="name560266289570ca8d4" descr="LdFDT0fAKVCot1HL0szb5UITCi2Z8WfuVW0ZC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FDT0fAKVCot1HL0szb5UITCi2Z8WfuVW0ZCmTN.jpg"/>
                    <pic:cNvPicPr/>
                  </pic:nvPicPr>
                  <pic:blipFill>
                    <a:blip r:embed="rId284666289570ca8d0"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10 reasons to study at TAFE Queensland</w:t>
      </w:r>
    </w:p>
    <w:p>
      <w:pPr>
        <w:widowControl w:val="on"/>
        <w:pBdr/>
        <w:spacing w:before="218" w:after="218" w:line="240" w:lineRule="auto"/>
        <w:ind w:left="0" w:right="0"/>
        <w:jc w:val="left"/>
      </w:pPr>
      <w:r>
        <w:rPr>
          <w:rFonts w:ascii="calibri" w:hAnsi="calibri" w:eastAsia="calibri" w:cs="calibri"/>
          <w:color w:val="000000"/>
          <w:sz w:val="22"/>
          <w:szCs w:val="22"/>
        </w:rPr>
        <w:t xml:space="preserve">Deciding what you're going to do with your life is a huge decision and ultimately, the only person qualified to decide is you. Part of making that decision about investigating and evaluating your options and taking your first step is to look at all options open to you. Every pathway has benefits and positive outcomes. TAFE Queensland has put together the top 10 reasons why you should you study at TAFE Queensland. Click </w:t>
      </w:r>
      <w:hyperlink r:id="rId163566289570cca6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read about:</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Flexibility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Industry-standard facilities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Experienced teachers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Support services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Recognition of prior learning</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University pathways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satisfaction</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Student outcomes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Award winning</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Where you can study</w:t>
      </w:r>
    </w:p>
    <w:p>
      <w:pPr>
        <w:widowControl w:val="on"/>
        <w:pBdr/>
        <w:spacing w:before="218" w:after="218" w:line="240" w:lineRule="auto"/>
        <w:ind w:left="0" w:right="0"/>
        <w:jc w:val="left"/>
      </w:pPr>
      <w:r>
        <w:rPr>
          <w:rFonts w:ascii="calibri" w:hAnsi="calibri" w:eastAsia="calibri" w:cs="calibri"/>
          <w:color w:val="000000"/>
          <w:sz w:val="22"/>
          <w:szCs w:val="22"/>
        </w:rPr>
        <w:t xml:space="preserve">TAFE Queensland has multiple location options with 50 locations across the state from Thursday Island in the north, down to Coolangatta in the southeast corner and as far west as Mount Isa. Click on the links below to find out more about the campus locations and course options within each region: </w:t>
      </w:r>
    </w:p>
    <w:p>
      <w:pPr>
        <w:numPr>
          <w:ilvl w:val="0"/>
          <w:numId w:val="1"/>
        </w:numPr>
        <w:spacing w:before="0" w:after="0" w:line="240" w:lineRule="auto"/>
        <w:jc w:val="left"/>
        <w:rPr>
          <w:rFonts w:ascii="calibri" w:hAnsi="calibri" w:eastAsia="calibri" w:cs="calibri"/>
          <w:color w:val="000000"/>
          <w:sz w:val="22"/>
          <w:szCs w:val="22"/>
        </w:rPr>
      </w:pPr>
      <w:hyperlink r:id="rId360766289570cebeb" w:history="1">
        <w:r>
          <w:rPr>
            <w:rStyle w:val="DefaultParagraphFontPHPDOCX"/>
            <w:rFonts w:ascii="calibri" w:hAnsi="calibri" w:eastAsia="calibri" w:cs="calibri"/>
            <w:color w:val="0000CC"/>
            <w:sz w:val="22"/>
            <w:szCs w:val="22"/>
            <w:u w:val="single" w:color=""/>
          </w:rPr>
          <w:t xml:space="preserve">Far North Queensland</w:t>
        </w:r>
      </w:hyperlink>
    </w:p>
    <w:p>
      <w:pPr>
        <w:numPr>
          <w:ilvl w:val="0"/>
          <w:numId w:val="1"/>
        </w:numPr>
        <w:spacing w:before="0" w:after="0" w:line="240" w:lineRule="auto"/>
        <w:jc w:val="left"/>
        <w:rPr>
          <w:rFonts w:ascii="calibri" w:hAnsi="calibri" w:eastAsia="calibri" w:cs="calibri"/>
          <w:color w:val="000000"/>
          <w:sz w:val="22"/>
          <w:szCs w:val="22"/>
        </w:rPr>
      </w:pPr>
      <w:hyperlink r:id="rId434366289570cec1e" w:history="1">
        <w:r>
          <w:rPr>
            <w:rStyle w:val="DefaultParagraphFontPHPDOCX"/>
            <w:rFonts w:ascii="calibri" w:hAnsi="calibri" w:eastAsia="calibri" w:cs="calibri"/>
            <w:color w:val="0000CC"/>
            <w:sz w:val="22"/>
            <w:szCs w:val="22"/>
            <w:u w:val="single" w:color=""/>
          </w:rPr>
          <w:t xml:space="preserve">North Queensland</w:t>
        </w:r>
      </w:hyperlink>
    </w:p>
    <w:p>
      <w:pPr>
        <w:numPr>
          <w:ilvl w:val="0"/>
          <w:numId w:val="1"/>
        </w:numPr>
        <w:spacing w:before="0" w:after="0" w:line="240" w:lineRule="auto"/>
        <w:jc w:val="left"/>
        <w:rPr>
          <w:rFonts w:ascii="calibri" w:hAnsi="calibri" w:eastAsia="calibri" w:cs="calibri"/>
          <w:color w:val="000000"/>
          <w:sz w:val="22"/>
          <w:szCs w:val="22"/>
        </w:rPr>
      </w:pPr>
      <w:hyperlink r:id="rId273966289570cec49" w:history="1">
        <w:r>
          <w:rPr>
            <w:rStyle w:val="DefaultParagraphFontPHPDOCX"/>
            <w:rFonts w:ascii="calibri" w:hAnsi="calibri" w:eastAsia="calibri" w:cs="calibri"/>
            <w:color w:val="0000CC"/>
            <w:sz w:val="22"/>
            <w:szCs w:val="22"/>
            <w:u w:val="single" w:color=""/>
          </w:rPr>
          <w:t xml:space="preserve">Wide Bay Burnett</w:t>
        </w:r>
      </w:hyperlink>
    </w:p>
    <w:p>
      <w:pPr>
        <w:numPr>
          <w:ilvl w:val="0"/>
          <w:numId w:val="1"/>
        </w:numPr>
        <w:spacing w:before="0" w:after="0" w:line="240" w:lineRule="auto"/>
        <w:jc w:val="left"/>
        <w:rPr>
          <w:rFonts w:ascii="calibri" w:hAnsi="calibri" w:eastAsia="calibri" w:cs="calibri"/>
          <w:color w:val="000000"/>
          <w:sz w:val="22"/>
          <w:szCs w:val="22"/>
        </w:rPr>
      </w:pPr>
      <w:hyperlink r:id="rId830266289570cec72" w:history="1">
        <w:r>
          <w:rPr>
            <w:rStyle w:val="DefaultParagraphFontPHPDOCX"/>
            <w:rFonts w:ascii="calibri" w:hAnsi="calibri" w:eastAsia="calibri" w:cs="calibri"/>
            <w:color w:val="0000CC"/>
            <w:sz w:val="22"/>
            <w:szCs w:val="22"/>
            <w:u w:val="single" w:color=""/>
          </w:rPr>
          <w:t xml:space="preserve">Sunshine Coast</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943466289570ceca6" w:history="1">
        <w:r>
          <w:rPr>
            <w:rStyle w:val="DefaultParagraphFontPHPDOCX"/>
            <w:rFonts w:ascii="calibri" w:hAnsi="calibri" w:eastAsia="calibri" w:cs="calibri"/>
            <w:color w:val="0000CC"/>
            <w:sz w:val="22"/>
            <w:szCs w:val="22"/>
            <w:u w:val="single" w:color=""/>
          </w:rPr>
          <w:t xml:space="preserve">Gold Coast</w:t>
        </w:r>
      </w:hyperlink>
    </w:p>
    <w:p>
      <w:pPr>
        <w:numPr>
          <w:ilvl w:val="0"/>
          <w:numId w:val="1"/>
        </w:numPr>
        <w:spacing w:before="0" w:after="0" w:line="240" w:lineRule="auto"/>
        <w:jc w:val="left"/>
        <w:rPr>
          <w:rFonts w:ascii="calibri" w:hAnsi="calibri" w:eastAsia="calibri" w:cs="calibri"/>
          <w:color w:val="000000"/>
          <w:sz w:val="22"/>
          <w:szCs w:val="22"/>
        </w:rPr>
      </w:pPr>
      <w:hyperlink r:id="rId259566289570ceccc" w:history="1">
        <w:r>
          <w:rPr>
            <w:rStyle w:val="DefaultParagraphFontPHPDOCX"/>
            <w:rFonts w:ascii="calibri" w:hAnsi="calibri" w:eastAsia="calibri" w:cs="calibri"/>
            <w:color w:val="0000CC"/>
            <w:sz w:val="22"/>
            <w:szCs w:val="22"/>
            <w:u w:val="single" w:color=""/>
          </w:rPr>
          <w:t xml:space="preserve">Greater Brisbane</w:t>
        </w:r>
      </w:hyperlink>
      <w:r>
        <w:rPr>
          <w:rFonts w:ascii="calibri" w:hAnsi="calibri" w:eastAsia="calibri" w:cs="calibri"/>
          <w:color w:val="000000"/>
          <w:sz w:val="22"/>
          <w:szCs w:val="22"/>
        </w:rPr>
        <w:t xml:space="preserve"> </w:t>
      </w:r>
    </w:p>
    <w:p>
      <w:pPr>
        <w:numPr>
          <w:ilvl w:val="0"/>
          <w:numId w:val="1"/>
        </w:numPr>
        <w:spacing w:before="0" w:after="0" w:line="240" w:lineRule="auto"/>
        <w:jc w:val="left"/>
        <w:rPr>
          <w:rFonts w:ascii="calibri" w:hAnsi="calibri" w:eastAsia="calibri" w:cs="calibri"/>
          <w:color w:val="000000"/>
          <w:sz w:val="22"/>
          <w:szCs w:val="22"/>
        </w:rPr>
      </w:pPr>
      <w:hyperlink r:id="rId569966289570cecfc" w:history="1">
        <w:r>
          <w:rPr>
            <w:rStyle w:val="DefaultParagraphFontPHPDOCX"/>
            <w:rFonts w:ascii="calibri" w:hAnsi="calibri" w:eastAsia="calibri" w:cs="calibri"/>
            <w:color w:val="0000CC"/>
            <w:sz w:val="22"/>
            <w:szCs w:val="22"/>
            <w:u w:val="single" w:color=""/>
          </w:rPr>
          <w:t xml:space="preserve">Darling Downs and South West</w:t>
        </w:r>
      </w:hyperlink>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Universities</w:t>
      </w:r>
    </w:p>
    <w:p>
      <w:r>
        <w:drawing>
          <wp:inline distT="0" distB="0" distL="0" distR="0">
            <wp:extent cx="6192000" cy="1094400"/>
            <wp:effectExtent b="0" l="0" r="0" t="0"/>
            <wp:docPr id="34532953" name="name382966289570d85a9" descr="12sB8ilg6zNOuFavOUGjN8rkUR2q25RnrwW4JE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sB8ilg6zNOuFavOUGjN8rkUR2q25RnrwW4JEKp.jpg"/>
                    <pic:cNvPicPr/>
                  </pic:nvPicPr>
                  <pic:blipFill>
                    <a:blip r:embed="rId550866289570d85a5" cstate="print"/>
                    <a:stretch>
                      <a:fillRect/>
                    </a:stretch>
                  </pic:blipFill>
                  <pic:spPr>
                    <a:xfrm>
                      <a:off x="0" y="0"/>
                      <a:ext cx="6192000" cy="1094400"/>
                    </a:xfrm>
                    <a:prstGeom prst="rect">
                      <a:avLst/>
                    </a:prstGeom>
                    <a:ln w="0">
                      <a:noFill/>
                    </a:ln>
                  </pic:spPr>
                </pic:pic>
              </a:graphicData>
            </a:graphic>
          </wp:inline>
        </w:drawing>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Higher-Level Apprenticeship Dual Bachelor of Engineering Science</w:t>
      </w:r>
    </w:p>
    <w:p>
      <w:pPr>
        <w:widowControl w:val="on"/>
        <w:pBdr/>
        <w:spacing w:before="218" w:after="218" w:line="240" w:lineRule="auto"/>
        <w:ind w:left="0" w:right="0"/>
        <w:jc w:val="left"/>
      </w:pPr>
      <w:r>
        <w:rPr>
          <w:rFonts w:ascii="calibri" w:hAnsi="calibri" w:eastAsia="calibri" w:cs="calibri"/>
          <w:color w:val="000000"/>
          <w:sz w:val="22"/>
          <w:szCs w:val="22"/>
        </w:rPr>
        <w:t xml:space="preserve">This 6-year dual qualification pathway provides you with 2 qualifications: the Certificate III Electrotechnology Electrician (UEE30820) and the Bachelor Degree of Engineering Science. You will commence both qualifications at the same time. After gaining the trade licence at the end of Year 4, you will focus on completing the degree program. Click </w:t>
      </w:r>
      <w:hyperlink r:id="rId613266289570da1ab"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Medical Schools in Australia</w:t>
      </w:r>
    </w:p>
    <w:p>
      <w:pPr>
        <w:widowControl w:val="on"/>
        <w:pBdr/>
        <w:spacing w:before="218" w:after="218" w:line="240" w:lineRule="auto"/>
        <w:ind w:left="0" w:right="0"/>
        <w:jc w:val="left"/>
      </w:pPr>
      <w:r>
        <w:rPr>
          <w:rFonts w:ascii="calibri" w:hAnsi="calibri" w:eastAsia="calibri" w:cs="calibri"/>
          <w:color w:val="000000"/>
          <w:sz w:val="22"/>
          <w:szCs w:val="22"/>
        </w:rPr>
        <w:t xml:space="preserve">Queensland students interested in gaining entry to a medical course can apply to medical schools throughout Australia. The </w:t>
      </w:r>
      <w:hyperlink r:id="rId440066289570dc130" w:history="1">
        <w:r>
          <w:rPr>
            <w:rStyle w:val="DefaultParagraphFontPHPDOCX"/>
            <w:rFonts w:ascii="calibri" w:hAnsi="calibri" w:eastAsia="calibri" w:cs="calibri"/>
            <w:color w:val="0000CC"/>
            <w:sz w:val="22"/>
            <w:szCs w:val="22"/>
            <w:u w:val="single" w:color=""/>
          </w:rPr>
          <w:t xml:space="preserve">Australian Medical Council website</w:t>
        </w:r>
      </w:hyperlink>
      <w:r>
        <w:rPr>
          <w:rFonts w:ascii="calibri" w:hAnsi="calibri" w:eastAsia="calibri" w:cs="calibri"/>
          <w:color w:val="000000"/>
          <w:sz w:val="22"/>
          <w:szCs w:val="22"/>
        </w:rPr>
        <w:t xml:space="preserve"> has a list of </w:t>
      </w:r>
      <w:hyperlink r:id="rId198666289570dc156" w:history="1">
        <w:r>
          <w:rPr>
            <w:rStyle w:val="DefaultParagraphFontPHPDOCX"/>
            <w:rFonts w:ascii="calibri" w:hAnsi="calibri" w:eastAsia="calibri" w:cs="calibri"/>
            <w:color w:val="0000CC"/>
            <w:sz w:val="22"/>
            <w:szCs w:val="22"/>
            <w:u w:val="single" w:color=""/>
          </w:rPr>
          <w:t xml:space="preserve">Australian medical schools</w:t>
        </w:r>
      </w:hyperlink>
      <w:r>
        <w:rPr>
          <w:rFonts w:ascii="calibri" w:hAnsi="calibri" w:eastAsia="calibri" w:cs="calibri"/>
          <w:color w:val="000000"/>
          <w:sz w:val="22"/>
          <w:szCs w:val="22"/>
        </w:rPr>
        <w:t xml:space="preserve"> with links to each school. There are three major entry points for medical courses in Queensland. These are:</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Direct entry from Year 12 (Bond University and James Cook have this type of entry)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Graduate entry after completing an undergraduate degree (Griffith University and the University of Queensland have this type of entry)</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Provisional entry for high achieving Year 12 students (Griffith University, University of the Sunshine Coast and The University of Queensland have this type of entry)</w:t>
      </w:r>
    </w:p>
    <w:p>
      <w:pPr>
        <w:widowControl w:val="on"/>
        <w:pBdr/>
        <w:spacing w:before="218" w:after="218" w:line="240" w:lineRule="auto"/>
        <w:ind w:left="0" w:right="0"/>
        <w:jc w:val="left"/>
      </w:pPr>
      <w:r>
        <w:rPr>
          <w:rFonts w:ascii="calibri" w:hAnsi="calibri" w:eastAsia="calibri" w:cs="calibri"/>
          <w:color w:val="000000"/>
          <w:sz w:val="22"/>
          <w:szCs w:val="22"/>
        </w:rPr>
        <w:t xml:space="preserve">Some of the other states/territories also offer these three pathways. Visit the following websites for more information about medical studies pathways in Australia.</w:t>
      </w:r>
    </w:p>
    <w:p>
      <w:pPr>
        <w:numPr>
          <w:ilvl w:val="0"/>
          <w:numId w:val="1"/>
        </w:numPr>
        <w:spacing w:before="0" w:after="0" w:line="240" w:lineRule="auto"/>
        <w:jc w:val="left"/>
        <w:rPr>
          <w:rFonts w:ascii="calibri" w:hAnsi="calibri" w:eastAsia="calibri" w:cs="calibri"/>
          <w:color w:val="000000"/>
          <w:sz w:val="22"/>
          <w:szCs w:val="22"/>
        </w:rPr>
      </w:pPr>
      <w:hyperlink r:id="rId670466289570dc226" w:history="1">
        <w:r>
          <w:rPr>
            <w:rStyle w:val="DefaultParagraphFontPHPDOCX"/>
            <w:rFonts w:ascii="calibri" w:hAnsi="calibri" w:eastAsia="calibri" w:cs="calibri"/>
            <w:color w:val="0000CC"/>
            <w:sz w:val="22"/>
            <w:szCs w:val="22"/>
            <w:u w:val="single" w:color=""/>
          </w:rPr>
          <w:t xml:space="preserve">Australian Medical Association – Becoming a doctor</w:t>
        </w:r>
      </w:hyperlink>
    </w:p>
    <w:p>
      <w:pPr>
        <w:numPr>
          <w:ilvl w:val="0"/>
          <w:numId w:val="1"/>
        </w:numPr>
        <w:spacing w:before="0" w:after="0" w:line="240" w:lineRule="auto"/>
        <w:jc w:val="left"/>
        <w:rPr>
          <w:rFonts w:ascii="calibri" w:hAnsi="calibri" w:eastAsia="calibri" w:cs="calibri"/>
          <w:color w:val="000000"/>
          <w:sz w:val="22"/>
          <w:szCs w:val="22"/>
        </w:rPr>
      </w:pPr>
      <w:hyperlink r:id="rId534766289570dc24f" w:history="1">
        <w:r>
          <w:rPr>
            <w:rStyle w:val="DefaultParagraphFontPHPDOCX"/>
            <w:rFonts w:ascii="calibri" w:hAnsi="calibri" w:eastAsia="calibri" w:cs="calibri"/>
            <w:color w:val="0000CC"/>
            <w:sz w:val="22"/>
            <w:szCs w:val="22"/>
            <w:u w:val="single" w:color=""/>
          </w:rPr>
          <w:t xml:space="preserve">Medical Board of Australia – Medical Specialisations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Clinical Aptitude Test ANZ (UCAT) 2024</w:t>
      </w:r>
    </w:p>
    <w:p>
      <w:pPr>
        <w:widowControl w:val="on"/>
        <w:pBdr/>
        <w:spacing w:before="218" w:after="218" w:line="240" w:lineRule="auto"/>
        <w:ind w:left="0" w:right="0"/>
        <w:jc w:val="left"/>
      </w:pPr>
      <w:r>
        <w:rPr>
          <w:rFonts w:ascii="calibri" w:hAnsi="calibri" w:eastAsia="calibri" w:cs="calibri"/>
          <w:color w:val="000000"/>
          <w:sz w:val="22"/>
          <w:szCs w:val="22"/>
        </w:rPr>
        <w:t xml:space="preserve">Some undergraduate health courses, ie undergraduate medicine and dentistry, require you to sit the </w:t>
      </w:r>
      <w:hyperlink r:id="rId842366289570de663" w:history="1">
        <w:r>
          <w:rPr>
            <w:rStyle w:val="DefaultParagraphFontPHPDOCX"/>
            <w:rFonts w:ascii="calibri" w:hAnsi="calibri" w:eastAsia="calibri" w:cs="calibri"/>
            <w:color w:val="0000CC"/>
            <w:sz w:val="22"/>
            <w:szCs w:val="22"/>
            <w:u w:val="single" w:color=""/>
          </w:rPr>
          <w:t xml:space="preserve">UCAT ANZ</w:t>
        </w:r>
      </w:hyperlink>
      <w:r>
        <w:rPr>
          <w:rFonts w:ascii="calibri" w:hAnsi="calibri" w:eastAsia="calibri" w:cs="calibri"/>
          <w:color w:val="000000"/>
          <w:sz w:val="22"/>
          <w:szCs w:val="22"/>
        </w:rPr>
        <w:t xml:space="preserve"> as a compulsory entry requirement for Australia and New Zealand Consortium universities. You are required to sit the UCAT ANZ 2024 test (between 1 July and 9 August 2024) if you are intending to apply for entry in 2025 to a relevant course or programme.</w:t>
      </w:r>
    </w:p>
    <w:p>
      <w:pPr>
        <w:widowControl w:val="on"/>
        <w:pBdr/>
        <w:spacing w:before="218" w:after="218" w:line="240" w:lineRule="auto"/>
        <w:ind w:left="0" w:right="0"/>
        <w:jc w:val="left"/>
      </w:pPr>
      <w:r>
        <w:rPr>
          <w:rFonts w:ascii="calibri" w:hAnsi="calibri" w:eastAsia="calibri" w:cs="calibri"/>
          <w:color w:val="000000"/>
          <w:sz w:val="22"/>
          <w:szCs w:val="22"/>
        </w:rPr>
        <w:t xml:space="preserve">UCAT ANZ results cannot be carried over from one year to the next. For example, results from UCAT ANZ 2024 can only be used to apply for courses commencing in 2025. Some pathways to medicine/dentistry/clinical sciences will not require the UCAT ANZ. For some universities a different test may be required. Before booking a test, you should check the entry requirements for each course or programme on the university website/s which you intend to apply to. Click on the links below to find out about UCAT ANZ:</w:t>
      </w:r>
    </w:p>
    <w:p>
      <w:pPr>
        <w:numPr>
          <w:ilvl w:val="0"/>
          <w:numId w:val="1"/>
        </w:numPr>
        <w:spacing w:before="0" w:after="0" w:line="240" w:lineRule="auto"/>
        <w:jc w:val="left"/>
        <w:rPr>
          <w:rFonts w:ascii="calibri" w:hAnsi="calibri" w:eastAsia="calibri" w:cs="calibri"/>
          <w:color w:val="000000"/>
          <w:sz w:val="22"/>
          <w:szCs w:val="22"/>
        </w:rPr>
      </w:pPr>
      <w:hyperlink r:id="rId505966289570de6cd" w:history="1">
        <w:r>
          <w:rPr>
            <w:rStyle w:val="DefaultParagraphFontPHPDOCX"/>
            <w:rFonts w:ascii="calibri" w:hAnsi="calibri" w:eastAsia="calibri" w:cs="calibri"/>
            <w:color w:val="0000CC"/>
            <w:sz w:val="22"/>
            <w:szCs w:val="22"/>
            <w:u w:val="single" w:color=""/>
          </w:rPr>
          <w:t xml:space="preserve">UCAT ANZ Eligibility</w:t>
        </w:r>
      </w:hyperlink>
    </w:p>
    <w:p>
      <w:pPr>
        <w:numPr>
          <w:ilvl w:val="0"/>
          <w:numId w:val="1"/>
        </w:numPr>
        <w:spacing w:before="0" w:after="0" w:line="240" w:lineRule="auto"/>
        <w:jc w:val="left"/>
        <w:rPr>
          <w:rFonts w:ascii="calibri" w:hAnsi="calibri" w:eastAsia="calibri" w:cs="calibri"/>
          <w:color w:val="000000"/>
          <w:sz w:val="22"/>
          <w:szCs w:val="22"/>
        </w:rPr>
      </w:pPr>
      <w:hyperlink r:id="rId739166289570de6f9" w:history="1">
        <w:r>
          <w:rPr>
            <w:rStyle w:val="DefaultParagraphFontPHPDOCX"/>
            <w:rFonts w:ascii="calibri" w:hAnsi="calibri" w:eastAsia="calibri" w:cs="calibri"/>
            <w:color w:val="0000CC"/>
            <w:sz w:val="22"/>
            <w:szCs w:val="22"/>
            <w:u w:val="single" w:color=""/>
          </w:rPr>
          <w:t xml:space="preserve">UCAT ANZ 202</w:t>
        </w:r>
      </w:hyperlink>
      <w:r>
        <w:rPr>
          <w:rFonts w:ascii="calibri" w:hAnsi="calibri" w:eastAsia="calibri" w:cs="calibri"/>
          <w:color w:val="000000"/>
          <w:sz w:val="22"/>
          <w:szCs w:val="22"/>
        </w:rPr>
        <w:t xml:space="preserve">4 - You need to book a test date and bookings close on 17 May 2024</w:t>
      </w:r>
    </w:p>
    <w:p>
      <w:pPr>
        <w:numPr>
          <w:ilvl w:val="0"/>
          <w:numId w:val="1"/>
        </w:numPr>
        <w:spacing w:before="0" w:after="0" w:line="240" w:lineRule="auto"/>
        <w:jc w:val="left"/>
        <w:rPr>
          <w:rFonts w:ascii="calibri" w:hAnsi="calibri" w:eastAsia="calibri" w:cs="calibri"/>
          <w:color w:val="000000"/>
          <w:sz w:val="22"/>
          <w:szCs w:val="22"/>
        </w:rPr>
      </w:pPr>
      <w:hyperlink r:id="rId944466289570de72d" w:history="1">
        <w:r>
          <w:rPr>
            <w:rStyle w:val="DefaultParagraphFontPHPDOCX"/>
            <w:rFonts w:ascii="calibri" w:hAnsi="calibri" w:eastAsia="calibri" w:cs="calibri"/>
            <w:color w:val="0000CC"/>
            <w:sz w:val="22"/>
            <w:szCs w:val="22"/>
            <w:u w:val="single" w:color=""/>
          </w:rPr>
          <w:t xml:space="preserve">UCAT ANZ Test Format</w:t>
        </w:r>
      </w:hyperlink>
    </w:p>
    <w:p>
      <w:pPr>
        <w:numPr>
          <w:ilvl w:val="0"/>
          <w:numId w:val="1"/>
        </w:numPr>
        <w:spacing w:before="0" w:after="0" w:line="240" w:lineRule="auto"/>
        <w:jc w:val="left"/>
        <w:rPr>
          <w:rFonts w:ascii="calibri" w:hAnsi="calibri" w:eastAsia="calibri" w:cs="calibri"/>
          <w:color w:val="000000"/>
          <w:sz w:val="22"/>
          <w:szCs w:val="22"/>
        </w:rPr>
      </w:pPr>
      <w:hyperlink r:id="rId464666289570de753" w:history="1">
        <w:r>
          <w:rPr>
            <w:rStyle w:val="DefaultParagraphFontPHPDOCX"/>
            <w:rFonts w:ascii="calibri" w:hAnsi="calibri" w:eastAsia="calibri" w:cs="calibri"/>
            <w:color w:val="0000CC"/>
            <w:sz w:val="22"/>
            <w:szCs w:val="22"/>
            <w:u w:val="single" w:color=""/>
          </w:rPr>
          <w:t xml:space="preserve">UCAT ANZ Universities</w:t>
        </w:r>
      </w:hyperlink>
      <w:r>
        <w:rPr>
          <w:rFonts w:ascii="calibri" w:hAnsi="calibri" w:eastAsia="calibri" w:cs="calibri"/>
          <w:color w:val="000000"/>
          <w:sz w:val="22"/>
          <w:szCs w:val="22"/>
        </w:rPr>
        <w:t xml:space="preserve"> - Find out which universities and courses require you to sit UCAT ANZ</w:t>
      </w:r>
    </w:p>
    <w:p>
      <w:pPr>
        <w:numPr>
          <w:ilvl w:val="0"/>
          <w:numId w:val="1"/>
        </w:numPr>
        <w:spacing w:before="0" w:after="0" w:line="240" w:lineRule="auto"/>
        <w:jc w:val="left"/>
        <w:rPr>
          <w:rFonts w:ascii="calibri" w:hAnsi="calibri" w:eastAsia="calibri" w:cs="calibri"/>
          <w:color w:val="000000"/>
          <w:sz w:val="22"/>
          <w:szCs w:val="22"/>
        </w:rPr>
      </w:pPr>
      <w:hyperlink r:id="rId171066289570de783" w:history="1">
        <w:r>
          <w:rPr>
            <w:rStyle w:val="DefaultParagraphFontPHPDOCX"/>
            <w:rFonts w:ascii="calibri" w:hAnsi="calibri" w:eastAsia="calibri" w:cs="calibri"/>
            <w:color w:val="0000CC"/>
            <w:sz w:val="22"/>
            <w:szCs w:val="22"/>
            <w:u w:val="single" w:color=""/>
          </w:rPr>
          <w:t xml:space="preserve">UCATANZ Concession Scheme</w:t>
        </w:r>
      </w:hyperlink>
      <w:r>
        <w:rPr>
          <w:rFonts w:ascii="calibri" w:hAnsi="calibri" w:eastAsia="calibri" w:cs="calibri"/>
          <w:color w:val="000000"/>
          <w:sz w:val="22"/>
          <w:szCs w:val="22"/>
        </w:rPr>
        <w:t xml:space="preserve"> Applications close 10 May 2024</w:t>
      </w:r>
    </w:p>
    <w:p>
      <w:pPr>
        <w:numPr>
          <w:ilvl w:val="0"/>
          <w:numId w:val="1"/>
        </w:numPr>
        <w:spacing w:before="0" w:after="0" w:line="240" w:lineRule="auto"/>
        <w:jc w:val="left"/>
        <w:rPr>
          <w:rFonts w:ascii="calibri" w:hAnsi="calibri" w:eastAsia="calibri" w:cs="calibri"/>
          <w:color w:val="000000"/>
          <w:sz w:val="22"/>
          <w:szCs w:val="22"/>
        </w:rPr>
      </w:pPr>
      <w:hyperlink r:id="rId262166289570de7b2" w:history="1">
        <w:r>
          <w:rPr>
            <w:rStyle w:val="DefaultParagraphFontPHPDOCX"/>
            <w:rFonts w:ascii="calibri" w:hAnsi="calibri" w:eastAsia="calibri" w:cs="calibri"/>
            <w:color w:val="0000CC"/>
            <w:sz w:val="22"/>
            <w:szCs w:val="22"/>
            <w:u w:val="single" w:color=""/>
          </w:rPr>
          <w:t xml:space="preserve">Practice Tests and Question Banks</w:t>
        </w:r>
      </w:hyperlink>
    </w:p>
    <w:p>
      <w:pPr>
        <w:numPr>
          <w:ilvl w:val="0"/>
          <w:numId w:val="1"/>
        </w:numPr>
        <w:spacing w:before="0" w:after="0" w:line="240" w:lineRule="auto"/>
        <w:jc w:val="left"/>
        <w:rPr>
          <w:rFonts w:ascii="calibri" w:hAnsi="calibri" w:eastAsia="calibri" w:cs="calibri"/>
          <w:color w:val="000000"/>
          <w:sz w:val="22"/>
          <w:szCs w:val="22"/>
        </w:rPr>
      </w:pPr>
      <w:hyperlink r:id="rId172566289570de7d7" w:history="1">
        <w:r>
          <w:rPr>
            <w:rStyle w:val="DefaultParagraphFontPHPDOCX"/>
            <w:rFonts w:ascii="calibri" w:hAnsi="calibri" w:eastAsia="calibri" w:cs="calibri"/>
            <w:color w:val="0000CC"/>
            <w:sz w:val="22"/>
            <w:szCs w:val="22"/>
            <w:u w:val="single" w:color=""/>
          </w:rPr>
          <w:t xml:space="preserve">UCAT ANZ Test Day</w:t>
        </w:r>
      </w:hyperlink>
    </w:p>
    <w:p>
      <w:pPr>
        <w:numPr>
          <w:ilvl w:val="0"/>
          <w:numId w:val="1"/>
        </w:numPr>
        <w:spacing w:before="0" w:after="0" w:line="240" w:lineRule="auto"/>
        <w:jc w:val="left"/>
        <w:rPr>
          <w:rFonts w:ascii="calibri" w:hAnsi="calibri" w:eastAsia="calibri" w:cs="calibri"/>
          <w:color w:val="000000"/>
          <w:sz w:val="22"/>
          <w:szCs w:val="22"/>
        </w:rPr>
      </w:pPr>
      <w:hyperlink r:id="rId433466289570de7fc" w:history="1">
        <w:r>
          <w:rPr>
            <w:rStyle w:val="DefaultParagraphFontPHPDOCX"/>
            <w:rFonts w:ascii="calibri" w:hAnsi="calibri" w:eastAsia="calibri" w:cs="calibri"/>
            <w:color w:val="0000CC"/>
            <w:sz w:val="22"/>
            <w:szCs w:val="22"/>
            <w:u w:val="single" w:color=""/>
          </w:rPr>
          <w:t xml:space="preserve">UCAT ANZ Results</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What's the difference between a Bachelors and a Bachelors Honours qualification</w:t>
      </w:r>
    </w:p>
    <w:p>
      <w:pPr>
        <w:widowControl w:val="on"/>
        <w:pBdr/>
        <w:spacing w:before="218" w:after="218" w:line="240" w:lineRule="auto"/>
        <w:ind w:left="0" w:right="0"/>
        <w:jc w:val="left"/>
      </w:pPr>
      <w:r>
        <w:rPr>
          <w:rFonts w:ascii="calibri" w:hAnsi="calibri" w:eastAsia="calibri" w:cs="calibri"/>
          <w:i/>
          <w:iCs/>
          <w:color w:val="000000"/>
          <w:sz w:val="22"/>
          <w:szCs w:val="22"/>
        </w:rPr>
        <w:t xml:space="preserve">Bachelor Degree / Bachelors Pass</w:t>
      </w:r>
    </w:p>
    <w:p>
      <w:pPr>
        <w:widowControl w:val="on"/>
        <w:pBdr/>
        <w:spacing w:before="218" w:after="218" w:line="240" w:lineRule="auto"/>
        <w:ind w:left="0" w:right="0"/>
        <w:jc w:val="left"/>
      </w:pPr>
      <w:r>
        <w:rPr>
          <w:rFonts w:ascii="calibri" w:hAnsi="calibri" w:eastAsia="calibri" w:cs="calibri"/>
          <w:color w:val="000000"/>
          <w:sz w:val="22"/>
          <w:szCs w:val="22"/>
        </w:rPr>
        <w:t xml:space="preserve">This is the main undergraduate award/qualification offered in higher education.  It provides a broad theoretical understanding of the underlying principles/knowledge and concepts relating to a specific or general body of knowledge. It prepares students for entry to particular professions, vocations and/or postgraduate study. It typically takes 3 years full-time study to complete however, it can take up to 5 years for more complex courses.</w:t>
      </w:r>
    </w:p>
    <w:p>
      <w:pPr>
        <w:widowControl w:val="on"/>
        <w:pBdr/>
        <w:spacing w:before="218" w:after="218" w:line="240" w:lineRule="auto"/>
        <w:ind w:left="0" w:right="0"/>
        <w:jc w:val="left"/>
      </w:pPr>
      <w:r>
        <w:rPr>
          <w:rFonts w:ascii="calibri" w:hAnsi="calibri" w:eastAsia="calibri" w:cs="calibri"/>
          <w:i/>
          <w:iCs/>
          <w:color w:val="000000"/>
          <w:sz w:val="22"/>
          <w:szCs w:val="22"/>
        </w:rPr>
        <w:t xml:space="preserve">Bachelors Honours</w:t>
      </w:r>
    </w:p>
    <w:p>
      <w:pPr>
        <w:widowControl w:val="on"/>
        <w:pBdr/>
        <w:spacing w:before="218" w:after="218" w:line="240" w:lineRule="auto"/>
        <w:ind w:left="0" w:right="0"/>
        <w:jc w:val="left"/>
      </w:pPr>
      <w:r>
        <w:rPr>
          <w:rFonts w:ascii="calibri" w:hAnsi="calibri" w:eastAsia="calibri" w:cs="calibri"/>
          <w:color w:val="000000"/>
          <w:sz w:val="22"/>
          <w:szCs w:val="22"/>
        </w:rPr>
        <w:t xml:space="preserve">A Bachelor Honours Degree may also be incorporated in a Bachelor Degree, typically as an additional year. The purpose of the Bachelor Honours Degree qualification is to qualify individuals who apply a body of knowledge in a specific context. They can undertake professional work and is a pathway for research and further learning. A Bachelor Honours Degree is typically 1 year of study following a Bachelor Degree.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Griffith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Pathways to medicine at Griffith</w:t>
      </w:r>
    </w:p>
    <w:p>
      <w:pPr>
        <w:widowControl w:val="on"/>
        <w:pBdr/>
        <w:spacing w:before="218" w:after="218" w:line="240" w:lineRule="auto"/>
        <w:ind w:left="0" w:right="0"/>
        <w:jc w:val="left"/>
      </w:pPr>
      <w:r>
        <w:rPr>
          <w:rFonts w:ascii="calibri" w:hAnsi="calibri" w:eastAsia="calibri" w:cs="calibri"/>
          <w:color w:val="000000"/>
          <w:sz w:val="22"/>
          <w:szCs w:val="22"/>
        </w:rPr>
        <w:t xml:space="preserve">An undergraduate degree at Griffith, gives you excellent training to support your application for the Doctor of Medicine. You will develop knowledge and skills in the biological sciences and clinical sciences and understand how they can be applied to medicine and biomedical research. The Bachelor of Medical Science is designed for high-achieving secondary school leavers and provides the opportunity for you to progress directly into our Doctor of Medicine:</w:t>
      </w:r>
    </w:p>
    <w:p>
      <w:pPr>
        <w:numPr>
          <w:ilvl w:val="0"/>
          <w:numId w:val="1"/>
        </w:numPr>
        <w:spacing w:before="0" w:after="0" w:line="240" w:lineRule="auto"/>
        <w:jc w:val="left"/>
        <w:rPr>
          <w:rFonts w:ascii="calibri" w:hAnsi="calibri" w:eastAsia="calibri" w:cs="calibri"/>
          <w:color w:val="000000"/>
          <w:sz w:val="22"/>
          <w:szCs w:val="22"/>
        </w:rPr>
      </w:pPr>
      <w:hyperlink r:id="rId500566289570e2ba6" w:history="1">
        <w:r>
          <w:rPr>
            <w:rStyle w:val="DefaultParagraphFontPHPDOCX"/>
            <w:rFonts w:ascii="calibri" w:hAnsi="calibri" w:eastAsia="calibri" w:cs="calibri"/>
            <w:color w:val="0000CC"/>
            <w:sz w:val="22"/>
            <w:szCs w:val="22"/>
            <w:u w:val="single" w:color=""/>
          </w:rPr>
          <w:t xml:space="preserve">Bachelor of Medical Science</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Other pathway programs include:</w:t>
      </w:r>
    </w:p>
    <w:p>
      <w:pPr>
        <w:numPr>
          <w:ilvl w:val="0"/>
          <w:numId w:val="1"/>
        </w:numPr>
        <w:spacing w:before="0" w:after="0" w:line="240" w:lineRule="auto"/>
        <w:jc w:val="left"/>
        <w:rPr>
          <w:rFonts w:ascii="calibri" w:hAnsi="calibri" w:eastAsia="calibri" w:cs="calibri"/>
          <w:color w:val="000000"/>
          <w:sz w:val="22"/>
          <w:szCs w:val="22"/>
        </w:rPr>
      </w:pPr>
      <w:hyperlink r:id="rId342166289570e2bfb" w:history="1">
        <w:r>
          <w:rPr>
            <w:rStyle w:val="DefaultParagraphFontPHPDOCX"/>
            <w:rFonts w:ascii="calibri" w:hAnsi="calibri" w:eastAsia="calibri" w:cs="calibri"/>
            <w:color w:val="0000CC"/>
            <w:sz w:val="22"/>
            <w:szCs w:val="22"/>
            <w:u w:val="single" w:color=""/>
          </w:rPr>
          <w:t xml:space="preserve">Bachelor of Biomedical Science</w:t>
        </w:r>
      </w:hyperlink>
    </w:p>
    <w:p>
      <w:pPr>
        <w:numPr>
          <w:ilvl w:val="0"/>
          <w:numId w:val="1"/>
        </w:numPr>
        <w:spacing w:before="0" w:after="0" w:line="240" w:lineRule="auto"/>
        <w:jc w:val="left"/>
        <w:rPr>
          <w:rFonts w:ascii="calibri" w:hAnsi="calibri" w:eastAsia="calibri" w:cs="calibri"/>
          <w:color w:val="000000"/>
          <w:sz w:val="22"/>
          <w:szCs w:val="22"/>
        </w:rPr>
      </w:pPr>
      <w:hyperlink r:id="rId207566289570e2c27" w:history="1">
        <w:r>
          <w:rPr>
            <w:rStyle w:val="DefaultParagraphFontPHPDOCX"/>
            <w:rFonts w:ascii="calibri" w:hAnsi="calibri" w:eastAsia="calibri" w:cs="calibri"/>
            <w:color w:val="0000CC"/>
            <w:sz w:val="22"/>
            <w:szCs w:val="22"/>
            <w:u w:val="single" w:color=""/>
          </w:rPr>
          <w:t xml:space="preserve">Bachelor of Health Science</w:t>
        </w:r>
      </w:hyperlink>
    </w:p>
    <w:p>
      <w:pPr>
        <w:numPr>
          <w:ilvl w:val="0"/>
          <w:numId w:val="1"/>
        </w:numPr>
        <w:spacing w:before="0" w:after="0" w:line="240" w:lineRule="auto"/>
        <w:jc w:val="left"/>
        <w:rPr>
          <w:rFonts w:ascii="calibri" w:hAnsi="calibri" w:eastAsia="calibri" w:cs="calibri"/>
          <w:color w:val="000000"/>
          <w:sz w:val="22"/>
          <w:szCs w:val="22"/>
        </w:rPr>
      </w:pPr>
      <w:hyperlink r:id="rId970566289570e2c4d" w:history="1">
        <w:r>
          <w:rPr>
            <w:rStyle w:val="DefaultParagraphFontPHPDOCX"/>
            <w:rFonts w:ascii="calibri" w:hAnsi="calibri" w:eastAsia="calibri" w:cs="calibri"/>
            <w:color w:val="0000CC"/>
            <w:sz w:val="22"/>
            <w:szCs w:val="22"/>
            <w:u w:val="single" w:color=""/>
          </w:rPr>
          <w:t xml:space="preserve">Other key degrees</w:t>
        </w:r>
      </w:hyperlink>
      <w:r>
        <w:rPr>
          <w:rFonts w:ascii="calibri" w:hAnsi="calibri" w:eastAsia="calibri" w:cs="calibri"/>
          <w:color w:val="000000"/>
          <w:sz w:val="22"/>
          <w:szCs w:val="22"/>
        </w:rPr>
        <w:t xml:space="preserve"> - a 'key degree' can be an undergraduate degree, Honours, Masters or PhD in any study area of your choosing - it does not need to be a Health-related discipline.</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James Cook University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Campus locations</w:t>
      </w:r>
    </w:p>
    <w:p>
      <w:pPr>
        <w:widowControl w:val="on"/>
        <w:pBdr/>
        <w:spacing w:before="218" w:after="218" w:line="240" w:lineRule="auto"/>
        <w:ind w:left="0" w:right="0"/>
        <w:jc w:val="left"/>
      </w:pPr>
      <w:r>
        <w:rPr>
          <w:rFonts w:ascii="calibri" w:hAnsi="calibri" w:eastAsia="calibri" w:cs="calibri"/>
          <w:color w:val="000000"/>
          <w:sz w:val="22"/>
          <w:szCs w:val="22"/>
        </w:rPr>
        <w:t xml:space="preserve">JCU has seven campuses, all offering undergraduate Bachelor Degrees that you may be interested in. Check them out as you never know what you may find.</w:t>
      </w:r>
    </w:p>
    <w:p>
      <w:pPr>
        <w:numPr>
          <w:ilvl w:val="0"/>
          <w:numId w:val="1"/>
        </w:numPr>
        <w:spacing w:before="0" w:after="0" w:line="240" w:lineRule="auto"/>
        <w:jc w:val="left"/>
        <w:rPr>
          <w:rFonts w:ascii="calibri" w:hAnsi="calibri" w:eastAsia="calibri" w:cs="calibri"/>
          <w:color w:val="000000"/>
          <w:sz w:val="22"/>
          <w:szCs w:val="22"/>
        </w:rPr>
      </w:pPr>
      <w:hyperlink r:id="rId549266289570e5777" w:history="1">
        <w:r>
          <w:rPr>
            <w:rStyle w:val="DefaultParagraphFontPHPDOCX"/>
            <w:rFonts w:ascii="calibri" w:hAnsi="calibri" w:eastAsia="calibri" w:cs="calibri"/>
            <w:color w:val="0000CC"/>
            <w:sz w:val="22"/>
            <w:szCs w:val="22"/>
            <w:u w:val="single" w:color=""/>
          </w:rPr>
          <w:t xml:space="preserve">Townsville</w:t>
        </w:r>
      </w:hyperlink>
    </w:p>
    <w:p>
      <w:pPr>
        <w:numPr>
          <w:ilvl w:val="0"/>
          <w:numId w:val="1"/>
        </w:numPr>
        <w:spacing w:before="0" w:after="0" w:line="240" w:lineRule="auto"/>
        <w:jc w:val="left"/>
        <w:rPr>
          <w:rFonts w:ascii="calibri" w:hAnsi="calibri" w:eastAsia="calibri" w:cs="calibri"/>
          <w:color w:val="000000"/>
          <w:sz w:val="22"/>
          <w:szCs w:val="22"/>
        </w:rPr>
      </w:pPr>
      <w:hyperlink r:id="rId883566289570e57aa" w:history="1">
        <w:r>
          <w:rPr>
            <w:rStyle w:val="DefaultParagraphFontPHPDOCX"/>
            <w:rFonts w:ascii="calibri" w:hAnsi="calibri" w:eastAsia="calibri" w:cs="calibri"/>
            <w:color w:val="0000CC"/>
            <w:sz w:val="22"/>
            <w:szCs w:val="22"/>
            <w:u w:val="single" w:color=""/>
          </w:rPr>
          <w:t xml:space="preserve">Cairns</w:t>
        </w:r>
      </w:hyperlink>
    </w:p>
    <w:p>
      <w:pPr>
        <w:numPr>
          <w:ilvl w:val="0"/>
          <w:numId w:val="1"/>
        </w:numPr>
        <w:spacing w:before="0" w:after="0" w:line="240" w:lineRule="auto"/>
        <w:jc w:val="left"/>
        <w:rPr>
          <w:rFonts w:ascii="calibri" w:hAnsi="calibri" w:eastAsia="calibri" w:cs="calibri"/>
          <w:color w:val="000000"/>
          <w:sz w:val="22"/>
          <w:szCs w:val="22"/>
        </w:rPr>
      </w:pPr>
      <w:hyperlink r:id="rId927866289570e57d4" w:history="1">
        <w:r>
          <w:rPr>
            <w:rStyle w:val="DefaultParagraphFontPHPDOCX"/>
            <w:rFonts w:ascii="calibri" w:hAnsi="calibri" w:eastAsia="calibri" w:cs="calibri"/>
            <w:color w:val="0000CC"/>
            <w:sz w:val="22"/>
            <w:szCs w:val="22"/>
            <w:u w:val="single" w:color=""/>
          </w:rPr>
          <w:t xml:space="preserve">Brisbane</w:t>
        </w:r>
      </w:hyperlink>
    </w:p>
    <w:p>
      <w:pPr>
        <w:numPr>
          <w:ilvl w:val="0"/>
          <w:numId w:val="1"/>
        </w:numPr>
        <w:spacing w:before="0" w:after="0" w:line="240" w:lineRule="auto"/>
        <w:jc w:val="left"/>
        <w:rPr>
          <w:rFonts w:ascii="calibri" w:hAnsi="calibri" w:eastAsia="calibri" w:cs="calibri"/>
          <w:color w:val="000000"/>
          <w:sz w:val="22"/>
          <w:szCs w:val="22"/>
        </w:rPr>
      </w:pPr>
      <w:hyperlink r:id="rId161266289570e57fb" w:history="1">
        <w:r>
          <w:rPr>
            <w:rStyle w:val="DefaultParagraphFontPHPDOCX"/>
            <w:rFonts w:ascii="calibri" w:hAnsi="calibri" w:eastAsia="calibri" w:cs="calibri"/>
            <w:color w:val="0000CC"/>
            <w:sz w:val="22"/>
            <w:szCs w:val="22"/>
            <w:u w:val="single" w:color=""/>
          </w:rPr>
          <w:t xml:space="preserve">Rockhampton</w:t>
        </w:r>
      </w:hyperlink>
    </w:p>
    <w:p>
      <w:pPr>
        <w:numPr>
          <w:ilvl w:val="0"/>
          <w:numId w:val="1"/>
        </w:numPr>
        <w:spacing w:before="0" w:after="0" w:line="240" w:lineRule="auto"/>
        <w:jc w:val="left"/>
        <w:rPr>
          <w:rFonts w:ascii="calibri" w:hAnsi="calibri" w:eastAsia="calibri" w:cs="calibri"/>
          <w:color w:val="000000"/>
          <w:sz w:val="22"/>
          <w:szCs w:val="22"/>
        </w:rPr>
      </w:pPr>
      <w:hyperlink r:id="rId706166289570e5822" w:history="1">
        <w:r>
          <w:rPr>
            <w:rStyle w:val="DefaultParagraphFontPHPDOCX"/>
            <w:rFonts w:ascii="calibri" w:hAnsi="calibri" w:eastAsia="calibri" w:cs="calibri"/>
            <w:color w:val="0000CC"/>
            <w:sz w:val="22"/>
            <w:szCs w:val="22"/>
            <w:u w:val="single" w:color=""/>
          </w:rPr>
          <w:t xml:space="preserve">Mackay</w:t>
        </w:r>
      </w:hyperlink>
    </w:p>
    <w:p>
      <w:pPr>
        <w:numPr>
          <w:ilvl w:val="0"/>
          <w:numId w:val="1"/>
        </w:numPr>
        <w:spacing w:before="0" w:after="0" w:line="240" w:lineRule="auto"/>
        <w:jc w:val="left"/>
        <w:rPr>
          <w:rFonts w:ascii="calibri" w:hAnsi="calibri" w:eastAsia="calibri" w:cs="calibri"/>
          <w:color w:val="000000"/>
          <w:sz w:val="22"/>
          <w:szCs w:val="22"/>
        </w:rPr>
      </w:pPr>
      <w:hyperlink r:id="rId984966289570e5849" w:history="1">
        <w:r>
          <w:rPr>
            <w:rStyle w:val="DefaultParagraphFontPHPDOCX"/>
            <w:rFonts w:ascii="calibri" w:hAnsi="calibri" w:eastAsia="calibri" w:cs="calibri"/>
            <w:color w:val="0000CC"/>
            <w:sz w:val="22"/>
            <w:szCs w:val="22"/>
            <w:u w:val="single" w:color=""/>
          </w:rPr>
          <w:t xml:space="preserve">Thursday Island</w:t>
        </w:r>
      </w:hyperlink>
    </w:p>
    <w:p>
      <w:pPr>
        <w:numPr>
          <w:ilvl w:val="0"/>
          <w:numId w:val="1"/>
        </w:numPr>
        <w:spacing w:before="0" w:after="0" w:line="240" w:lineRule="auto"/>
        <w:jc w:val="left"/>
        <w:rPr>
          <w:rFonts w:ascii="calibri" w:hAnsi="calibri" w:eastAsia="calibri" w:cs="calibri"/>
          <w:color w:val="000000"/>
          <w:sz w:val="22"/>
          <w:szCs w:val="22"/>
        </w:rPr>
      </w:pPr>
      <w:hyperlink r:id="rId315866289570e586d" w:history="1">
        <w:r>
          <w:rPr>
            <w:rStyle w:val="DefaultParagraphFontPHPDOCX"/>
            <w:rFonts w:ascii="calibri" w:hAnsi="calibri" w:eastAsia="calibri" w:cs="calibri"/>
            <w:color w:val="0000CC"/>
            <w:sz w:val="22"/>
            <w:szCs w:val="22"/>
            <w:u w:val="single" w:color=""/>
          </w:rPr>
          <w:t xml:space="preserve">Singapore</w:t>
        </w:r>
      </w:hyperlink>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Queensland University of Technology</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Discover health courses and careers</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interested in being a health and wellbeing professional? Hear from QUT students about what it’s like to study QUT’s health courses. Find out about career pathways, opportunities and support available to QUT Health students on the  </w:t>
      </w:r>
      <w:hyperlink r:id="rId306466289570e7b6d" w:history="1">
        <w:r>
          <w:rPr>
            <w:rStyle w:val="DefaultParagraphFontPHPDOCX"/>
            <w:rFonts w:ascii="calibri" w:hAnsi="calibri" w:eastAsia="calibri" w:cs="calibri"/>
            <w:color w:val="0000CC"/>
            <w:sz w:val="22"/>
            <w:szCs w:val="22"/>
            <w:u w:val="single" w:color=""/>
          </w:rPr>
          <w:t xml:space="preserve">Health Insights blog</w:t>
        </w:r>
      </w:hyperlink>
      <w:r>
        <w:rPr>
          <w:rFonts w:ascii="calibri" w:hAnsi="calibri" w:eastAsia="calibri" w:cs="calibri"/>
          <w:color w:val="000000"/>
          <w:sz w:val="22"/>
          <w:szCs w:val="22"/>
        </w:rPr>
        <w:t xml:space="preserv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English language requirement for international students studying the Australian Year 12 curriculum</w:t>
      </w:r>
    </w:p>
    <w:p>
      <w:pPr>
        <w:widowControl w:val="on"/>
        <w:pBdr/>
        <w:spacing w:before="218" w:after="218" w:line="240" w:lineRule="auto"/>
        <w:ind w:left="0" w:right="0"/>
        <w:jc w:val="left"/>
      </w:pPr>
      <w:r>
        <w:rPr>
          <w:rFonts w:ascii="calibri" w:hAnsi="calibri" w:eastAsia="calibri" w:cs="calibri"/>
          <w:color w:val="000000"/>
          <w:sz w:val="22"/>
          <w:szCs w:val="22"/>
        </w:rPr>
        <w:t xml:space="preserve">International high school students studying the Australian Year 12 curriculum have different English language requirements to domestic students when applying to university. Read more </w:t>
      </w:r>
      <w:hyperlink r:id="rId610466289570e9431"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Future You Summit</w:t>
      </w:r>
    </w:p>
    <w:p>
      <w:pPr>
        <w:widowControl w:val="on"/>
        <w:pBdr/>
        <w:spacing w:before="218" w:after="218" w:line="240" w:lineRule="auto"/>
        <w:ind w:left="0" w:right="0"/>
        <w:jc w:val="left"/>
      </w:pPr>
      <w:r>
        <w:rPr>
          <w:rFonts w:ascii="calibri" w:hAnsi="calibri" w:eastAsia="calibri" w:cs="calibri"/>
          <w:color w:val="000000"/>
          <w:sz w:val="22"/>
          <w:szCs w:val="22"/>
        </w:rPr>
        <w:t xml:space="preserve">The Future You Summit provides students in Year 11 and 12 with a taste of university life. Students will have the opportunity to expand their skill sets beyond the classroom and explore future career ambitions with the help of industry leaders and QUT alumnus. Next year the Summit will be delivered, Monday 1 – Friday 5 July 2024. Applications will open Monday 25 March 2024. Click </w:t>
      </w:r>
      <w:hyperlink r:id="rId655666289570eaca9"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application details.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Future careers in renewable power</w:t>
      </w:r>
    </w:p>
    <w:p>
      <w:pPr>
        <w:widowControl w:val="on"/>
        <w:pBdr/>
        <w:spacing w:before="218" w:after="218" w:line="240" w:lineRule="auto"/>
        <w:ind w:left="0" w:right="0"/>
        <w:jc w:val="left"/>
      </w:pPr>
      <w:r>
        <w:rPr>
          <w:rFonts w:ascii="calibri" w:hAnsi="calibri" w:eastAsia="calibri" w:cs="calibri"/>
          <w:color w:val="000000"/>
          <w:sz w:val="22"/>
          <w:szCs w:val="22"/>
        </w:rPr>
        <w:t xml:space="preserve"> With Queensland's plan for 80 percent renewable power by 2035 and an additional 100,000 new jobs in the renewable power sector, you may be interested in finding out about an exciting career in renewable energy. QUT offers Queensland’s only </w:t>
      </w:r>
      <w:hyperlink r:id="rId408566289570ec4f3" w:history="1">
        <w:r>
          <w:rPr>
            <w:rStyle w:val="DefaultParagraphFontPHPDOCX"/>
            <w:rFonts w:ascii="calibri" w:hAnsi="calibri" w:eastAsia="calibri" w:cs="calibri"/>
            <w:color w:val="0000CC"/>
            <w:sz w:val="22"/>
            <w:szCs w:val="22"/>
            <w:u w:val="single" w:color=""/>
          </w:rPr>
          <w:t xml:space="preserve">Bachelor of Engineering (Honours)/Master of Renewable Energy</w:t>
        </w:r>
      </w:hyperlink>
      <w:r>
        <w:rPr>
          <w:rFonts w:ascii="calibri" w:hAnsi="calibri" w:eastAsia="calibri" w:cs="calibri"/>
          <w:color w:val="000000"/>
          <w:sz w:val="22"/>
          <w:szCs w:val="22"/>
        </w:rPr>
        <w:t xml:space="preserve"> degree. You graduate with a Bachelor and Master degree within five years, fast-tracking your ability to lead and contribute to complex renewable energy projects.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High school Esports events—registrations open</w:t>
      </w:r>
    </w:p>
    <w:p>
      <w:pPr>
        <w:widowControl w:val="on"/>
        <w:pBdr/>
        <w:spacing w:before="218" w:after="218" w:line="240" w:lineRule="auto"/>
        <w:ind w:left="0" w:right="0"/>
        <w:jc w:val="left"/>
      </w:pPr>
      <w:r>
        <w:rPr>
          <w:rFonts w:ascii="calibri" w:hAnsi="calibri" w:eastAsia="calibri" w:cs="calibri"/>
          <w:color w:val="000000"/>
          <w:sz w:val="22"/>
          <w:szCs w:val="22"/>
        </w:rPr>
        <w:t xml:space="preserve">QUT have announced the dates for their </w:t>
      </w:r>
      <w:hyperlink r:id="rId749766289570edded" w:history="1">
        <w:r>
          <w:rPr>
            <w:rStyle w:val="DefaultParagraphFontPHPDOCX"/>
            <w:rFonts w:ascii="calibri" w:hAnsi="calibri" w:eastAsia="calibri" w:cs="calibri"/>
            <w:color w:val="0000CC"/>
            <w:sz w:val="22"/>
            <w:szCs w:val="22"/>
            <w:u w:val="single" w:color=""/>
          </w:rPr>
          <w:t xml:space="preserve">high school Esports</w:t>
        </w:r>
      </w:hyperlink>
      <w:r>
        <w:rPr>
          <w:rFonts w:ascii="calibri" w:hAnsi="calibri" w:eastAsia="calibri" w:cs="calibri"/>
          <w:color w:val="000000"/>
          <w:sz w:val="22"/>
          <w:szCs w:val="22"/>
        </w:rPr>
        <w:t xml:space="preserve"> events in 2024. Mentored by QUT esports professionals, you experience a competitive esports environment, broadcast production experience, as well as online wellbeing and safety skills, participating as players or in Esports industry roles such as officiating, livestreaming and commentating. Click </w:t>
      </w:r>
      <w:hyperlink r:id="rId463366289570ede1d"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Physics, Chemistry and Mathematics bridging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QUT's bridging programs are available to help you meet the requirements for university study. Click on the following links for more information about their bridging programs in:</w:t>
      </w:r>
    </w:p>
    <w:p>
      <w:pPr>
        <w:numPr>
          <w:ilvl w:val="0"/>
          <w:numId w:val="1"/>
        </w:numPr>
        <w:spacing w:before="0" w:after="0" w:line="240" w:lineRule="auto"/>
        <w:jc w:val="left"/>
        <w:rPr>
          <w:rFonts w:ascii="calibri" w:hAnsi="calibri" w:eastAsia="calibri" w:cs="calibri"/>
          <w:color w:val="000000"/>
          <w:sz w:val="22"/>
          <w:szCs w:val="22"/>
        </w:rPr>
      </w:pPr>
      <w:hyperlink r:id="rId256666289570efa1c" w:history="1">
        <w:r>
          <w:rPr>
            <w:rStyle w:val="DefaultParagraphFontPHPDOCX"/>
            <w:rFonts w:ascii="calibri" w:hAnsi="calibri" w:eastAsia="calibri" w:cs="calibri"/>
            <w:color w:val="0000CC"/>
            <w:sz w:val="22"/>
            <w:szCs w:val="22"/>
            <w:u w:val="single" w:color=""/>
          </w:rPr>
          <w:t xml:space="preserve">Physics</w:t>
        </w:r>
      </w:hyperlink>
    </w:p>
    <w:p>
      <w:pPr>
        <w:numPr>
          <w:ilvl w:val="0"/>
          <w:numId w:val="1"/>
        </w:numPr>
        <w:spacing w:before="0" w:after="0" w:line="240" w:lineRule="auto"/>
        <w:jc w:val="left"/>
        <w:rPr>
          <w:rFonts w:ascii="calibri" w:hAnsi="calibri" w:eastAsia="calibri" w:cs="calibri"/>
          <w:color w:val="000000"/>
          <w:sz w:val="22"/>
          <w:szCs w:val="22"/>
        </w:rPr>
      </w:pPr>
      <w:hyperlink r:id="rId929666289570efa4e" w:history="1">
        <w:r>
          <w:rPr>
            <w:rStyle w:val="DefaultParagraphFontPHPDOCX"/>
            <w:rFonts w:ascii="calibri" w:hAnsi="calibri" w:eastAsia="calibri" w:cs="calibri"/>
            <w:color w:val="0000CC"/>
            <w:sz w:val="22"/>
            <w:szCs w:val="22"/>
            <w:u w:val="single" w:color=""/>
          </w:rPr>
          <w:t xml:space="preserve">Chemistry</w:t>
        </w:r>
      </w:hyperlink>
    </w:p>
    <w:p>
      <w:pPr>
        <w:numPr>
          <w:ilvl w:val="0"/>
          <w:numId w:val="1"/>
        </w:numPr>
        <w:spacing w:before="0" w:after="0" w:line="240" w:lineRule="auto"/>
        <w:jc w:val="left"/>
        <w:rPr>
          <w:rFonts w:ascii="calibri" w:hAnsi="calibri" w:eastAsia="calibri" w:cs="calibri"/>
          <w:color w:val="000000"/>
          <w:sz w:val="22"/>
          <w:szCs w:val="22"/>
        </w:rPr>
      </w:pPr>
      <w:hyperlink r:id="rId651766289570efa79" w:history="1">
        <w:r>
          <w:rPr>
            <w:rStyle w:val="DefaultParagraphFontPHPDOCX"/>
            <w:rFonts w:ascii="calibri" w:hAnsi="calibri" w:eastAsia="calibri" w:cs="calibri"/>
            <w:color w:val="0000CC"/>
            <w:sz w:val="22"/>
            <w:szCs w:val="22"/>
            <w:u w:val="single" w:color=""/>
          </w:rPr>
          <w:t xml:space="preserve">Mathematics</w:t>
        </w:r>
      </w:hyperlink>
      <w:r>
        <w:rPr>
          <w:rFonts w:ascii="calibri" w:hAnsi="calibri" w:eastAsia="calibri" w:cs="calibri"/>
          <w:color w:val="000000"/>
          <w:sz w:val="22"/>
          <w:szCs w:val="22"/>
        </w:rPr>
        <w:t xml:space="preserve"> (Mathematical Methods)</w:t>
      </w:r>
    </w:p>
    <w:p>
      <w:pPr>
        <w:widowControl w:val="on"/>
        <w:pBdr/>
        <w:spacing w:before="218" w:after="218" w:line="240" w:lineRule="auto"/>
        <w:ind w:left="0" w:right="0"/>
        <w:jc w:val="left"/>
      </w:pPr>
      <w:r>
        <w:rPr>
          <w:rFonts w:ascii="calibri" w:hAnsi="calibri" w:eastAsia="calibri" w:cs="calibri"/>
          <w:color w:val="000000"/>
          <w:sz w:val="22"/>
          <w:szCs w:val="22"/>
        </w:rPr>
        <w:t xml:space="preserve">Successfully completing a bridging program will give you the assumed knowledge in that area for QUT courses and meet the prerequisites for the Bachelor of Education. These programs may also meet assumed knowledge and prerequisites for other institutions but you will need to check each institution for confirmation.</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Practical placement for health courses</w:t>
      </w:r>
    </w:p>
    <w:p>
      <w:pPr>
        <w:widowControl w:val="on"/>
        <w:pBdr/>
        <w:spacing w:before="218" w:after="218" w:line="240" w:lineRule="auto"/>
        <w:ind w:left="0" w:right="0"/>
        <w:jc w:val="left"/>
      </w:pPr>
      <w:r>
        <w:rPr>
          <w:rFonts w:ascii="calibri" w:hAnsi="calibri" w:eastAsia="calibri" w:cs="calibri"/>
          <w:color w:val="000000"/>
          <w:sz w:val="22"/>
          <w:szCs w:val="22"/>
        </w:rPr>
        <w:t xml:space="preserve">Work experience (known as practical placement) is in the news at the moment as universities look at ways to support students completing placements as part of their studies. But what is practical placement? Click </w:t>
      </w:r>
      <w:hyperlink r:id="rId333666289570f139e"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about travelling for placement, scholarships and support available from current QUT Paramedic Science student Megan Bragg, and </w:t>
      </w:r>
      <w:hyperlink r:id="rId281666289570f13c4" w:history="1">
        <w:r>
          <w:rPr>
            <w:rStyle w:val="DefaultParagraphFontPHPDOCX"/>
            <w:rFonts w:ascii="calibri" w:hAnsi="calibri" w:eastAsia="calibri" w:cs="calibri"/>
            <w:color w:val="0000CC"/>
            <w:sz w:val="22"/>
            <w:szCs w:val="22"/>
            <w:u w:val="single" w:color=""/>
          </w:rPr>
          <w:t xml:space="preserve">read tips</w:t>
        </w:r>
      </w:hyperlink>
      <w:r>
        <w:rPr>
          <w:rFonts w:ascii="calibri" w:hAnsi="calibri" w:eastAsia="calibri" w:cs="calibri"/>
          <w:color w:val="000000"/>
          <w:sz w:val="22"/>
          <w:szCs w:val="22"/>
        </w:rPr>
        <w:t xml:space="preserve"> for preparing for placement from QUT pharmacy students.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START QUT Webinar</w:t>
      </w:r>
    </w:p>
    <w:p>
      <w:pPr>
        <w:widowControl w:val="on"/>
        <w:pBdr/>
        <w:spacing w:before="218" w:after="218" w:line="240" w:lineRule="auto"/>
        <w:ind w:left="0" w:right="0"/>
        <w:jc w:val="left"/>
      </w:pPr>
      <w:r>
        <w:rPr>
          <w:rFonts w:ascii="calibri" w:hAnsi="calibri" w:eastAsia="calibri" w:cs="calibri"/>
          <w:color w:val="000000"/>
          <w:sz w:val="22"/>
          <w:szCs w:val="22"/>
        </w:rPr>
        <w:t xml:space="preserve">Are you in Year 11 and interested in studying a university subject in Semester 2. You would receive a selection rank adjustment and gain potential credit towards a future degree at QUT? Find out all about the program at the START QUT Webinar being held on 26 March from 5:30 - 7:00pm. Click </w:t>
      </w:r>
      <w:hyperlink r:id="rId695366289570f2bb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register.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VET and AMEB qualifications that QUT consider</w:t>
      </w:r>
    </w:p>
    <w:p>
      <w:pPr>
        <w:widowControl w:val="on"/>
        <w:pBdr/>
        <w:spacing w:before="218" w:after="218" w:line="240" w:lineRule="auto"/>
        <w:ind w:left="0" w:right="0"/>
        <w:jc w:val="left"/>
      </w:pPr>
      <w:r>
        <w:rPr>
          <w:rFonts w:ascii="calibri" w:hAnsi="calibri" w:eastAsia="calibri" w:cs="calibri"/>
          <w:color w:val="000000"/>
          <w:sz w:val="22"/>
          <w:szCs w:val="22"/>
        </w:rPr>
        <w:t xml:space="preserve">Students with an ATAR, an International Baccalaureate Diploma (IBD), a vocational education and training (VET) qualification completed at school (Certificate IV or above) or AMEB qualification, now meet minimum entry requirements for QUT's bachelor degree courses. Certificate III can be used for a selection rank for entry to diploma courses. Click </w:t>
      </w:r>
      <w:hyperlink r:id="rId7684662895710018f"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The University of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2024 Future Experiences in Agriculture, Science and Technology (FEAST)</w:t>
      </w:r>
    </w:p>
    <w:p>
      <w:pPr>
        <w:widowControl w:val="on"/>
        <w:pBdr/>
        <w:spacing w:before="218" w:after="218" w:line="240" w:lineRule="auto"/>
        <w:ind w:left="0" w:right="0"/>
        <w:jc w:val="left"/>
      </w:pPr>
      <w:r>
        <w:rPr>
          <w:rFonts w:ascii="calibri" w:hAnsi="calibri" w:eastAsia="calibri" w:cs="calibri"/>
          <w:color w:val="000000"/>
          <w:sz w:val="22"/>
          <w:szCs w:val="22"/>
        </w:rPr>
        <w:t xml:space="preserve">Expressions of interest (EOI) are open for FEAST 2024 which runs from the afternoon of Sunday 23 June to lunchtime Wednesday 26 June 2024. During the program you will:</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test-drive university and meet other students with similar interests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explore science disciplines through hands-on activities and workshops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meet UQ students and staff and attend industry-run sessions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experience living in the UQ Halls of Residence and take part in social and sporting activities</w:t>
      </w:r>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expand your knowledge of UQ Science </w:t>
      </w:r>
      <w:hyperlink r:id="rId84446628957102b69" w:history="1">
        <w:r>
          <w:rPr>
            <w:rStyle w:val="DefaultParagraphFontPHPDOCX"/>
            <w:rFonts w:ascii="calibri" w:hAnsi="calibri" w:eastAsia="calibri" w:cs="calibri"/>
            <w:color w:val="0000CC"/>
            <w:sz w:val="22"/>
            <w:szCs w:val="22"/>
            <w:u w:val="single" w:color=""/>
          </w:rPr>
          <w:t xml:space="preserve">study options and programs</w:t>
        </w:r>
      </w:hyperlink>
    </w:p>
    <w:p>
      <w:pPr>
        <w:numPr>
          <w:ilvl w:val="0"/>
          <w:numId w:val="1"/>
        </w:numPr>
        <w:spacing w:before="0" w:after="0" w:line="240" w:lineRule="auto"/>
        <w:jc w:val="left"/>
        <w:rPr>
          <w:rFonts w:ascii="calibri" w:hAnsi="calibri" w:eastAsia="calibri" w:cs="calibri"/>
          <w:color w:val="000000"/>
          <w:sz w:val="22"/>
          <w:szCs w:val="22"/>
        </w:rPr>
      </w:pPr>
      <w:r>
        <w:rPr>
          <w:rFonts w:ascii="calibri" w:hAnsi="calibri" w:eastAsia="calibri" w:cs="calibri"/>
          <w:color w:val="000000"/>
          <w:sz w:val="22"/>
          <w:szCs w:val="22"/>
        </w:rPr>
        <w:t xml:space="preserve">learn about current challenges faced by scientists, including climate change, biosecurity, feeding the world and protecting endangered wildlife.</w:t>
      </w:r>
    </w:p>
    <w:p>
      <w:pPr>
        <w:widowControl w:val="on"/>
        <w:pBdr/>
        <w:spacing w:before="218" w:after="218" w:line="240" w:lineRule="auto"/>
        <w:ind w:left="0" w:right="0"/>
        <w:jc w:val="left"/>
      </w:pPr>
      <w:r>
        <w:rPr>
          <w:rFonts w:ascii="calibri" w:hAnsi="calibri" w:eastAsia="calibri" w:cs="calibri"/>
          <w:color w:val="000000"/>
          <w:sz w:val="22"/>
          <w:szCs w:val="22"/>
        </w:rPr>
        <w:t xml:space="preserve">If you are interested in attending the program, please submit an expression of interest and they will be in contact you after applications open. Click </w:t>
      </w:r>
      <w:hyperlink r:id="rId48406628957102bc4"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registrations close on 3 May 2024.</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Tertiary Experience Day for Indigenous students</w:t>
      </w:r>
    </w:p>
    <w:p>
      <w:pPr>
        <w:widowControl w:val="on"/>
        <w:pBdr/>
        <w:spacing w:before="218" w:after="218" w:line="240" w:lineRule="auto"/>
        <w:ind w:left="0" w:right="0"/>
        <w:jc w:val="left"/>
      </w:pPr>
      <w:r>
        <w:rPr>
          <w:rFonts w:ascii="calibri" w:hAnsi="calibri" w:eastAsia="calibri" w:cs="calibri"/>
          <w:color w:val="000000"/>
          <w:sz w:val="22"/>
          <w:szCs w:val="22"/>
        </w:rPr>
        <w:t xml:space="preserve">A Tertiary Experience Day (TED) is an opportunity for schools, community and scholarship program students to experience UQ's St Lucia campus and get a glimpse into student life. TED provides information about the opportunities that UQ can offer for future Indigenous students. Click </w:t>
      </w:r>
      <w:hyperlink r:id="rId2188662895710440a"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and see your Guidance Officer or School Counsellor for more details and how to book.</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Torrens University Australia</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Career Crush quiz</w:t>
      </w:r>
    </w:p>
    <w:p>
      <w:pPr>
        <w:widowControl w:val="on"/>
        <w:pBdr/>
        <w:spacing w:before="218" w:after="218" w:line="240" w:lineRule="auto"/>
        <w:ind w:left="0" w:right="0"/>
        <w:jc w:val="left"/>
      </w:pPr>
      <w:r>
        <w:rPr>
          <w:rFonts w:ascii="calibri" w:hAnsi="calibri" w:eastAsia="calibri" w:cs="calibri"/>
          <w:color w:val="000000"/>
          <w:sz w:val="22"/>
          <w:szCs w:val="22"/>
        </w:rPr>
        <w:t xml:space="preserve">The Torrens University Australia Career Crush is an online quiz that can show your personal strengths, passions and aspirations to match you with the careers and courses you’re most compatible with. You will develop a personality profile, compatible careers and courses that complement your quiz responses. The 5-minute Career Crush quiz will reveal how you can turn your passions, aspirations and strengths into a career you love. Find the </w:t>
      </w:r>
      <w:hyperlink r:id="rId869466289571068b9" w:history="1">
        <w:r>
          <w:rPr>
            <w:rStyle w:val="DefaultParagraphFontPHPDOCX"/>
            <w:rFonts w:ascii="calibri" w:hAnsi="calibri" w:eastAsia="calibri" w:cs="calibri"/>
            <w:color w:val="0000CC"/>
            <w:sz w:val="22"/>
            <w:szCs w:val="22"/>
            <w:u w:val="single" w:color=""/>
          </w:rPr>
          <w:t xml:space="preserve">Career Crush here</w:t>
        </w:r>
      </w:hyperlink>
      <w:r>
        <w:rPr>
          <w:rFonts w:ascii="calibri" w:hAnsi="calibri" w:eastAsia="calibri" w:cs="calibri"/>
          <w:color w:val="000000"/>
          <w:sz w:val="22"/>
          <w:szCs w:val="22"/>
        </w:rPr>
        <w:t xml:space="preserve"> and remember the results indicate your point in time thinking and you should repeat career quizzes as you undertake more research.</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Torrens University Australia Virtual Open Day</w:t>
      </w:r>
    </w:p>
    <w:p>
      <w:pPr>
        <w:widowControl w:val="on"/>
        <w:pBdr/>
        <w:spacing w:before="218" w:after="218" w:line="240" w:lineRule="auto"/>
        <w:ind w:left="0" w:right="0"/>
        <w:jc w:val="left"/>
      </w:pPr>
      <w:r>
        <w:rPr>
          <w:rFonts w:ascii="calibri" w:hAnsi="calibri" w:eastAsia="calibri" w:cs="calibri"/>
          <w:color w:val="000000"/>
          <w:sz w:val="22"/>
          <w:szCs w:val="22"/>
        </w:rPr>
        <w:t xml:space="preserve">Torrens University recently held their Open Day in January, answering many attendees questions about their courses, scholarships, internships and more. You can access this information on demand via their Virtual Open Day platform  </w:t>
      </w:r>
      <w:hyperlink r:id="rId746166289571080c7"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New England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The Joint Medical Programs</w:t>
      </w:r>
    </w:p>
    <w:p>
      <w:pPr>
        <w:widowControl w:val="on"/>
        <w:pBdr/>
        <w:spacing w:before="218" w:after="218" w:line="240" w:lineRule="auto"/>
        <w:ind w:left="0" w:right="0"/>
        <w:jc w:val="left"/>
      </w:pPr>
      <w:r>
        <w:rPr>
          <w:rFonts w:ascii="calibri" w:hAnsi="calibri" w:eastAsia="calibri" w:cs="calibri"/>
          <w:color w:val="000000"/>
          <w:sz w:val="22"/>
          <w:szCs w:val="22"/>
        </w:rPr>
        <w:t xml:space="preserve">The </w:t>
      </w:r>
      <w:hyperlink r:id="rId7571662895710a82a" w:history="1">
        <w:r>
          <w:rPr>
            <w:rStyle w:val="DefaultParagraphFontPHPDOCX"/>
            <w:rFonts w:ascii="calibri" w:hAnsi="calibri" w:eastAsia="calibri" w:cs="calibri"/>
            <w:color w:val="0000CC"/>
            <w:sz w:val="22"/>
            <w:szCs w:val="22"/>
            <w:u w:val="single" w:color=""/>
          </w:rPr>
          <w:t xml:space="preserve">Joint Medical Program</w:t>
        </w:r>
      </w:hyperlink>
      <w:r>
        <w:rPr>
          <w:rFonts w:ascii="calibri" w:hAnsi="calibri" w:eastAsia="calibri" w:cs="calibri"/>
          <w:color w:val="000000"/>
          <w:sz w:val="22"/>
          <w:szCs w:val="22"/>
        </w:rPr>
        <w:t xml:space="preserve"> (JMP) is offered jointly by the University of Newcastle and the University of New England. You can study on either a metropolitan (Newcastle) or rural (New England) campus. Clinical venues will give students metropolitan, regional and rural experience so they will be prepared to practice anywhere in Australia. This is a direct entry program that Year 12 students can apply for. There are no subject prerequisites for admission to this course. However, students may benefit from completing Chemistry and English. Applicants need to sit for UCAT and apply through </w:t>
      </w:r>
      <w:hyperlink r:id="rId6476662895710a855" w:history="1">
        <w:r>
          <w:rPr>
            <w:rStyle w:val="DefaultParagraphFontPHPDOCX"/>
            <w:rFonts w:ascii="calibri" w:hAnsi="calibri" w:eastAsia="calibri" w:cs="calibri"/>
            <w:color w:val="0000CC"/>
            <w:sz w:val="22"/>
            <w:szCs w:val="22"/>
            <w:u w:val="single" w:color=""/>
          </w:rPr>
          <w:t xml:space="preserve">Joint Medical Program</w:t>
        </w:r>
      </w:hyperlink>
      <w:r>
        <w:rPr>
          <w:rFonts w:ascii="calibri" w:hAnsi="calibri" w:eastAsia="calibri" w:cs="calibri"/>
          <w:color w:val="000000"/>
          <w:sz w:val="22"/>
          <w:szCs w:val="22"/>
        </w:rPr>
        <w:t xml:space="preserve"> and </w:t>
      </w:r>
      <w:hyperlink r:id="rId4049662895710a874" w:history="1">
        <w:r>
          <w:rPr>
            <w:rStyle w:val="DefaultParagraphFontPHPDOCX"/>
            <w:rFonts w:ascii="calibri" w:hAnsi="calibri" w:eastAsia="calibri" w:cs="calibri"/>
            <w:color w:val="0000CC"/>
            <w:sz w:val="22"/>
            <w:szCs w:val="22"/>
            <w:u w:val="single" w:color=""/>
          </w:rPr>
          <w:t xml:space="preserve">UAC</w:t>
        </w:r>
      </w:hyperlink>
      <w:r>
        <w:rPr>
          <w:rFonts w:ascii="calibri" w:hAnsi="calibri" w:eastAsia="calibri" w:cs="calibri"/>
          <w:color w:val="000000"/>
          <w:sz w:val="22"/>
          <w:szCs w:val="22"/>
        </w:rPr>
        <w:t xml:space="preserve"> NSW. Applications open on 5 April and close on 30 September 2024. Click </w:t>
      </w:r>
      <w:hyperlink r:id="rId4674662895710a89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more information and </w:t>
      </w:r>
      <w:hyperlink r:id="rId4620662895710a8ac"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for application details.</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Southern Queensland</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Study options and admission pathways</w:t>
      </w:r>
    </w:p>
    <w:p>
      <w:pPr>
        <w:widowControl w:val="on"/>
        <w:pBdr/>
        <w:spacing w:before="218" w:after="218" w:line="240" w:lineRule="auto"/>
        <w:ind w:left="0" w:right="0"/>
        <w:jc w:val="left"/>
      </w:pPr>
      <w:r>
        <w:rPr>
          <w:rFonts w:ascii="calibri" w:hAnsi="calibri" w:eastAsia="calibri" w:cs="calibri"/>
          <w:color w:val="000000"/>
          <w:sz w:val="22"/>
          <w:szCs w:val="22"/>
        </w:rPr>
        <w:t xml:space="preserve">There are many ways you can start your higher education journey at UniSQ from studying while still in high school to pathways and undergraduate degrees. Some of these pathways include:</w:t>
      </w:r>
    </w:p>
    <w:p>
      <w:pPr>
        <w:widowControl w:val="on"/>
        <w:pBdr/>
        <w:spacing w:before="218" w:after="218" w:line="240" w:lineRule="auto"/>
        <w:ind w:left="0" w:right="0"/>
        <w:jc w:val="left"/>
      </w:pPr>
      <w:hyperlink r:id="rId3841662895710d250" w:history="1">
        <w:r>
          <w:rPr>
            <w:rStyle w:val="DefaultParagraphFontPHPDOCX"/>
            <w:rFonts w:ascii="calibri" w:hAnsi="calibri" w:eastAsia="calibri" w:cs="calibri"/>
            <w:color w:val="0000CC"/>
            <w:sz w:val="22"/>
            <w:szCs w:val="22"/>
            <w:u w:val="single" w:color=""/>
          </w:rPr>
          <w:t xml:space="preserve">Head Start</w:t>
        </w:r>
      </w:hyperlink>
      <w:r>
        <w:rPr>
          <w:rFonts w:ascii="calibri" w:hAnsi="calibri" w:eastAsia="calibri" w:cs="calibri"/>
          <w:color w:val="000000"/>
          <w:sz w:val="22"/>
          <w:szCs w:val="22"/>
        </w:rPr>
        <w:t xml:space="preserve"> - UniSQ offers Head Start, a program that allows high school students with the opportunity to study a university subject while at school</w:t>
      </w:r>
    </w:p>
    <w:p>
      <w:pPr>
        <w:widowControl w:val="on"/>
        <w:pBdr/>
        <w:spacing w:before="218" w:after="218" w:line="240" w:lineRule="auto"/>
        <w:ind w:left="0" w:right="0"/>
        <w:jc w:val="left"/>
      </w:pPr>
      <w:hyperlink r:id="rId4097662895710d28a" w:history="1">
        <w:r>
          <w:rPr>
            <w:rStyle w:val="DefaultParagraphFontPHPDOCX"/>
            <w:rFonts w:ascii="calibri" w:hAnsi="calibri" w:eastAsia="calibri" w:cs="calibri"/>
            <w:color w:val="0000CC"/>
            <w:sz w:val="22"/>
            <w:szCs w:val="22"/>
            <w:u w:val="single" w:color=""/>
          </w:rPr>
          <w:t xml:space="preserve">TAFE/VET pathways</w:t>
        </w:r>
      </w:hyperlink>
      <w:r>
        <w:rPr>
          <w:rFonts w:ascii="calibri" w:hAnsi="calibri" w:eastAsia="calibri" w:cs="calibri"/>
          <w:color w:val="000000"/>
          <w:sz w:val="22"/>
          <w:szCs w:val="22"/>
        </w:rPr>
        <w:t xml:space="preserve"> - As a TAFE or VET graduate, you can use your Australian Qualification Framework (AQF) awards of Certificate III, Certificate IV, Diploma or Advanced Diploma to submit an application to study with UniSQ.</w:t>
      </w:r>
    </w:p>
    <w:p>
      <w:pPr>
        <w:widowControl w:val="on"/>
        <w:pBdr/>
        <w:spacing w:before="218" w:after="218" w:line="240" w:lineRule="auto"/>
        <w:ind w:left="0" w:right="0"/>
        <w:jc w:val="left"/>
      </w:pPr>
      <w:hyperlink r:id="rId6378662895710d2bd" w:history="1">
        <w:r>
          <w:rPr>
            <w:rStyle w:val="DefaultParagraphFontPHPDOCX"/>
            <w:rFonts w:ascii="calibri" w:hAnsi="calibri" w:eastAsia="calibri" w:cs="calibri"/>
            <w:color w:val="0000CC"/>
            <w:sz w:val="22"/>
            <w:szCs w:val="22"/>
            <w:u w:val="single" w:color=""/>
          </w:rPr>
          <w:t xml:space="preserve">UniPrep</w:t>
        </w:r>
      </w:hyperlink>
      <w:r>
        <w:rPr>
          <w:rFonts w:ascii="calibri" w:hAnsi="calibri" w:eastAsia="calibri" w:cs="calibri"/>
          <w:color w:val="000000"/>
          <w:sz w:val="22"/>
          <w:szCs w:val="22"/>
        </w:rPr>
        <w:t xml:space="preserve"> - a pathway to most UniSQ undergraduate degrees for high school students focusing on developing academic skills to prepare you for transition to university and success in your chosen undergraduate degree.</w:t>
      </w:r>
    </w:p>
    <w:p>
      <w:pPr>
        <w:widowControl w:val="on"/>
        <w:pBdr/>
        <w:spacing w:before="218" w:after="218" w:line="240" w:lineRule="auto"/>
        <w:ind w:left="0" w:right="0"/>
        <w:jc w:val="left"/>
      </w:pPr>
      <w:hyperlink r:id="rId9487662895710d2eb" w:history="1">
        <w:r>
          <w:rPr>
            <w:rStyle w:val="DefaultParagraphFontPHPDOCX"/>
            <w:rFonts w:ascii="calibri" w:hAnsi="calibri" w:eastAsia="calibri" w:cs="calibri"/>
            <w:color w:val="0000CC"/>
            <w:sz w:val="22"/>
            <w:szCs w:val="22"/>
            <w:u w:val="single" w:color=""/>
          </w:rPr>
          <w:t xml:space="preserve">Alternative Entry to University</w:t>
        </w:r>
      </w:hyperlink>
      <w:r>
        <w:rPr>
          <w:rFonts w:ascii="calibri" w:hAnsi="calibri" w:eastAsia="calibri" w:cs="calibri"/>
          <w:color w:val="000000"/>
          <w:sz w:val="22"/>
          <w:szCs w:val="22"/>
        </w:rPr>
        <w:t xml:space="preserve"> - Regardless of ATAR results there are a number of pathways to help you achieve your tertiary study goal/s</w:t>
      </w:r>
    </w:p>
    <w:p>
      <w:pPr>
        <w:widowControl w:val="on"/>
        <w:pBdr/>
        <w:spacing w:before="218" w:after="218" w:line="240" w:lineRule="auto"/>
        <w:ind w:left="0" w:right="0"/>
        <w:jc w:val="left"/>
      </w:pPr>
      <w:hyperlink r:id="rId5483662895710d31a" w:history="1">
        <w:r>
          <w:rPr>
            <w:rStyle w:val="DefaultParagraphFontPHPDOCX"/>
            <w:rFonts w:ascii="calibri" w:hAnsi="calibri" w:eastAsia="calibri" w:cs="calibri"/>
            <w:color w:val="0000CC"/>
            <w:sz w:val="22"/>
            <w:szCs w:val="22"/>
            <w:u w:val="single" w:color=""/>
          </w:rPr>
          <w:t xml:space="preserve">Early Offer</w:t>
        </w:r>
      </w:hyperlink>
      <w:r>
        <w:rPr>
          <w:rFonts w:ascii="calibri" w:hAnsi="calibri" w:eastAsia="calibri" w:cs="calibri"/>
          <w:color w:val="000000"/>
          <w:sz w:val="22"/>
          <w:szCs w:val="22"/>
        </w:rPr>
        <w:t xml:space="preserve"> - Year 12 students who place UniSQ #1 on their QTAC application, can receive an early offer to UniSQ</w:t>
      </w:r>
    </w:p>
    <w:p/>
    <w:p>
      <w:pPr>
        <w:pStyle w:val="Heading2PHPDOCX"/>
        <w:rPr>
          <w:rFonts w:ascii="Calibri" w:hAnsi="Calibri" w:eastAsia="Calibri" w:cs="Calibri"/>
          <w:color w:val="000000"/>
          <w:sz w:val="26"/>
          <w:szCs w:val="26"/>
        </w:rPr>
      </w:pPr>
      <w:r>
        <w:rPr>
          <w:rFonts w:ascii="Calibri" w:hAnsi="Calibri" w:eastAsia="Calibri" w:cs="Calibri"/>
          <w:color w:val="000000"/>
          <w:sz w:val="26"/>
          <w:szCs w:val="26"/>
        </w:rPr>
        <w:t xml:space="preserve">University of the Sunshine Coast</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A Certificate qualification that gives you a taste</w:t>
      </w:r>
    </w:p>
    <w:p>
      <w:pPr>
        <w:widowControl w:val="on"/>
        <w:pBdr/>
        <w:spacing w:before="218" w:after="218" w:line="240" w:lineRule="auto"/>
        <w:ind w:left="0" w:right="0"/>
        <w:jc w:val="left"/>
      </w:pPr>
      <w:r>
        <w:rPr>
          <w:rFonts w:ascii="calibri" w:hAnsi="calibri" w:eastAsia="calibri" w:cs="calibri"/>
          <w:color w:val="000000"/>
          <w:sz w:val="22"/>
          <w:szCs w:val="22"/>
        </w:rPr>
        <w:t xml:space="preserve">The University of Sunshine Coast offers a number of Undergraduate Certificates that are stand alone and that can be completed in 6 to 12 months. These Undergraduate Certificate courses can be used to improve your competitiveness in the workplace or as a pathway to related Undergraduate Degrees at the university - or both! They are a good option for trying a course of study before committing to a 3 - 4 year Undergraduate Degree and most often you will be able to gain study credit for the related Degree/s. Click on the links below for more information on Undergraduate Certificates in the following areas:</w:t>
      </w:r>
    </w:p>
    <w:p>
      <w:pPr>
        <w:numPr>
          <w:ilvl w:val="0"/>
          <w:numId w:val="1"/>
        </w:numPr>
        <w:spacing w:before="0" w:after="0" w:line="240" w:lineRule="auto"/>
        <w:jc w:val="left"/>
        <w:rPr>
          <w:rFonts w:ascii="calibri" w:hAnsi="calibri" w:eastAsia="calibri" w:cs="calibri"/>
          <w:color w:val="000000"/>
          <w:sz w:val="22"/>
          <w:szCs w:val="22"/>
        </w:rPr>
      </w:pPr>
      <w:hyperlink r:id="rId84366628957110848" w:history="1">
        <w:r>
          <w:rPr>
            <w:rStyle w:val="DefaultParagraphFontPHPDOCX"/>
            <w:rFonts w:ascii="calibri" w:hAnsi="calibri" w:eastAsia="calibri" w:cs="calibri"/>
            <w:color w:val="0000CC"/>
            <w:sz w:val="22"/>
            <w:szCs w:val="22"/>
            <w:u w:val="single" w:color=""/>
          </w:rPr>
          <w:t xml:space="preserve">Allied Health Assistance</w:t>
        </w:r>
      </w:hyperlink>
    </w:p>
    <w:p>
      <w:pPr>
        <w:numPr>
          <w:ilvl w:val="0"/>
          <w:numId w:val="1"/>
        </w:numPr>
        <w:spacing w:before="0" w:after="0" w:line="240" w:lineRule="auto"/>
        <w:jc w:val="left"/>
        <w:rPr>
          <w:rFonts w:ascii="calibri" w:hAnsi="calibri" w:eastAsia="calibri" w:cs="calibri"/>
          <w:color w:val="000000"/>
          <w:sz w:val="22"/>
          <w:szCs w:val="22"/>
        </w:rPr>
      </w:pPr>
      <w:hyperlink r:id="rId2706662895711087b" w:history="1">
        <w:r>
          <w:rPr>
            <w:rStyle w:val="DefaultParagraphFontPHPDOCX"/>
            <w:rFonts w:ascii="calibri" w:hAnsi="calibri" w:eastAsia="calibri" w:cs="calibri"/>
            <w:color w:val="0000CC"/>
            <w:sz w:val="22"/>
            <w:szCs w:val="22"/>
            <w:u w:val="single" w:color=""/>
          </w:rPr>
          <w:t xml:space="preserve">Animal Ecology</w:t>
        </w:r>
      </w:hyperlink>
    </w:p>
    <w:p>
      <w:pPr>
        <w:numPr>
          <w:ilvl w:val="0"/>
          <w:numId w:val="1"/>
        </w:numPr>
        <w:spacing w:before="0" w:after="0" w:line="240" w:lineRule="auto"/>
        <w:jc w:val="left"/>
        <w:rPr>
          <w:rFonts w:ascii="calibri" w:hAnsi="calibri" w:eastAsia="calibri" w:cs="calibri"/>
          <w:color w:val="000000"/>
          <w:sz w:val="22"/>
          <w:szCs w:val="22"/>
        </w:rPr>
      </w:pPr>
      <w:hyperlink r:id="rId291666289571108a5" w:history="1">
        <w:r>
          <w:rPr>
            <w:rStyle w:val="DefaultParagraphFontPHPDOCX"/>
            <w:rFonts w:ascii="calibri" w:hAnsi="calibri" w:eastAsia="calibri" w:cs="calibri"/>
            <w:color w:val="0000CC"/>
            <w:sz w:val="22"/>
            <w:szCs w:val="22"/>
            <w:u w:val="single" w:color=""/>
          </w:rPr>
          <w:t xml:space="preserve">Community Services</w:t>
        </w:r>
      </w:hyperlink>
    </w:p>
    <w:p>
      <w:pPr>
        <w:numPr>
          <w:ilvl w:val="0"/>
          <w:numId w:val="1"/>
        </w:numPr>
        <w:spacing w:before="0" w:after="0" w:line="240" w:lineRule="auto"/>
        <w:jc w:val="left"/>
        <w:rPr>
          <w:rFonts w:ascii="calibri" w:hAnsi="calibri" w:eastAsia="calibri" w:cs="calibri"/>
          <w:color w:val="000000"/>
          <w:sz w:val="22"/>
          <w:szCs w:val="22"/>
        </w:rPr>
      </w:pPr>
      <w:hyperlink r:id="rId278366289571108ce" w:history="1">
        <w:r>
          <w:rPr>
            <w:rStyle w:val="DefaultParagraphFontPHPDOCX"/>
            <w:rFonts w:ascii="calibri" w:hAnsi="calibri" w:eastAsia="calibri" w:cs="calibri"/>
            <w:color w:val="0000CC"/>
            <w:sz w:val="22"/>
            <w:szCs w:val="22"/>
            <w:u w:val="single" w:color=""/>
          </w:rPr>
          <w:t xml:space="preserve">Digital Business</w:t>
        </w:r>
      </w:hyperlink>
    </w:p>
    <w:p>
      <w:pPr>
        <w:numPr>
          <w:ilvl w:val="0"/>
          <w:numId w:val="1"/>
        </w:numPr>
        <w:spacing w:before="0" w:after="0" w:line="240" w:lineRule="auto"/>
        <w:jc w:val="left"/>
        <w:rPr>
          <w:rFonts w:ascii="calibri" w:hAnsi="calibri" w:eastAsia="calibri" w:cs="calibri"/>
          <w:color w:val="000000"/>
          <w:sz w:val="22"/>
          <w:szCs w:val="22"/>
        </w:rPr>
      </w:pPr>
      <w:hyperlink r:id="rId713366289571108f5" w:history="1">
        <w:r>
          <w:rPr>
            <w:rStyle w:val="DefaultParagraphFontPHPDOCX"/>
            <w:rFonts w:ascii="calibri" w:hAnsi="calibri" w:eastAsia="calibri" w:cs="calibri"/>
            <w:color w:val="0000CC"/>
            <w:sz w:val="22"/>
            <w:szCs w:val="22"/>
            <w:u w:val="single" w:color=""/>
          </w:rPr>
          <w:t xml:space="preserve">Education (Early Childhood)</w:t>
        </w:r>
      </w:hyperlink>
    </w:p>
    <w:p>
      <w:pPr>
        <w:numPr>
          <w:ilvl w:val="0"/>
          <w:numId w:val="1"/>
        </w:numPr>
        <w:spacing w:before="0" w:after="0" w:line="240" w:lineRule="auto"/>
        <w:jc w:val="left"/>
        <w:rPr>
          <w:rFonts w:ascii="calibri" w:hAnsi="calibri" w:eastAsia="calibri" w:cs="calibri"/>
          <w:color w:val="000000"/>
          <w:sz w:val="22"/>
          <w:szCs w:val="22"/>
        </w:rPr>
      </w:pPr>
      <w:hyperlink r:id="rId7310662895711091b" w:history="1">
        <w:r>
          <w:rPr>
            <w:rStyle w:val="DefaultParagraphFontPHPDOCX"/>
            <w:rFonts w:ascii="calibri" w:hAnsi="calibri" w:eastAsia="calibri" w:cs="calibri"/>
            <w:color w:val="0000CC"/>
            <w:sz w:val="22"/>
            <w:szCs w:val="22"/>
            <w:u w:val="single" w:color=""/>
          </w:rPr>
          <w:t xml:space="preserve">Education (Primary)</w:t>
        </w:r>
      </w:hyperlink>
    </w:p>
    <w:p>
      <w:pPr>
        <w:numPr>
          <w:ilvl w:val="0"/>
          <w:numId w:val="1"/>
        </w:numPr>
        <w:spacing w:before="0" w:after="0" w:line="240" w:lineRule="auto"/>
        <w:jc w:val="left"/>
        <w:rPr>
          <w:rFonts w:ascii="calibri" w:hAnsi="calibri" w:eastAsia="calibri" w:cs="calibri"/>
          <w:color w:val="000000"/>
          <w:sz w:val="22"/>
          <w:szCs w:val="22"/>
        </w:rPr>
      </w:pPr>
      <w:hyperlink r:id="rId25306628957110940" w:history="1">
        <w:r>
          <w:rPr>
            <w:rStyle w:val="DefaultParagraphFontPHPDOCX"/>
            <w:rFonts w:ascii="calibri" w:hAnsi="calibri" w:eastAsia="calibri" w:cs="calibri"/>
            <w:color w:val="0000CC"/>
            <w:sz w:val="22"/>
            <w:szCs w:val="22"/>
            <w:u w:val="single" w:color=""/>
          </w:rPr>
          <w:t xml:space="preserve">Engineering Design</w:t>
        </w:r>
      </w:hyperlink>
    </w:p>
    <w:p>
      <w:pPr>
        <w:numPr>
          <w:ilvl w:val="0"/>
          <w:numId w:val="1"/>
        </w:numPr>
        <w:spacing w:before="0" w:after="0" w:line="240" w:lineRule="auto"/>
        <w:jc w:val="left"/>
        <w:rPr>
          <w:rFonts w:ascii="calibri" w:hAnsi="calibri" w:eastAsia="calibri" w:cs="calibri"/>
          <w:color w:val="000000"/>
          <w:sz w:val="22"/>
          <w:szCs w:val="22"/>
        </w:rPr>
      </w:pPr>
      <w:hyperlink r:id="rId20866628957110966" w:history="1">
        <w:r>
          <w:rPr>
            <w:rStyle w:val="DefaultParagraphFontPHPDOCX"/>
            <w:rFonts w:ascii="calibri" w:hAnsi="calibri" w:eastAsia="calibri" w:cs="calibri"/>
            <w:color w:val="0000CC"/>
            <w:sz w:val="22"/>
            <w:szCs w:val="22"/>
            <w:u w:val="single" w:color=""/>
          </w:rPr>
          <w:t xml:space="preserve">Game Design</w:t>
        </w:r>
      </w:hyperlink>
    </w:p>
    <w:p>
      <w:pPr>
        <w:numPr>
          <w:ilvl w:val="0"/>
          <w:numId w:val="1"/>
        </w:numPr>
        <w:spacing w:before="0" w:after="0" w:line="240" w:lineRule="auto"/>
        <w:jc w:val="left"/>
        <w:rPr>
          <w:rFonts w:ascii="calibri" w:hAnsi="calibri" w:eastAsia="calibri" w:cs="calibri"/>
          <w:color w:val="000000"/>
          <w:sz w:val="22"/>
          <w:szCs w:val="22"/>
        </w:rPr>
      </w:pPr>
      <w:hyperlink r:id="rId76156628957110991" w:history="1">
        <w:r>
          <w:rPr>
            <w:rStyle w:val="DefaultParagraphFontPHPDOCX"/>
            <w:rFonts w:ascii="calibri" w:hAnsi="calibri" w:eastAsia="calibri" w:cs="calibri"/>
            <w:color w:val="0000CC"/>
            <w:sz w:val="22"/>
            <w:szCs w:val="22"/>
            <w:u w:val="single" w:color=""/>
          </w:rPr>
          <w:t xml:space="preserve">Health</w:t>
        </w:r>
      </w:hyperlink>
    </w:p>
    <w:p>
      <w:pPr>
        <w:numPr>
          <w:ilvl w:val="0"/>
          <w:numId w:val="1"/>
        </w:numPr>
        <w:spacing w:before="0" w:after="0" w:line="240" w:lineRule="auto"/>
        <w:jc w:val="left"/>
        <w:rPr>
          <w:rFonts w:ascii="calibri" w:hAnsi="calibri" w:eastAsia="calibri" w:cs="calibri"/>
          <w:color w:val="000000"/>
          <w:sz w:val="22"/>
          <w:szCs w:val="22"/>
        </w:rPr>
      </w:pPr>
      <w:hyperlink r:id="rId300866289571109b8" w:history="1">
        <w:r>
          <w:rPr>
            <w:rStyle w:val="DefaultParagraphFontPHPDOCX"/>
            <w:rFonts w:ascii="calibri" w:hAnsi="calibri" w:eastAsia="calibri" w:cs="calibri"/>
            <w:color w:val="0000CC"/>
            <w:sz w:val="22"/>
            <w:szCs w:val="22"/>
            <w:u w:val="single" w:color=""/>
          </w:rPr>
          <w:t xml:space="preserve">Health Promotion Foundations</w:t>
        </w:r>
      </w:hyperlink>
    </w:p>
    <w:p>
      <w:pPr>
        <w:numPr>
          <w:ilvl w:val="0"/>
          <w:numId w:val="1"/>
        </w:numPr>
        <w:spacing w:before="0" w:after="0" w:line="240" w:lineRule="auto"/>
        <w:jc w:val="left"/>
        <w:rPr>
          <w:rFonts w:ascii="calibri" w:hAnsi="calibri" w:eastAsia="calibri" w:cs="calibri"/>
          <w:color w:val="000000"/>
          <w:sz w:val="22"/>
          <w:szCs w:val="22"/>
        </w:rPr>
      </w:pPr>
      <w:hyperlink r:id="rId773566289571109df" w:history="1">
        <w:r>
          <w:rPr>
            <w:rStyle w:val="DefaultParagraphFontPHPDOCX"/>
            <w:rFonts w:ascii="calibri" w:hAnsi="calibri" w:eastAsia="calibri" w:cs="calibri"/>
            <w:color w:val="0000CC"/>
            <w:sz w:val="22"/>
            <w:szCs w:val="22"/>
            <w:u w:val="single" w:color=""/>
          </w:rPr>
          <w:t xml:space="preserve">Interactive Media</w:t>
        </w:r>
      </w:hyperlink>
    </w:p>
    <w:p>
      <w:pPr>
        <w:numPr>
          <w:ilvl w:val="0"/>
          <w:numId w:val="1"/>
        </w:numPr>
        <w:spacing w:before="0" w:after="0" w:line="240" w:lineRule="auto"/>
        <w:jc w:val="left"/>
        <w:rPr>
          <w:rFonts w:ascii="calibri" w:hAnsi="calibri" w:eastAsia="calibri" w:cs="calibri"/>
          <w:color w:val="000000"/>
          <w:sz w:val="22"/>
          <w:szCs w:val="22"/>
        </w:rPr>
      </w:pPr>
      <w:hyperlink r:id="rId63386628957110a05" w:history="1">
        <w:r>
          <w:rPr>
            <w:rStyle w:val="DefaultParagraphFontPHPDOCX"/>
            <w:rFonts w:ascii="calibri" w:hAnsi="calibri" w:eastAsia="calibri" w:cs="calibri"/>
            <w:color w:val="0000CC"/>
            <w:sz w:val="22"/>
            <w:szCs w:val="22"/>
            <w:u w:val="single" w:color=""/>
          </w:rPr>
          <w:t xml:space="preserve">Legal Studies</w:t>
        </w:r>
      </w:hyperlink>
    </w:p>
    <w:p>
      <w:pPr>
        <w:numPr>
          <w:ilvl w:val="0"/>
          <w:numId w:val="1"/>
        </w:numPr>
        <w:spacing w:before="0" w:after="0" w:line="240" w:lineRule="auto"/>
        <w:jc w:val="left"/>
        <w:rPr>
          <w:rFonts w:ascii="calibri" w:hAnsi="calibri" w:eastAsia="calibri" w:cs="calibri"/>
          <w:color w:val="000000"/>
          <w:sz w:val="22"/>
          <w:szCs w:val="22"/>
        </w:rPr>
      </w:pPr>
      <w:hyperlink r:id="rId46656628957110a29" w:history="1">
        <w:r>
          <w:rPr>
            <w:rStyle w:val="DefaultParagraphFontPHPDOCX"/>
            <w:rFonts w:ascii="calibri" w:hAnsi="calibri" w:eastAsia="calibri" w:cs="calibri"/>
            <w:color w:val="0000CC"/>
            <w:sz w:val="22"/>
            <w:szCs w:val="22"/>
            <w:u w:val="single" w:color=""/>
          </w:rPr>
          <w:t xml:space="preserve">Nutrition</w:t>
        </w:r>
      </w:hyperlink>
    </w:p>
    <w:p>
      <w:pPr>
        <w:numPr>
          <w:ilvl w:val="0"/>
          <w:numId w:val="1"/>
        </w:numPr>
        <w:spacing w:before="0" w:after="0" w:line="240" w:lineRule="auto"/>
        <w:jc w:val="left"/>
        <w:rPr>
          <w:rFonts w:ascii="calibri" w:hAnsi="calibri" w:eastAsia="calibri" w:cs="calibri"/>
          <w:color w:val="000000"/>
          <w:sz w:val="22"/>
          <w:szCs w:val="22"/>
        </w:rPr>
      </w:pPr>
      <w:hyperlink r:id="rId87846628957110a4e" w:history="1">
        <w:r>
          <w:rPr>
            <w:rStyle w:val="DefaultParagraphFontPHPDOCX"/>
            <w:rFonts w:ascii="calibri" w:hAnsi="calibri" w:eastAsia="calibri" w:cs="calibri"/>
            <w:color w:val="0000CC"/>
            <w:sz w:val="22"/>
            <w:szCs w:val="22"/>
            <w:u w:val="single" w:color=""/>
          </w:rPr>
          <w:t xml:space="preserve">Small Business</w:t>
        </w:r>
      </w:hyperlink>
    </w:p>
    <w:p>
      <w:pPr>
        <w:numPr>
          <w:ilvl w:val="0"/>
          <w:numId w:val="1"/>
        </w:numPr>
        <w:spacing w:before="0" w:after="0" w:line="240" w:lineRule="auto"/>
        <w:jc w:val="left"/>
        <w:rPr>
          <w:rFonts w:ascii="calibri" w:hAnsi="calibri" w:eastAsia="calibri" w:cs="calibri"/>
          <w:color w:val="000000"/>
          <w:sz w:val="22"/>
          <w:szCs w:val="22"/>
        </w:rPr>
      </w:pPr>
      <w:hyperlink r:id="rId50326628957110a73" w:history="1">
        <w:r>
          <w:rPr>
            <w:rStyle w:val="DefaultParagraphFontPHPDOCX"/>
            <w:rFonts w:ascii="calibri" w:hAnsi="calibri" w:eastAsia="calibri" w:cs="calibri"/>
            <w:color w:val="0000CC"/>
            <w:sz w:val="22"/>
            <w:szCs w:val="22"/>
            <w:u w:val="single" w:color=""/>
          </w:rPr>
          <w:t xml:space="preserve">Social Media</w:t>
        </w:r>
      </w:hyperlink>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Best Field Trip in the World competition</w:t>
      </w:r>
    </w:p>
    <w:p>
      <w:pPr>
        <w:widowControl w:val="on"/>
        <w:pBdr/>
        <w:spacing w:before="218" w:after="218" w:line="240" w:lineRule="auto"/>
        <w:ind w:left="0" w:right="0"/>
        <w:jc w:val="left"/>
      </w:pPr>
      <w:r>
        <w:rPr>
          <w:rFonts w:ascii="calibri" w:hAnsi="calibri" w:eastAsia="calibri" w:cs="calibri"/>
          <w:color w:val="000000"/>
          <w:sz w:val="22"/>
          <w:szCs w:val="22"/>
        </w:rPr>
        <w:t xml:space="preserve">By entering the competition you and your fellow field trip winners will enjoy four days chock full of adventure. You'll get a taste of life at UniSC, with exclusive behind-the-scenes access to many exhilarating experiences, with UniSC experts on hand at every turn to expand your educational horizons. The field trip will happen from 21 June to 24 June 2024. Click </w:t>
      </w:r>
      <w:hyperlink r:id="rId803466289571122e8"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 entry details and how to enter.</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Biomedical Science at Moreton Bay campus</w:t>
      </w:r>
    </w:p>
    <w:p>
      <w:pPr>
        <w:widowControl w:val="on"/>
        <w:pBdr/>
        <w:spacing w:before="218" w:after="218" w:line="240" w:lineRule="auto"/>
        <w:ind w:left="0" w:right="0"/>
        <w:jc w:val="left"/>
      </w:pPr>
      <w:r>
        <w:rPr>
          <w:rFonts w:ascii="calibri" w:hAnsi="calibri" w:eastAsia="calibri" w:cs="calibri"/>
          <w:color w:val="000000"/>
          <w:sz w:val="22"/>
          <w:szCs w:val="22"/>
        </w:rPr>
        <w:t xml:space="preserve">Interested in Biomedical Science?  UniSC Moreton Bay campus offers a 3 year course. You will gain a comprehensive understanding of how the human body works and what happens when diseases, infections and clinical disorders occur. Click </w:t>
      </w:r>
      <w:hyperlink r:id="rId59526628957113ab0"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find out more.</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Guides now available</w:t>
      </w:r>
    </w:p>
    <w:p>
      <w:pPr>
        <w:widowControl w:val="on"/>
        <w:pBdr/>
        <w:spacing w:before="218" w:after="218" w:line="240" w:lineRule="auto"/>
        <w:ind w:left="0" w:right="0"/>
        <w:jc w:val="left"/>
      </w:pPr>
      <w:r>
        <w:rPr>
          <w:rFonts w:ascii="calibri" w:hAnsi="calibri" w:eastAsia="calibri" w:cs="calibri"/>
          <w:color w:val="000000"/>
          <w:sz w:val="22"/>
          <w:szCs w:val="22"/>
        </w:rPr>
        <w:t xml:space="preserve">UniSC has now published their 2025 guides for:</w:t>
      </w:r>
    </w:p>
    <w:p>
      <w:pPr>
        <w:numPr>
          <w:ilvl w:val="0"/>
          <w:numId w:val="1"/>
        </w:numPr>
        <w:spacing w:before="0" w:after="0" w:line="240" w:lineRule="auto"/>
        <w:jc w:val="left"/>
        <w:rPr>
          <w:rFonts w:ascii="calibri" w:hAnsi="calibri" w:eastAsia="calibri" w:cs="calibri"/>
          <w:color w:val="000000"/>
          <w:sz w:val="22"/>
          <w:szCs w:val="22"/>
        </w:rPr>
      </w:pPr>
      <w:hyperlink r:id="rId7720662895711554f" w:history="1">
        <w:r>
          <w:rPr>
            <w:rStyle w:val="DefaultParagraphFontPHPDOCX"/>
            <w:rFonts w:ascii="calibri" w:hAnsi="calibri" w:eastAsia="calibri" w:cs="calibri"/>
            <w:color w:val="0000CC"/>
            <w:sz w:val="22"/>
            <w:szCs w:val="22"/>
            <w:u w:val="single" w:color=""/>
          </w:rPr>
          <w:t xml:space="preserve">2025 Study Guide</w:t>
        </w:r>
      </w:hyperlink>
    </w:p>
    <w:p>
      <w:pPr>
        <w:numPr>
          <w:ilvl w:val="0"/>
          <w:numId w:val="1"/>
        </w:numPr>
        <w:spacing w:before="0" w:after="0" w:line="240" w:lineRule="auto"/>
        <w:jc w:val="left"/>
        <w:rPr>
          <w:rFonts w:ascii="calibri" w:hAnsi="calibri" w:eastAsia="calibri" w:cs="calibri"/>
          <w:color w:val="000000"/>
          <w:sz w:val="22"/>
          <w:szCs w:val="22"/>
        </w:rPr>
      </w:pPr>
      <w:hyperlink r:id="rId35536628957115580" w:history="1">
        <w:r>
          <w:rPr>
            <w:rStyle w:val="DefaultParagraphFontPHPDOCX"/>
            <w:rFonts w:ascii="calibri" w:hAnsi="calibri" w:eastAsia="calibri" w:cs="calibri"/>
            <w:color w:val="0000CC"/>
            <w:sz w:val="22"/>
            <w:szCs w:val="22"/>
            <w:u w:val="single" w:color=""/>
          </w:rPr>
          <w:t xml:space="preserve">Headstart Guide</w:t>
        </w:r>
      </w:hyperlink>
    </w:p>
    <w:p>
      <w:pPr>
        <w:numPr>
          <w:ilvl w:val="0"/>
          <w:numId w:val="1"/>
        </w:numPr>
        <w:spacing w:before="0" w:after="0" w:line="240" w:lineRule="auto"/>
        <w:jc w:val="left"/>
        <w:rPr>
          <w:rFonts w:ascii="calibri" w:hAnsi="calibri" w:eastAsia="calibri" w:cs="calibri"/>
          <w:color w:val="000000"/>
          <w:sz w:val="22"/>
          <w:szCs w:val="22"/>
        </w:rPr>
      </w:pPr>
      <w:hyperlink r:id="rId218566289571155ab" w:history="1">
        <w:r>
          <w:rPr>
            <w:rStyle w:val="DefaultParagraphFontPHPDOCX"/>
            <w:rFonts w:ascii="calibri" w:hAnsi="calibri" w:eastAsia="calibri" w:cs="calibri"/>
            <w:color w:val="0000CC"/>
            <w:sz w:val="22"/>
            <w:szCs w:val="22"/>
            <w:u w:val="single" w:color=""/>
          </w:rPr>
          <w:t xml:space="preserve">Early Offer Guarantee Guidelines for schools</w:t>
        </w:r>
      </w:hyperlink>
    </w:p>
    <w:p>
      <w:pPr>
        <w:widowControl w:val="on"/>
        <w:pBdr/>
        <w:spacing w:before="218" w:after="218" w:line="240" w:lineRule="auto"/>
        <w:ind w:left="0" w:right="0"/>
        <w:jc w:val="left"/>
      </w:pPr>
      <w:r>
        <w:rPr>
          <w:rFonts w:ascii="calibri" w:hAnsi="calibri" w:eastAsia="calibri" w:cs="calibri"/>
          <w:color w:val="000000"/>
          <w:sz w:val="22"/>
          <w:szCs w:val="22"/>
        </w:rPr>
        <w:t xml:space="preserve">Check them out so your information is up to date! </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Moreton Bay Campus at Petrie - Virtual tour</w:t>
      </w:r>
    </w:p>
    <w:p>
      <w:pPr>
        <w:widowControl w:val="on"/>
        <w:pBdr/>
        <w:spacing w:before="218" w:after="218" w:line="240" w:lineRule="auto"/>
        <w:ind w:left="0" w:right="0"/>
        <w:jc w:val="left"/>
      </w:pPr>
      <w:r>
        <w:rPr>
          <w:rFonts w:ascii="calibri" w:hAnsi="calibri" w:eastAsia="calibri" w:cs="calibri"/>
          <w:color w:val="000000"/>
          <w:sz w:val="22"/>
          <w:szCs w:val="22"/>
        </w:rPr>
        <w:t xml:space="preserve">UniSC's Moreton Bay Petrie campus offers a wide range of courses. Click </w:t>
      </w:r>
      <w:hyperlink r:id="rId58306628957116e92" w:history="1">
        <w:r>
          <w:rPr>
            <w:rStyle w:val="DefaultParagraphFontPHPDOCX"/>
            <w:rFonts w:ascii="calibri" w:hAnsi="calibri" w:eastAsia="calibri" w:cs="calibri"/>
            <w:color w:val="0000CC"/>
            <w:sz w:val="22"/>
            <w:szCs w:val="22"/>
            <w:u w:val="single" w:color=""/>
          </w:rPr>
          <w:t xml:space="preserve">here</w:t>
        </w:r>
      </w:hyperlink>
      <w:r>
        <w:rPr>
          <w:rFonts w:ascii="calibri" w:hAnsi="calibri" w:eastAsia="calibri" w:cs="calibri"/>
          <w:color w:val="000000"/>
          <w:sz w:val="22"/>
          <w:szCs w:val="22"/>
        </w:rPr>
        <w:t xml:space="preserve"> to take a virtual tour inside the UniSC Moreton Bay campus and see the learning and teaching spaces. </w:t>
      </w:r>
      <w:hyperlink r:id="rId92566628957116eb7" w:history="1">
        <w:r>
          <w:rPr>
            <w:rStyle w:val="DefaultParagraphFontPHPDOCX"/>
            <w:rFonts w:ascii="calibri" w:hAnsi="calibri" w:eastAsia="calibri" w:cs="calibri"/>
            <w:color w:val="0000CC"/>
            <w:sz w:val="22"/>
            <w:szCs w:val="22"/>
            <w:u w:val="single" w:color=""/>
          </w:rPr>
          <w:t xml:space="preserve">Click here</w:t>
        </w:r>
      </w:hyperlink>
      <w:r>
        <w:rPr>
          <w:rFonts w:ascii="calibri" w:hAnsi="calibri" w:eastAsia="calibri" w:cs="calibri"/>
          <w:color w:val="000000"/>
          <w:sz w:val="22"/>
          <w:szCs w:val="22"/>
        </w:rPr>
        <w:t xml:space="preserve"> to find out what programs (undergraduate degrees) are being offered on Moreton Bay campus.</w:t>
      </w:r>
    </w:p>
    <w:p/>
    <w:p>
      <w:pPr>
        <w:pStyle w:val="Heading3PHPDOCX"/>
        <w:rPr>
          <w:rFonts w:ascii="Calibri" w:hAnsi="Calibri" w:eastAsia="Calibri" w:cs="Calibri"/>
          <w:color w:val="000000"/>
          <w:sz w:val="24"/>
          <w:szCs w:val="24"/>
        </w:rPr>
      </w:pPr>
      <w:r>
        <w:rPr>
          <w:rFonts w:ascii="Calibri" w:hAnsi="Calibri" w:eastAsia="Calibri" w:cs="Calibri"/>
          <w:color w:val="000000"/>
          <w:sz w:val="24"/>
          <w:szCs w:val="24"/>
        </w:rPr>
        <w:t xml:space="preserve">UniSC and GU Joint Medical Program</w:t>
      </w:r>
    </w:p>
    <w:p>
      <w:pPr>
        <w:widowControl w:val="on"/>
        <w:pBdr/>
        <w:spacing w:before="218" w:after="218" w:line="240" w:lineRule="auto"/>
        <w:ind w:left="0" w:right="0"/>
        <w:jc w:val="left"/>
      </w:pPr>
      <w:r>
        <w:rPr>
          <w:rFonts w:ascii="calibri" w:hAnsi="calibri" w:eastAsia="calibri" w:cs="calibri"/>
          <w:color w:val="000000"/>
          <w:sz w:val="22"/>
          <w:szCs w:val="22"/>
        </w:rPr>
        <w:t xml:space="preserve">Is your dream to become a doctor? The University of the Sunshine Coast (UniSC) has a joint medical pathway with Griffith University (GU). UniSC's Bachelor of Medical Science is your first step. This highly competitive program provides provisional direct entry (subject to entry requirements) to Griffith University's Doctor of Medicine program and towards a medical career. For more information regarding this pathway, visit the </w:t>
      </w:r>
      <w:hyperlink r:id="rId498466289571186ba" w:history="1">
        <w:r>
          <w:rPr>
            <w:rStyle w:val="DefaultParagraphFontPHPDOCX"/>
            <w:rFonts w:ascii="calibri" w:hAnsi="calibri" w:eastAsia="calibri" w:cs="calibri"/>
            <w:color w:val="0000CC"/>
            <w:sz w:val="22"/>
            <w:szCs w:val="22"/>
            <w:u w:val="single" w:color=""/>
          </w:rPr>
          <w:t xml:space="preserve">Bachelor of Medical Science</w:t>
        </w:r>
      </w:hyperlink>
      <w:r>
        <w:rPr>
          <w:rFonts w:ascii="calibri" w:hAnsi="calibri" w:eastAsia="calibri" w:cs="calibri"/>
          <w:color w:val="000000"/>
          <w:sz w:val="22"/>
          <w:szCs w:val="22"/>
        </w:rPr>
        <w:t xml:space="preserve"> web page on the USC website.</w:t>
      </w:r>
    </w:p>
    <w:p>
      <w:r>
        <w:br w:type="page"/>
      </w:r>
    </w:p>
    <w:p>
      <w:pPr>
        <w:pStyle w:val="Heading1PHPDOCX"/>
        <w:rPr>
          <w:rFonts w:ascii="Calibri" w:hAnsi="Calibri" w:eastAsia="Calibri" w:cs="Calibri"/>
          <w:color w:val="FFFFFF"/>
          <w:sz w:val="2"/>
          <w:szCs w:val="2"/>
        </w:rPr>
      </w:pPr>
      <w:r>
        <w:rPr>
          <w:rFonts w:ascii="Calibri" w:hAnsi="Calibri" w:eastAsia="Calibri" w:cs="Calibri"/>
          <w:color w:val="FFFFFF"/>
          <w:sz w:val="2"/>
          <w:szCs w:val="2"/>
        </w:rPr>
        <w:t xml:space="preserve">Upcoming Events</w:t>
      </w:r>
    </w:p>
    <w:p>
      <w:r>
        <w:drawing>
          <wp:inline distT="0" distB="0" distL="0" distR="0">
            <wp:extent cx="6192000" cy="1094400"/>
            <wp:effectExtent b="0" l="0" r="0" t="0"/>
            <wp:docPr id="5831562" name="name8587662895711aa9f" descr="upcoming_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oming_events.jpg"/>
                    <pic:cNvPicPr/>
                  </pic:nvPicPr>
                  <pic:blipFill>
                    <a:blip r:embed="rId6211662895711aa9d" cstate="print"/>
                    <a:stretch>
                      <a:fillRect/>
                    </a:stretch>
                  </pic:blipFill>
                  <pic:spPr>
                    <a:xfrm>
                      <a:off x="0" y="0"/>
                      <a:ext cx="6192000" cy="1094400"/>
                    </a:xfrm>
                    <a:prstGeom prst="rect">
                      <a:avLst/>
                    </a:prstGeom>
                    <a:ln w="0">
                      <a:noFill/>
                    </a:ln>
                  </pic:spPr>
                </pic:pic>
              </a:graphicData>
            </a:graphic>
          </wp:inline>
        </w:drawing>
      </w:r>
    </w:p>
    <w:p/>
    <w:tbl>
      <w:tblPr>
        <w:tblStyle w:val="NormalTablePHPDOCX"/>
        <w:tblCellMar>
          <w:left w:type="dxa" w:w="0"/>
          <w:right w:type="dxa" w:w="0"/>
        </w:tblCellMar>
        <w:tblW w:w="5000" w:type="pct"/>
        <w:tblInd w:w="0" w:type="auto"/>
        <w:tblBorders>
          <w:top w:val="single" w:color="034D6B" w:sz="5"/>
          <w:left w:val="single" w:color="034D6B" w:sz="5"/>
          <w:bottom w:val="single" w:color="034D6B" w:sz="5"/>
          <w:right w:val="single" w:color="034D6B" w:sz="5"/>
        </w:tblBorders>
      </w:tblPr>
      <w:tblGrid>
        <w:gridCol w:w="2700"/>
        <w:gridCol w:w="7050"/>
      </w:tblGrid>
      <w:tr>
        <w:trPr>
          <w:trHeight w:val="0" w:hRule="atLeast"/>
        </w:trPr>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Date</w:t>
            </w:r>
          </w:p>
        </w:tc>
        <w:tc>
          <w:tcPr>
            <w:tcW w:w="0" w:type="auto"/>
            <w:tcBorders>
              <w:top w:val="single" w:color="034D6B" w:sz="5"/>
              <w:left w:val="single" w:color="034D6B" w:sz="5"/>
              <w:bottom w:val="single" w:color="034D6B" w:sz="5"/>
              <w:right w:val="single" w:color="034D6B" w:sz="5"/>
            </w:tcBorders>
            <w:shd w:val="clear" w:color="auto" w:fill="034D6B"/>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b/>
                <w:bCs/>
                <w:color w:val="FFFFFF"/>
                <w:position w:val="-3"/>
                <w:sz w:val="22"/>
                <w:szCs w:val="22"/>
                <w:shd w:val="clear" w:color="auto" w:fill="034D6B"/>
              </w:rPr>
              <w:t xml:space="preserve">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05/02/2024 to 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Rockhampton: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UCAT ANZ testing bookings opens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UniSC Headstart Information evening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Gladstone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UniSC Headstart Information evening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ADFA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A Night in the Army Reserve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advice night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Pathways to Medicine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Bundaberg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Loganlea: Army Reserve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Health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Roma: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Charleville: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Pathways to Medicine information session Gold Coast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Engineering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St George: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20/03/2024 to 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World Science Festival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Clermont: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Dalby: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Griffith Uni Online Pathway to Medicine Info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21/03/2024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Mackay University Experience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RAAF Base Townsville Community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Peter Doherty Awards for Excellence in Science, Technology, Engineering and Mathematics (STEM) Education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Southport: Army Reserve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Engineer Your Future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IM2C International Mathematical Modeling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Future You Summit applications open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25/03/2024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Rockhampton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Air Force Careers Information Session Online and in person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Air Force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Warwick: A Night in the Army Reserves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START QUT webinar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Gap Year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27/03/2024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info session - Bundaberg</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07/04/2024 to 13/04/2024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Queensland Youth Week</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Tuckwell Scholarship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Health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Army Reserve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09/04/2024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tour in the school holidays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Discover ACU event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Regional Medical pathway online info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Tuckwell Scholarship Stage 1 applications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11/04/2024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 Engineering tour in the school holidays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Virtual Open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Aspiring (Unpublished)</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Hatchlings writing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Quick Guide to QUT: Webinar for Year 9–10 students and parents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16/04/2024 to 17/04/2024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Townsville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Ayr: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Brisbane: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Mackay: Trade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SAE information night</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18/04/2024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Schools Virtual Cycling Tournament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2024 International Film Challenge entry closes</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19/04/2024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Cairns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Bundaberg: Women in Defence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Gladstone: Indigenous Pathways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22/04/2024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Mackay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Cairns: Australian Submarine Tour</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Gold Coast: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Rockhampton: Indigenous Pathways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Townsville: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23/04/2024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Study at UniSQ Drop-in Session Brisbane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24/04/2024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Rockhampton - JCU Science and Engineering Challenge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26/04/2024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QAMT Problem Solving Competition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27/04/2024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Bond Uni Health Experience Day</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Ipswich: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Maroochydore: Navy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29/04/2024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QUT High Schools League of Legends Tournament registrations close</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ADF: Toowoomba: Defence Careers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TAFE Qld Animal Studies online Information Session</w:t>
            </w:r>
          </w:p>
        </w:tc>
      </w:tr>
      <w:tr>
        <w:trPr>
          <w:trHeight w:val="0" w:hRule="atLeast"/>
        </w:trPr>
        <w:tc>
          <w:tcPr>
            <w:tcW w:w="270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30/04/2024</w:t>
            </w:r>
          </w:p>
        </w:tc>
        <w:tc>
          <w:tcPr>
            <w:tcW w:w="7050" w:type="dxa"/>
            <w:tcBorders>
              <w:top w:val="single" w:color="CCCCCC" w:sz="5"/>
              <w:left w:val="single" w:color="CCCCCC" w:sz="5"/>
              <w:bottom w:val="single" w:color="CCCCCC" w:sz="5"/>
              <w:right w:val="single" w:color="CCCCCC" w:sz="5"/>
            </w:tcBorders>
            <w:tcMar>
              <w:top w:w="75" w:type="dxa"/>
              <w:left w:w="75" w:type="dxa"/>
              <w:bottom w:w="75" w:type="dxa"/>
              <w:right w:w="75" w:type="dxa"/>
            </w:tcMar>
            <w:vAlign w:val="center"/>
          </w:tcPr>
          <w:p>
            <w:pPr>
              <w:widowControl w:val="on"/>
              <w:pBdr/>
              <w:spacing w:before="0" w:after="0" w:line="240" w:lineRule="auto"/>
              <w:ind w:left="0" w:right="0"/>
              <w:jc w:val="left"/>
            </w:pPr>
            <w:r>
              <w:rPr>
                <w:rFonts w:ascii="calibri" w:hAnsi="calibri" w:eastAsia="calibri" w:cs="calibri"/>
                <w:color w:val="000000"/>
                <w:position w:val="-3"/>
                <w:sz w:val="22"/>
                <w:szCs w:val="22"/>
              </w:rPr>
              <w:t xml:space="preserve">UQ's Medicine information evening</w:t>
            </w:r>
          </w:p>
        </w:tc>
      </w:tr>
    </w:tbl>
    <w:sectPr xmlns:w="http://schemas.openxmlformats.org/wordprocessingml/2006/main" w:rsidR="00AC197E" w:rsidRPr="00DF064E" w:rsidSect="000F6147">
      <w:footerReference xmlns:r="http://schemas.openxmlformats.org/officeDocument/2006/relationships" w:type="first" r:id="rId62076628956ecf046"/>
      <w:footerReference xmlns:r="http://schemas.openxmlformats.org/officeDocument/2006/relationships" w:type="default" r:id="rId71956628956ecf013"/>
      <w:footerReference xmlns:r="http://schemas.openxmlformats.org/officeDocument/2006/relationships" w:type="even" r:id="rId46366628956ecefce"/>
      <w:headerReference xmlns:r="http://schemas.openxmlformats.org/officeDocument/2006/relationships" w:type="even" r:id="rId94476628956ecef9c"/>
      <w:headerReference xmlns:r="http://schemas.openxmlformats.org/officeDocument/2006/relationships" w:type="first" r:id="rId91776628956ecef66"/>
      <w:headerReference xmlns:r="http://schemas.openxmlformats.org/officeDocument/2006/relationships" w:type="default" r:id="rId15126628956ecef22"/>
      <w:pgSz w:w="11906" w:h="16838" w:orient="portrait" w:code="9"/>
      <w:pgMar w:top="1085" w:right="1085" w:bottom="1085" w:left="1085" w:header="708" w:footer="708" w:gutter="0"/>
      <w:cols w:space="708" w:num="1"/>
      <w:docGrid w:linePitch="360"/>
      <w:titlePg/>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42401" w14:textId="77777777" w:rsidR="008446CC" w:rsidRDefault="008446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0D18B" w14:textId="46A1A599" w:rsidR="007D1DE6" w:rsidRPr="00F8618D" w:rsidRDefault="007D1DE6" w:rsidP="007D1DE6">
    <w:pPr>
      <w:pBdr>
        <w:bottom w:val="single" w:sz="6" w:space="1" w:color="auto"/>
      </w:pBdr>
      <w:ind w:right="360"/>
      <w:jc w:val="center"/>
      <w:rPr>
        <w:rFonts w:cstheme="minorHAnsi"/>
        <w:sz w:val="14"/>
        <w:szCs w:val="14"/>
      </w:rPr>
    </w:pPr>
    <w:r w:rsidRPr="00F8618D">
      <w:rPr>
        <w:rFonts w:cstheme="minorHAnsi"/>
        <w:sz w:val="14"/>
        <w:szCs w:val="14"/>
      </w:rPr>
      <w:t xml:space="preserve">Page </w:t>
    </w:r>
    <w:r w:rsidRPr="00F8618D">
      <w:rPr>
        <w:rFonts w:cstheme="minorHAnsi"/>
        <w:sz w:val="14"/>
        <w:szCs w:val="14"/>
      </w:rPr>
      <w:fldChar w:fldCharType="begin"/>
    </w:r>
    <w:r w:rsidRPr="00F8618D">
      <w:rPr>
        <w:rFonts w:cstheme="minorHAnsi"/>
        <w:sz w:val="14"/>
        <w:szCs w:val="14"/>
      </w:rPr>
      <w:instrText xml:space="preserve"> PAGE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r w:rsidRPr="00F8618D">
      <w:rPr>
        <w:rFonts w:cstheme="minorHAnsi"/>
        <w:sz w:val="14"/>
        <w:szCs w:val="14"/>
      </w:rPr>
      <w:t xml:space="preserve"> of </w:t>
    </w:r>
    <w:r w:rsidRPr="00F8618D">
      <w:rPr>
        <w:rFonts w:cstheme="minorHAnsi"/>
        <w:sz w:val="14"/>
        <w:szCs w:val="14"/>
      </w:rPr>
      <w:fldChar w:fldCharType="begin"/>
    </w:r>
    <w:r w:rsidRPr="00F8618D">
      <w:rPr>
        <w:rFonts w:cstheme="minorHAnsi"/>
        <w:sz w:val="14"/>
        <w:szCs w:val="14"/>
      </w:rPr>
      <w:instrText xml:space="preserve"> NUMPAGES  \* MERGEFORMAT </w:instrText>
    </w:r>
    <w:r w:rsidRPr="00F8618D">
      <w:rPr>
        <w:rFonts w:cstheme="minorHAnsi"/>
        <w:sz w:val="14"/>
        <w:szCs w:val="14"/>
      </w:rPr>
      <w:fldChar w:fldCharType="separate"/>
    </w:r>
    <w:r w:rsidRPr="00F8618D">
      <w:rPr>
        <w:rFonts w:cstheme="minorHAnsi"/>
        <w:noProof/>
        <w:sz w:val="14"/>
        <w:szCs w:val="14"/>
      </w:rPr>
      <w:t>2</w:t>
    </w:r>
    <w:r w:rsidRPr="00F8618D">
      <w:rPr>
        <w:rFonts w:cstheme="minorHAnsi"/>
        <w:sz w:val="14"/>
        <w:szCs w:val="14"/>
      </w:rPr>
      <w:fldChar w:fldCharType="end"/>
    </w:r>
  </w:p>
  <w:p w14:paraId="205354E3" w14:textId="414A5C5D" w:rsidR="004522FF" w:rsidRPr="00F8618D" w:rsidRDefault="007B276B" w:rsidP="008446CC">
    <w:pPr>
      <w:ind w:right="360"/>
      <w:rPr>
        <w:rFonts w:cstheme="minorHAnsi"/>
        <w:sz w:val="14"/>
        <w:szCs w:val="14"/>
      </w:rPr>
    </w:pPr>
    <w:r w:rsidRPr="00F8618D">
      <w:rPr>
        <w:rFonts w:cstheme="minorHAnsi"/>
        <w:sz w:val="14"/>
        <w:szCs w:val="14"/>
      </w:rPr>
      <w:t xml:space="preserve">The information contained within this document has been gathered from a range of sources including publicly available websites, institutional and organisational newsletters. Every effort has been made to ensure the information provided is accurate and </w:t>
    </w:r>
    <w:r w:rsidR="00082B5B" w:rsidRPr="00F8618D">
      <w:rPr>
        <w:rFonts w:cstheme="minorHAnsi"/>
        <w:sz w:val="14"/>
        <w:szCs w:val="14"/>
      </w:rPr>
      <w:t>up to date</w:t>
    </w:r>
    <w:r w:rsidRPr="00F8618D">
      <w:rPr>
        <w:rFonts w:cstheme="minorHAnsi"/>
        <w:sz w:val="14"/>
        <w:szCs w:val="14"/>
      </w:rPr>
      <w:t xml:space="preserve"> at the time of publication. This document can only be distributed and used by members of the school community of the school that has purchased membership to Options Career Information. For more information, see</w:t>
    </w:r>
    <w:r w:rsidR="00E968E7" w:rsidRPr="00F8618D">
      <w:rPr>
        <w:rFonts w:cstheme="minorHAnsi"/>
        <w:sz w:val="14"/>
        <w:szCs w:val="14"/>
      </w:rPr>
      <w:t xml:space="preserve"> https://optionscareers.com.au/terms-of-service</w:t>
    </w:r>
    <w:r w:rsidR="007D1DE6" w:rsidRPr="00F8618D">
      <w:rPr>
        <w:rFonts w:cstheme="minorHAnsi"/>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81807" w14:textId="77777777" w:rsidR="008446CC" w:rsidRDefault="008446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7E300" w14:textId="77777777" w:rsidR="008446CC" w:rsidRDefault="008446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ADD8" w14:textId="77777777" w:rsidR="008446CC" w:rsidRDefault="008446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CCEDC" w14:textId="77777777" w:rsidR="008446CC" w:rsidRDefault="008446CC">
    <w:pPr>
      <w:pStyle w:val="Header"/>
    </w:pPr>
  </w:p>
</w:hdr>
</file>

<file path=word/numbering.xml><?xml version="1.0" encoding="utf-8"?>
<w:numbering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p14="http://schemas.microsoft.com/office/word/2010/wordprocessingDrawing" xmlns:w10="urn:schemas-microsoft-com:office:word" xmlns:w14="http://schemas.microsoft.com/office/word/2010/wordml" xmlns:w15="http://schemas.microsoft.com/office/word/2012/wordml" xmlns:w="http://schemas.openxmlformats.org/wordprocessingml/2006/main" xmlns:wne="http://schemas.microsoft.com/office/word/2006/wordml" mc:Ignorable="w14 w15 wp14">
  <w:abstractNum w:abstractNumId="5054">
    <w:multiLevelType w:val="hybridMultilevel"/>
    <w:lvl w:ilvl="0" w:tplc="11781464">
      <w:start w:val="1"/>
      <w:numFmt w:val="decimal"/>
      <w:lvlText w:val="%1."/>
      <w:lvlJc w:val="left"/>
      <w:pPr>
        <w:ind w:left="720" w:hanging="360"/>
      </w:pPr>
    </w:lvl>
    <w:lvl w:ilvl="1" w:tplc="11781464" w:tentative="1">
      <w:start w:val="1"/>
      <w:numFmt w:val="lowerLetter"/>
      <w:lvlText w:val="%2."/>
      <w:lvlJc w:val="left"/>
      <w:pPr>
        <w:ind w:left="1440" w:hanging="360"/>
      </w:pPr>
    </w:lvl>
    <w:lvl w:ilvl="2" w:tplc="11781464" w:tentative="1">
      <w:start w:val="1"/>
      <w:numFmt w:val="lowerRoman"/>
      <w:lvlText w:val="%3."/>
      <w:lvlJc w:val="right"/>
      <w:pPr>
        <w:ind w:left="2160" w:hanging="180"/>
      </w:pPr>
    </w:lvl>
    <w:lvl w:ilvl="3" w:tplc="11781464" w:tentative="1">
      <w:start w:val="1"/>
      <w:numFmt w:val="decimal"/>
      <w:lvlText w:val="%4."/>
      <w:lvlJc w:val="left"/>
      <w:pPr>
        <w:ind w:left="2880" w:hanging="360"/>
      </w:pPr>
    </w:lvl>
    <w:lvl w:ilvl="4" w:tplc="11781464" w:tentative="1">
      <w:start w:val="1"/>
      <w:numFmt w:val="lowerLetter"/>
      <w:lvlText w:val="%5."/>
      <w:lvlJc w:val="left"/>
      <w:pPr>
        <w:ind w:left="3600" w:hanging="360"/>
      </w:pPr>
    </w:lvl>
    <w:lvl w:ilvl="5" w:tplc="11781464" w:tentative="1">
      <w:start w:val="1"/>
      <w:numFmt w:val="lowerRoman"/>
      <w:lvlText w:val="%6."/>
      <w:lvlJc w:val="right"/>
      <w:pPr>
        <w:ind w:left="4320" w:hanging="180"/>
      </w:pPr>
    </w:lvl>
    <w:lvl w:ilvl="6" w:tplc="11781464" w:tentative="1">
      <w:start w:val="1"/>
      <w:numFmt w:val="decimal"/>
      <w:lvlText w:val="%7."/>
      <w:lvlJc w:val="left"/>
      <w:pPr>
        <w:ind w:left="5040" w:hanging="360"/>
      </w:pPr>
    </w:lvl>
    <w:lvl w:ilvl="7" w:tplc="11781464" w:tentative="1">
      <w:start w:val="1"/>
      <w:numFmt w:val="lowerLetter"/>
      <w:lvlText w:val="%8."/>
      <w:lvlJc w:val="left"/>
      <w:pPr>
        <w:ind w:left="5760" w:hanging="360"/>
      </w:pPr>
    </w:lvl>
    <w:lvl w:ilvl="8" w:tplc="11781464" w:tentative="1">
      <w:start w:val="1"/>
      <w:numFmt w:val="lowerRoman"/>
      <w:lvlText w:val="%9."/>
      <w:lvlJc w:val="right"/>
      <w:pPr>
        <w:ind w:left="6480" w:hanging="180"/>
      </w:pPr>
    </w:lvl>
  </w:abstractNum>
  <w:abstractNum w:abstractNumId="5053">
    <w:multiLevelType w:val="hybridMultilevel"/>
    <w:lvl w:ilvl="0" w:tplc="50633603">
      <w:start w:val="1"/>
      <w:numFmt w:val="decimal"/>
      <w:lvlText w:val="%1."/>
      <w:lvlJc w:val="left"/>
      <w:pPr>
        <w:ind w:left="720" w:hanging="360"/>
      </w:pPr>
    </w:lvl>
    <w:lvl w:ilvl="1" w:tplc="50633603" w:tentative="1">
      <w:start w:val="1"/>
      <w:numFmt w:val="lowerLetter"/>
      <w:lvlText w:val="%2."/>
      <w:lvlJc w:val="left"/>
      <w:pPr>
        <w:ind w:left="1440" w:hanging="360"/>
      </w:pPr>
    </w:lvl>
    <w:lvl w:ilvl="2" w:tplc="50633603" w:tentative="1">
      <w:start w:val="1"/>
      <w:numFmt w:val="lowerRoman"/>
      <w:lvlText w:val="%3."/>
      <w:lvlJc w:val="right"/>
      <w:pPr>
        <w:ind w:left="2160" w:hanging="180"/>
      </w:pPr>
    </w:lvl>
    <w:lvl w:ilvl="3" w:tplc="50633603" w:tentative="1">
      <w:start w:val="1"/>
      <w:numFmt w:val="decimal"/>
      <w:lvlText w:val="%4."/>
      <w:lvlJc w:val="left"/>
      <w:pPr>
        <w:ind w:left="2880" w:hanging="360"/>
      </w:pPr>
    </w:lvl>
    <w:lvl w:ilvl="4" w:tplc="50633603" w:tentative="1">
      <w:start w:val="1"/>
      <w:numFmt w:val="lowerLetter"/>
      <w:lvlText w:val="%5."/>
      <w:lvlJc w:val="left"/>
      <w:pPr>
        <w:ind w:left="3600" w:hanging="360"/>
      </w:pPr>
    </w:lvl>
    <w:lvl w:ilvl="5" w:tplc="50633603" w:tentative="1">
      <w:start w:val="1"/>
      <w:numFmt w:val="lowerRoman"/>
      <w:lvlText w:val="%6."/>
      <w:lvlJc w:val="right"/>
      <w:pPr>
        <w:ind w:left="4320" w:hanging="180"/>
      </w:pPr>
    </w:lvl>
    <w:lvl w:ilvl="6" w:tplc="50633603" w:tentative="1">
      <w:start w:val="1"/>
      <w:numFmt w:val="decimal"/>
      <w:lvlText w:val="%7."/>
      <w:lvlJc w:val="left"/>
      <w:pPr>
        <w:ind w:left="5040" w:hanging="360"/>
      </w:pPr>
    </w:lvl>
    <w:lvl w:ilvl="7" w:tplc="50633603" w:tentative="1">
      <w:start w:val="1"/>
      <w:numFmt w:val="lowerLetter"/>
      <w:lvlText w:val="%8."/>
      <w:lvlJc w:val="left"/>
      <w:pPr>
        <w:ind w:left="5760" w:hanging="360"/>
      </w:pPr>
    </w:lvl>
    <w:lvl w:ilvl="8" w:tplc="50633603" w:tentative="1">
      <w:start w:val="1"/>
      <w:numFmt w:val="lowerRoman"/>
      <w:lvlText w:val="%9."/>
      <w:lvlJc w:val="right"/>
      <w:pPr>
        <w:ind w:left="6480" w:hanging="180"/>
      </w:pPr>
    </w:lvl>
  </w:abstractNum>
  <w:abstractNum w:abstractNumId="5052">
    <w:multiLevelType w:val="hybridMultilevel"/>
    <w:lvl w:ilvl="0" w:tplc="83702002">
      <w:start w:val="1"/>
      <w:numFmt w:val="decimal"/>
      <w:lvlText w:val="%1."/>
      <w:lvlJc w:val="left"/>
      <w:pPr>
        <w:ind w:left="720" w:hanging="360"/>
      </w:pPr>
    </w:lvl>
    <w:lvl w:ilvl="1" w:tplc="83702002" w:tentative="1">
      <w:start w:val="1"/>
      <w:numFmt w:val="lowerLetter"/>
      <w:lvlText w:val="%2."/>
      <w:lvlJc w:val="left"/>
      <w:pPr>
        <w:ind w:left="1440" w:hanging="360"/>
      </w:pPr>
    </w:lvl>
    <w:lvl w:ilvl="2" w:tplc="83702002" w:tentative="1">
      <w:start w:val="1"/>
      <w:numFmt w:val="lowerRoman"/>
      <w:lvlText w:val="%3."/>
      <w:lvlJc w:val="right"/>
      <w:pPr>
        <w:ind w:left="2160" w:hanging="180"/>
      </w:pPr>
    </w:lvl>
    <w:lvl w:ilvl="3" w:tplc="83702002" w:tentative="1">
      <w:start w:val="1"/>
      <w:numFmt w:val="decimal"/>
      <w:lvlText w:val="%4."/>
      <w:lvlJc w:val="left"/>
      <w:pPr>
        <w:ind w:left="2880" w:hanging="360"/>
      </w:pPr>
    </w:lvl>
    <w:lvl w:ilvl="4" w:tplc="83702002" w:tentative="1">
      <w:start w:val="1"/>
      <w:numFmt w:val="lowerLetter"/>
      <w:lvlText w:val="%5."/>
      <w:lvlJc w:val="left"/>
      <w:pPr>
        <w:ind w:left="3600" w:hanging="360"/>
      </w:pPr>
    </w:lvl>
    <w:lvl w:ilvl="5" w:tplc="83702002" w:tentative="1">
      <w:start w:val="1"/>
      <w:numFmt w:val="lowerRoman"/>
      <w:lvlText w:val="%6."/>
      <w:lvlJc w:val="right"/>
      <w:pPr>
        <w:ind w:left="4320" w:hanging="180"/>
      </w:pPr>
    </w:lvl>
    <w:lvl w:ilvl="6" w:tplc="83702002" w:tentative="1">
      <w:start w:val="1"/>
      <w:numFmt w:val="decimal"/>
      <w:lvlText w:val="%7."/>
      <w:lvlJc w:val="left"/>
      <w:pPr>
        <w:ind w:left="5040" w:hanging="360"/>
      </w:pPr>
    </w:lvl>
    <w:lvl w:ilvl="7" w:tplc="83702002" w:tentative="1">
      <w:start w:val="1"/>
      <w:numFmt w:val="lowerLetter"/>
      <w:lvlText w:val="%8."/>
      <w:lvlJc w:val="left"/>
      <w:pPr>
        <w:ind w:left="5760" w:hanging="360"/>
      </w:pPr>
    </w:lvl>
    <w:lvl w:ilvl="8" w:tplc="83702002" w:tentative="1">
      <w:start w:val="1"/>
      <w:numFmt w:val="lowerRoman"/>
      <w:lvlText w:val="%9."/>
      <w:lvlJc w:val="right"/>
      <w:pPr>
        <w:ind w:left="6480" w:hanging="180"/>
      </w:pPr>
    </w:lvl>
  </w:abstractNum>
  <w:abstractNum w:abstractNumId="16585">
    <w:multiLevelType w:val="hybridMultilevel"/>
    <w:lvl w:ilvl="0" w:tplc="22619955">
      <w:start w:val="1"/>
      <w:numFmt w:val="decimal"/>
      <w:lvlText w:val="%1."/>
      <w:lvlJc w:val="left"/>
      <w:pPr>
        <w:ind w:left="720" w:hanging="360"/>
      </w:pPr>
    </w:lvl>
    <w:lvl w:ilvl="1" w:tplc="22619955" w:tentative="1">
      <w:start w:val="1"/>
      <w:numFmt w:val="lowerLetter"/>
      <w:lvlText w:val="%2."/>
      <w:lvlJc w:val="left"/>
      <w:pPr>
        <w:ind w:left="1440" w:hanging="360"/>
      </w:pPr>
    </w:lvl>
    <w:lvl w:ilvl="2" w:tplc="22619955" w:tentative="1">
      <w:start w:val="1"/>
      <w:numFmt w:val="lowerRoman"/>
      <w:lvlText w:val="%3."/>
      <w:lvlJc w:val="right"/>
      <w:pPr>
        <w:ind w:left="2160" w:hanging="180"/>
      </w:pPr>
    </w:lvl>
    <w:lvl w:ilvl="3" w:tplc="22619955" w:tentative="1">
      <w:start w:val="1"/>
      <w:numFmt w:val="decimal"/>
      <w:lvlText w:val="%4."/>
      <w:lvlJc w:val="left"/>
      <w:pPr>
        <w:ind w:left="2880" w:hanging="360"/>
      </w:pPr>
    </w:lvl>
    <w:lvl w:ilvl="4" w:tplc="22619955" w:tentative="1">
      <w:start w:val="1"/>
      <w:numFmt w:val="lowerLetter"/>
      <w:lvlText w:val="%5."/>
      <w:lvlJc w:val="left"/>
      <w:pPr>
        <w:ind w:left="3600" w:hanging="360"/>
      </w:pPr>
    </w:lvl>
    <w:lvl w:ilvl="5" w:tplc="22619955" w:tentative="1">
      <w:start w:val="1"/>
      <w:numFmt w:val="lowerRoman"/>
      <w:lvlText w:val="%6."/>
      <w:lvlJc w:val="right"/>
      <w:pPr>
        <w:ind w:left="4320" w:hanging="180"/>
      </w:pPr>
    </w:lvl>
    <w:lvl w:ilvl="6" w:tplc="22619955" w:tentative="1">
      <w:start w:val="1"/>
      <w:numFmt w:val="decimal"/>
      <w:lvlText w:val="%7."/>
      <w:lvlJc w:val="left"/>
      <w:pPr>
        <w:ind w:left="5040" w:hanging="360"/>
      </w:pPr>
    </w:lvl>
    <w:lvl w:ilvl="7" w:tplc="22619955" w:tentative="1">
      <w:start w:val="1"/>
      <w:numFmt w:val="lowerLetter"/>
      <w:lvlText w:val="%8."/>
      <w:lvlJc w:val="left"/>
      <w:pPr>
        <w:ind w:left="5760" w:hanging="360"/>
      </w:pPr>
    </w:lvl>
    <w:lvl w:ilvl="8" w:tplc="22619955" w:tentative="1">
      <w:start w:val="1"/>
      <w:numFmt w:val="lowerRoman"/>
      <w:lvlText w:val="%9."/>
      <w:lvlJc w:val="right"/>
      <w:pPr>
        <w:ind w:left="6480" w:hanging="180"/>
      </w:pPr>
    </w:lvl>
  </w:abstractNum>
  <w:abstractNum w:abstractNumId="16584">
    <w:multiLevelType w:val="hybridMultilevel"/>
    <w:lvl w:ilvl="0" w:tplc="136815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16584">
    <w:abstractNumId w:val="16584"/>
  </w:num>
  <w:num w:numId="16585">
    <w:abstractNumId w:val="16585"/>
  </w:num>
  <w:num w:numId="5052">
    <w:abstractNumId w:val="5052"/>
  </w:num>
  <w:num w:numId="5053">
    <w:abstractNumId w:val="5053"/>
  </w:num>
  <w:num w:numId="5054">
    <w:abstractNumId w:val="505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updateFields/>
  <w:footnotePr>
    <w:footnote w:id="-1"/>
    <w:footnote w:id="0"/>
  </w:footnotePr>
  <w:endnotePr>
    <w:endnote w:id="-1"/>
    <w:endnote w:id="0"/>
  </w:endnotePr>
  <w:compat/>
  <w:rsids>
    <w:rsidRoot w:val="00DF064E"/>
    <w:rsid w:val="00065F9C"/>
    <w:rsid w:val="000F6147"/>
    <w:rsid w:val="00112029"/>
    <w:rsid w:val="00135412"/>
    <w:rsid w:val="00361FF4"/>
    <w:rsid w:val="003B5299"/>
    <w:rsid w:val="00493A0C"/>
    <w:rsid w:val="004D6B48"/>
    <w:rsid w:val="00531A4E"/>
    <w:rsid w:val="00535F5A"/>
    <w:rsid w:val="00555F58"/>
    <w:rsid w:val="006E6663"/>
    <w:rsid w:val="008B3AC2"/>
    <w:rsid w:val="008F680D"/>
    <w:rsid w:val="00AC197E"/>
    <w:rsid w:val="00B21D59"/>
    <w:rsid w:val="00BD419F"/>
    <w:rsid w:val="00DF064E"/>
    <w:rsid w:val="00FB45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PHPDOCX" w:semiHidden="0" w:uiPriority="0" w:unhideWhenUsed="0" w:qFormat="1"/>
    <w:lsdException w:name="Heading 1 PHPDOCX" w:semiHidden="0" w:uiPriority="9" w:unhideWhenUsed="0" w:qFormat="1"/>
    <w:lsdException w:name="Heading 2 PHPDOCX" w:uiPriority="9" w:qFormat="1"/>
    <w:lsdException w:name="Heading 3 PHPDOCX" w:uiPriority="9" w:qFormat="1"/>
    <w:lsdException w:name="Heading 4 PHPDOCX" w:uiPriority="9" w:qFormat="1"/>
    <w:lsdException w:name="Heading 5 PHPDOCX" w:uiPriority="9" w:qFormat="1"/>
    <w:lsdException w:name="Heading 6 PHPDOCX" w:uiPriority="9" w:qFormat="1"/>
    <w:lsdException w:name="Heading 7 PHPDOCX" w:uiPriority="9" w:qFormat="1"/>
    <w:lsdException w:name="Heading 8 PHPDOCX" w:uiPriority="9" w:qFormat="1"/>
    <w:lsdException w:name="Heading 9 PHPDOCX" w:uiPriority="9" w:qFormat="1"/>
    <w:lsdException w:name="toc 1 PHPDOCX" w:uiPriority="39"/>
    <w:lsdException w:name="toc 2 PHPDOCX" w:uiPriority="39"/>
    <w:lsdException w:name="toc 3 PHPDOCX" w:uiPriority="39"/>
    <w:lsdException w:name="toc 4 PHPDOCX" w:uiPriority="39"/>
    <w:lsdException w:name="toc 5 PHPDOCX" w:uiPriority="39"/>
    <w:lsdException w:name="toc 6 PHPDOCX" w:uiPriority="39"/>
    <w:lsdException w:name="toc 7 PHPDOCX" w:uiPriority="39"/>
    <w:lsdException w:name="toc 8 PHPDOCX" w:uiPriority="39"/>
    <w:lsdException w:name="toc 9 PHPDOCX" w:uiPriority="39"/>
    <w:lsdException w:name="caption PHPDOCX" w:uiPriority="35" w:qFormat="1"/>
    <w:lsdException w:name="Title PHPDOCX" w:semiHidden="0" w:uiPriority="10" w:unhideWhenUsed="0" w:qFormat="1"/>
    <w:lsdException w:name="Default Paragraph Font PHPDOCX" w:uiPriority="1"/>
    <w:lsdException w:name="Subtitle PHPDOCX" w:semiHidden="0" w:uiPriority="11" w:unhideWhenUsed="0" w:qFormat="1"/>
    <w:lsdException w:name="Strong PHPDOCX" w:semiHidden="0" w:uiPriority="22" w:unhideWhenUsed="0" w:qFormat="1"/>
    <w:lsdException w:name="Emphasis PHPDOCX" w:semiHidden="0" w:uiPriority="20" w:unhideWhenUsed="0" w:qFormat="1"/>
    <w:lsdException w:name="Normal Table PHPDOCX" w:semiHidden="0" w:uiPriority="58" w:unhideWhenUsed="0"/>
    <w:lsdException w:name="Table Grid PHPDOCX" w:semiHidden="0" w:uiPriority="59" w:unhideWhenUsed="0"/>
    <w:lsdException w:name="Placeholder Text PHPDOCX" w:unhideWhenUsed="0"/>
    <w:lsdException w:name="No Spacing PHPDOCX" w:semiHidden="0" w:uiPriority="1" w:unhideWhenUsed="0" w:qFormat="1"/>
    <w:lsdException w:name="Light Shading PHPDOCX" w:semiHidden="0" w:uiPriority="60" w:unhideWhenUsed="0"/>
    <w:lsdException w:name="Light List PHPDOCX" w:semiHidden="0" w:uiPriority="61" w:unhideWhenUsed="0"/>
    <w:lsdException w:name="Light Grid PHPDOCX" w:semiHidden="0" w:uiPriority="62" w:unhideWhenUsed="0"/>
    <w:lsdException w:name="Medium Shading 1 PHPDOCX" w:semiHidden="0" w:uiPriority="63" w:unhideWhenUsed="0"/>
    <w:lsdException w:name="Medium Shading 2 PHPDOCX" w:semiHidden="0" w:uiPriority="64" w:unhideWhenUsed="0"/>
    <w:lsdException w:name="Medium List 1 PHPDOCX" w:semiHidden="0" w:uiPriority="65" w:unhideWhenUsed="0"/>
    <w:lsdException w:name="Medium List 2 PHPDOCX" w:semiHidden="0" w:uiPriority="66" w:unhideWhenUsed="0"/>
    <w:lsdException w:name="Medium Grid 1 PHPDOCX" w:semiHidden="0" w:uiPriority="67" w:unhideWhenUsed="0"/>
    <w:lsdException w:name="Medium Grid 2 PHPDOCX" w:semiHidden="0" w:uiPriority="68" w:unhideWhenUsed="0"/>
    <w:lsdException w:name="Medium Grid 3 PHPDOCX" w:semiHidden="0" w:uiPriority="69" w:unhideWhenUsed="0"/>
    <w:lsdException w:name="Dark List PHPDOCX" w:semiHidden="0" w:uiPriority="70" w:unhideWhenUsed="0"/>
    <w:lsdException w:name="Colorful Shading PHPDOCX" w:semiHidden="0" w:uiPriority="71" w:unhideWhenUsed="0"/>
    <w:lsdException w:name="Colorful List PHPDOCX" w:semiHidden="0" w:uiPriority="72" w:unhideWhenUsed="0"/>
    <w:lsdException w:name="Colorful Grid PHPDOCX" w:semiHidden="0" w:uiPriority="73" w:unhideWhenUsed="0"/>
    <w:lsdException w:name="Light Shading Accent 1 PHPDOCX" w:semiHidden="0" w:uiPriority="60" w:unhideWhenUsed="0"/>
    <w:lsdException w:name="Light List Accent 1 PHPDOCX" w:semiHidden="0" w:uiPriority="61" w:unhideWhenUsed="0"/>
    <w:lsdException w:name="Light Grid Accent 1 PHPDOCX" w:semiHidden="0" w:uiPriority="62" w:unhideWhenUsed="0"/>
    <w:lsdException w:name="Medium Shading 1 Accent 1 PHPDOCX" w:semiHidden="0" w:uiPriority="63" w:unhideWhenUsed="0"/>
    <w:lsdException w:name="Medium Shading 2 Accent 1 PHPDOCX" w:semiHidden="0" w:uiPriority="64" w:unhideWhenUsed="0"/>
    <w:lsdException w:name="Medium List 1 Accent 1 PHPDOCX" w:semiHidden="0" w:uiPriority="65" w:unhideWhenUsed="0"/>
    <w:lsdException w:name="Revision PHPDOCX" w:unhideWhenUsed="0"/>
    <w:lsdException w:name="List Paragraph PHPDOCX" w:semiHidden="0" w:uiPriority="34" w:unhideWhenUsed="0" w:qFormat="1"/>
    <w:lsdException w:name="Quote PHPDOCX" w:semiHidden="0" w:uiPriority="29" w:unhideWhenUsed="0" w:qFormat="1"/>
    <w:lsdException w:name="Intense Quote PHPDOCX" w:semiHidden="0" w:uiPriority="30" w:unhideWhenUsed="0" w:qFormat="1"/>
    <w:lsdException w:name="Medium List 2 Accent 1 PHPDOCX" w:semiHidden="0" w:uiPriority="66" w:unhideWhenUsed="0"/>
    <w:lsdException w:name="Medium Grid 1 Accent 1 PHPDOCX" w:semiHidden="0" w:uiPriority="67" w:unhideWhenUsed="0"/>
    <w:lsdException w:name="Medium Grid 2 Accent 1 PHPDOCX" w:semiHidden="0" w:uiPriority="68" w:unhideWhenUsed="0"/>
    <w:lsdException w:name="Medium Grid 3 Accent 1 PHPDOCX" w:semiHidden="0" w:uiPriority="69" w:unhideWhenUsed="0"/>
    <w:lsdException w:name="Dark List Accent 1 PHPDOCX" w:semiHidden="0" w:uiPriority="70" w:unhideWhenUsed="0"/>
    <w:lsdException w:name="Colorful Shading Accent 1 PHPDOCX" w:semiHidden="0" w:uiPriority="71" w:unhideWhenUsed="0"/>
    <w:lsdException w:name="Colorful List Accent 1 PHPDOCX" w:semiHidden="0" w:uiPriority="72" w:unhideWhenUsed="0"/>
    <w:lsdException w:name="Colorful Grid Accent 1 PHPDOCX" w:semiHidden="0" w:uiPriority="73" w:unhideWhenUsed="0"/>
    <w:lsdException w:name="Light Shading Accent 2 PHPDOCX" w:semiHidden="0" w:uiPriority="60" w:unhideWhenUsed="0"/>
    <w:lsdException w:name="Light List Accent 2 PHPDOCX" w:semiHidden="0" w:uiPriority="61" w:unhideWhenUsed="0"/>
    <w:lsdException w:name="Light Grid Accent 2 PHPDOCX" w:semiHidden="0" w:uiPriority="62" w:unhideWhenUsed="0"/>
    <w:lsdException w:name="Medium Shading 1 Accent 2 PHPDOCX" w:semiHidden="0" w:uiPriority="63" w:unhideWhenUsed="0"/>
    <w:lsdException w:name="Medium Shading 2 Accent 2 PHPDOCX" w:semiHidden="0" w:uiPriority="64" w:unhideWhenUsed="0"/>
    <w:lsdException w:name="Medium List 1 Accent 2 PHPDOCX" w:semiHidden="0" w:uiPriority="65" w:unhideWhenUsed="0"/>
    <w:lsdException w:name="Medium List 2 Accent 2 PHPDOCX" w:semiHidden="0" w:uiPriority="66" w:unhideWhenUsed="0"/>
    <w:lsdException w:name="Medium Grid 1 Accent 2 PHPDOCX" w:semiHidden="0" w:uiPriority="67" w:unhideWhenUsed="0"/>
    <w:lsdException w:name="Medium Grid 2 Accent 2 PHPDOCX" w:semiHidden="0" w:uiPriority="68" w:unhideWhenUsed="0"/>
    <w:lsdException w:name="Medium Grid 3 Accent 2 PHPDOCX" w:semiHidden="0" w:uiPriority="69" w:unhideWhenUsed="0"/>
    <w:lsdException w:name="Dark List Accent 2 PHPDOCX" w:semiHidden="0" w:uiPriority="70" w:unhideWhenUsed="0"/>
    <w:lsdException w:name="Colorful Shading Accent 2 PHPDOCX" w:semiHidden="0" w:uiPriority="71" w:unhideWhenUsed="0"/>
    <w:lsdException w:name="Colorful List Accent 2 PHPDOCX" w:semiHidden="0" w:uiPriority="72" w:unhideWhenUsed="0"/>
    <w:lsdException w:name="Colorful Grid Accent 2 PHPDOCX" w:semiHidden="0" w:uiPriority="73" w:unhideWhenUsed="0"/>
    <w:lsdException w:name="Light Shading Accent 3 PHPDOCX" w:semiHidden="0" w:uiPriority="60" w:unhideWhenUsed="0"/>
    <w:lsdException w:name="Light List Accent 3 PHPDOCX" w:semiHidden="0" w:uiPriority="61" w:unhideWhenUsed="0"/>
    <w:lsdException w:name="Light Grid Accent 3 PHPDOCX" w:semiHidden="0" w:uiPriority="62" w:unhideWhenUsed="0"/>
    <w:lsdException w:name="Medium Shading 1 Accent 3 PHPDOCX" w:semiHidden="0" w:uiPriority="63" w:unhideWhenUsed="0"/>
    <w:lsdException w:name="Medium Shading 2 Accent 3 PHPDOCX" w:semiHidden="0" w:uiPriority="64" w:unhideWhenUsed="0"/>
    <w:lsdException w:name="Medium List 1 Accent 3 PHPDOCX" w:semiHidden="0" w:uiPriority="65" w:unhideWhenUsed="0"/>
    <w:lsdException w:name="Medium List 2 Accent 3 PHPDOCX" w:semiHidden="0" w:uiPriority="66" w:unhideWhenUsed="0"/>
    <w:lsdException w:name="Medium Grid 1 Accent 3 PHPDOCX" w:semiHidden="0" w:uiPriority="67" w:unhideWhenUsed="0"/>
    <w:lsdException w:name="Medium Grid 2 Accent 3 PHPDOCX" w:semiHidden="0" w:uiPriority="68" w:unhideWhenUsed="0"/>
    <w:lsdException w:name="Medium Grid 3 Accent 3 PHPDOCX" w:semiHidden="0" w:uiPriority="69" w:unhideWhenUsed="0"/>
    <w:lsdException w:name="Dark List Accent 3 PHPDOCX" w:semiHidden="0" w:uiPriority="70" w:unhideWhenUsed="0"/>
    <w:lsdException w:name="Colorful Shading Accent 3 PHPDOCX" w:semiHidden="0" w:uiPriority="71" w:unhideWhenUsed="0"/>
    <w:lsdException w:name="Colorful List Accent 3 PHPDOCX" w:semiHidden="0" w:uiPriority="72" w:unhideWhenUsed="0"/>
    <w:lsdException w:name="Colorful Grid Accent 3 PHPDOCX" w:semiHidden="0" w:uiPriority="73" w:unhideWhenUsed="0"/>
    <w:lsdException w:name="Light Shading Accent 4 PHPDOCX" w:semiHidden="0" w:uiPriority="60" w:unhideWhenUsed="0"/>
    <w:lsdException w:name="Light List Accent 4 PHPDOCX" w:semiHidden="0" w:uiPriority="61" w:unhideWhenUsed="0"/>
    <w:lsdException w:name="Light Grid Accent 4 PHPDOCX" w:semiHidden="0" w:uiPriority="62" w:unhideWhenUsed="0"/>
    <w:lsdException w:name="Medium Shading 1 Accent 4 PHPDOCX" w:semiHidden="0" w:uiPriority="63" w:unhideWhenUsed="0"/>
    <w:lsdException w:name="Medium Shading 2 Accent 4 PHPDOCX" w:semiHidden="0" w:uiPriority="64" w:unhideWhenUsed="0"/>
    <w:lsdException w:name="Medium List 1 Accent 4 PHPDOCX" w:semiHidden="0" w:uiPriority="65" w:unhideWhenUsed="0"/>
    <w:lsdException w:name="Medium List 2 Accent 4 PHPDOCX" w:semiHidden="0" w:uiPriority="66" w:unhideWhenUsed="0"/>
    <w:lsdException w:name="Medium Grid 1 Accent 4 PHPDOCX" w:semiHidden="0" w:uiPriority="67" w:unhideWhenUsed="0"/>
    <w:lsdException w:name="Medium Grid 2 Accent 4 PHPDOCX" w:semiHidden="0" w:uiPriority="68" w:unhideWhenUsed="0"/>
    <w:lsdException w:name="Medium Grid 3 Accent 4 PHPDOCX" w:semiHidden="0" w:uiPriority="69" w:unhideWhenUsed="0"/>
    <w:lsdException w:name="Dark List Accent 4 PHPDOCX" w:semiHidden="0" w:uiPriority="70" w:unhideWhenUsed="0"/>
    <w:lsdException w:name="Colorful Shading Accent 4 PHPDOCX" w:semiHidden="0" w:uiPriority="71" w:unhideWhenUsed="0"/>
    <w:lsdException w:name="Colorful List Accent 4 PHPDOCX" w:semiHidden="0" w:uiPriority="72" w:unhideWhenUsed="0"/>
    <w:lsdException w:name="Colorful Grid Accent 4 PHPDOCX" w:semiHidden="0" w:uiPriority="73" w:unhideWhenUsed="0"/>
    <w:lsdException w:name="Light Shading Accent 5 PHPDOCX" w:semiHidden="0" w:uiPriority="60" w:unhideWhenUsed="0"/>
    <w:lsdException w:name="Light List Accent 5 PHPDOCX" w:semiHidden="0" w:uiPriority="61" w:unhideWhenUsed="0"/>
    <w:lsdException w:name="Light Grid Accent 5 PHPDOCX" w:semiHidden="0" w:uiPriority="62" w:unhideWhenUsed="0"/>
    <w:lsdException w:name="Medium Shading 1 Accent 5 PHPDOCX" w:semiHidden="0" w:uiPriority="63" w:unhideWhenUsed="0"/>
    <w:lsdException w:name="Medium Shading 2 Accent 5 PHPDOCX" w:semiHidden="0" w:uiPriority="64" w:unhideWhenUsed="0"/>
    <w:lsdException w:name="Medium List 1 Accent 5 PHPDOCX" w:semiHidden="0" w:uiPriority="65" w:unhideWhenUsed="0"/>
    <w:lsdException w:name="Medium List 2 Accent 5 PHPDOCX" w:semiHidden="0" w:uiPriority="66" w:unhideWhenUsed="0"/>
    <w:lsdException w:name="Medium Grid 1 Accent 5 PHPDOCX" w:semiHidden="0" w:uiPriority="67" w:unhideWhenUsed="0"/>
    <w:lsdException w:name="Medium Grid 2 Accent 5 PHPDOCX" w:semiHidden="0" w:uiPriority="68" w:unhideWhenUsed="0"/>
    <w:lsdException w:name="Medium Grid 3 Accent 5 PHPDOCX" w:semiHidden="0" w:uiPriority="69" w:unhideWhenUsed="0"/>
    <w:lsdException w:name="Dark List Accent 5 PHPDOCX" w:semiHidden="0" w:uiPriority="70" w:unhideWhenUsed="0"/>
    <w:lsdException w:name="Colorful Shading Accent 5 PHPDOCX" w:semiHidden="0" w:uiPriority="71" w:unhideWhenUsed="0"/>
    <w:lsdException w:name="Colorful List Accent 5 PHPDOCX" w:semiHidden="0" w:uiPriority="72" w:unhideWhenUsed="0"/>
    <w:lsdException w:name="Colorful Grid Accent 5 PHPDOCX" w:semiHidden="0" w:uiPriority="73" w:unhideWhenUsed="0"/>
    <w:lsdException w:name="Light Shading Accent 6 PHPDOCX" w:semiHidden="0" w:uiPriority="60" w:unhideWhenUsed="0"/>
    <w:lsdException w:name="Light List Accent 6 PHPDOCX" w:semiHidden="0" w:uiPriority="61" w:unhideWhenUsed="0"/>
    <w:lsdException w:name="Light Grid Accent 6 PHPDOCX" w:semiHidden="0" w:uiPriority="62" w:unhideWhenUsed="0"/>
    <w:lsdException w:name="Medium Shading 1 Accent 6 PHPDOCX" w:semiHidden="0" w:uiPriority="63" w:unhideWhenUsed="0"/>
    <w:lsdException w:name="Medium Shading 2 Accent 6 PHPDOCX" w:semiHidden="0" w:uiPriority="64" w:unhideWhenUsed="0"/>
    <w:lsdException w:name="Medium List 1 Accent 6 PHPDOCX" w:semiHidden="0" w:uiPriority="65" w:unhideWhenUsed="0"/>
    <w:lsdException w:name="Medium List 2 Accent 6 PHPDOCX" w:semiHidden="0" w:uiPriority="66" w:unhideWhenUsed="0"/>
    <w:lsdException w:name="Medium Grid 1 Accent 6 PHPDOCX" w:semiHidden="0" w:uiPriority="67" w:unhideWhenUsed="0"/>
    <w:lsdException w:name="Medium Grid 2 Accent 6 PHPDOCX" w:semiHidden="0" w:uiPriority="68" w:unhideWhenUsed="0"/>
    <w:lsdException w:name="Medium Grid 3 Accent 6 PHPDOCX" w:semiHidden="0" w:uiPriority="69" w:unhideWhenUsed="0"/>
    <w:lsdException w:name="Dark List Accent 6 PHPDOCX" w:semiHidden="0" w:uiPriority="70" w:unhideWhenUsed="0"/>
    <w:lsdException w:name="Colorful Shading Accent 6 PHPDOCX" w:semiHidden="0" w:uiPriority="71" w:unhideWhenUsed="0"/>
    <w:lsdException w:name="Colorful List Accent 6 PHPDOCX" w:semiHidden="0" w:uiPriority="72" w:unhideWhenUsed="0"/>
    <w:lsdException w:name="Colorful Grid Accent 6 PHPDOCX" w:semiHidden="0" w:uiPriority="73" w:unhideWhenUsed="0"/>
    <w:lsdException w:name="Subtle Emphasis PHPDOCX" w:semiHidden="0" w:uiPriority="19" w:unhideWhenUsed="0" w:qFormat="1"/>
    <w:lsdException w:name="Intense Emphasis PHPDOCX" w:semiHidden="0" w:uiPriority="21" w:unhideWhenUsed="0" w:qFormat="1"/>
    <w:lsdException w:name="Subtle Reference PHPDOCX" w:semiHidden="0" w:uiPriority="31" w:unhideWhenUsed="0" w:qFormat="1"/>
    <w:lsdException w:name="Intense Reference PHPDOCX" w:semiHidden="0" w:uiPriority="32" w:unhideWhenUsed="0" w:qFormat="1"/>
    <w:lsdException w:name="Book Title PHPDOCX" w:semiHidden="0" w:uiPriority="33" w:unhideWhenUsed="0" w:qFormat="1"/>
    <w:lsdException w:name="Bibliography PHPDOCX" w:uiPriority="37"/>
    <w:lsdException w:name="TOC Heading PHPDOCX" w:uiPriority="39" w:qFormat="1"/>
  </w:latentStyles>
  <w:style w:type="paragraph"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w:type="character" w:default="1" w:styleId="DefaultParagraphFontPHPDOCX">
    <w:name w:val="Default Paragraph Font PHPDOCX"/>
    <w:uiPriority w:val="1"/>
    <w:semiHidden/>
    <w:unhideWhenUsed/>
  </w:style>
  <w:style w:type="numbering" w:default="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styleId="SubtleEmphasisPHPDOCX">
    <w:name w:val="Subtle Emphasis PHPDOCX"/>
    <w:basedOn w:val="DefaultParagraphFontPHPDOCX"/>
    <w:uiPriority w:val="19"/>
    <w:qFormat/>
    <w:rsid w:val="00DF064E"/>
    <w:rPr>
      <w:i/>
      <w:iCs/>
      <w:color w:val="808080" w:themeColor="text1" w:themeTint="7F"/>
    </w:rPr>
  </w:style>
  <w:style w:type="character" w:styleId="EmphasisPHPDOCX">
    <w:name w:val="Emphasis PHPDOCX"/>
    <w:basedOn w:val="DefaultParagraphFontPHPDOCX"/>
    <w:uiPriority w:val="20"/>
    <w:qFormat/>
    <w:rsid w:val="00DF064E"/>
    <w:rPr>
      <w:i/>
      <w:iCs/>
    </w:rPr>
  </w:style>
  <w:style w:type="character" w:styleId="IntenseEmphasisPHPDOCX">
    <w:name w:val="Intense Emphasis PHPDOCX"/>
    <w:basedOn w:val="DefaultParagraphFontPHPDOCX"/>
    <w:uiPriority w:val="21"/>
    <w:qFormat/>
    <w:rsid w:val="00DF064E"/>
    <w:rPr>
      <w:b/>
      <w:bCs/>
      <w:i/>
      <w:iCs/>
      <w:color w:val="4F81BD" w:themeColor="accent1"/>
    </w:rPr>
  </w:style>
  <w:style w:type="character" w:styleId="Strong PHPDOCX">
    <w:name w:val="Strong PHPDOCX"/>
    <w:basedOn w:val="DefaultParagraphFontPHPDOCX"/>
    <w:uiPriority w:val="22"/>
    <w:qFormat/>
    <w:rsid w:val="00DF064E"/>
    <w:rPr>
      <w:b/>
      <w:bCs/>
    </w:rPr>
  </w:style>
  <w:style w:type="paragraph"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styleId="SubtleReferencePHPDOCX">
    <w:name w:val="Subtle Reference PHPDOCX"/>
    <w:basedOn w:val="DefaultParagraphFontPHPDOCX"/>
    <w:uiPriority w:val="31"/>
    <w:qFormat/>
    <w:rsid w:val="00DF064E"/>
    <w:rPr>
      <w:smallCaps/>
      <w:color w:val="C0504D" w:themeColor="accent2"/>
      <w:u w:val="single"/>
    </w:rPr>
  </w:style>
  <w:style w:type="character"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styleId="BookTitlePHPDOCX">
    <w:name w:val="Book Title PHPDOCX"/>
    <w:basedOn w:val="DefaultParagraphFontPHPDOCX"/>
    <w:uiPriority w:val="33"/>
    <w:qFormat/>
    <w:rsid w:val="00DF064E"/>
    <w:rPr>
      <w:b/>
      <w:bCs/>
      <w:smallCaps/>
      <w:spacing w:val="5"/>
    </w:rPr>
  </w:style>
  <w:style w:type="paragraph" w:styleId="ListParagraphPHPDOCX">
    <w:name w:val="List Paragraph PHPDOCX"/>
    <w:basedOn w:val="Normal"/>
    <w:uiPriority w:val="34"/>
    <w:qFormat/>
    <w:rsid w:val="00DF064E"/>
    <w:pPr>
      <w:ind w:left="720"/>
      <w:contextualSpacing/>
    </w:pPr>
  </w:style>
  <w:style w:type="paragraph"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default="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PHPDOCX">
    <w:name w:val="Light Shading Accent 2 PHPDOCX"/>
    <w:uiPriority w:val="60"/>
    <w:rsid w:val="00493A0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PHPDOCX">
    <w:name w:val="Light Shading Accent 3 PHPDOCX"/>
    <w:uiPriority w:val="60"/>
    <w:rsid w:val="00493A0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PHPDOCX">
    <w:name w:val="Light Shading Accent 4 PHPDOCX"/>
    <w:uiPriority w:val="60"/>
    <w:rsid w:val="00493A0C"/>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PHPDOCX">
    <w:name w:val="Light Shading Accent 5 PHPDOCX"/>
    <w:uiPriority w:val="60"/>
    <w:rsid w:val="00493A0C"/>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PHPDOCX">
    <w:name w:val="Medium List 1 PHPDOCX"/>
    <w:uiPriority w:val="65"/>
    <w:rsid w:val="00361FF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PHPDOCX">
    <w:name w:val="Medium List 1 Accent 1 PHPDOCX"/>
    <w:uiPriority w:val="65"/>
    <w:rsid w:val="00361FF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PHPDOCX">
    <w:name w:val="Medium List 1 Accent 2 PHPDOCX"/>
    <w:uiPriority w:val="65"/>
    <w:rsid w:val="00361FF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PHPDOCX">
    <w:name w:val="Medium List 1 Accent 3 PHPDOCX"/>
    <w:uiPriority w:val="65"/>
    <w:rsid w:val="00361FF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PHPDOCX">
    <w:name w:val="Medium List 1 Accent 4 PHPDOCX"/>
    <w:uiPriority w:val="65"/>
    <w:rsid w:val="00361FF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PHPDOCX">
    <w:name w:val="Medium List 1 Accent 5 PHPDOCX"/>
    <w:uiPriority w:val="65"/>
    <w:rsid w:val="00361FF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PHPDOCX">
    <w:name w:val="Medium List 1 Accent 6 PHPDOCX"/>
    <w:uiPriority w:val="65"/>
    <w:rsid w:val="00361FF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PHPDOCX">
    <w:name w:val="Dark List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PHPDOCX">
    <w:name w:val="Dark List Accent 1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PHPDOCX">
    <w:name w:val="Dark List Accent 2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PHPDOCX">
    <w:name w:val="Dark List Accent 3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PHPDOCX">
    <w:name w:val="Dark List Accent 4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PHPDOCX">
    <w:name w:val="Dark List Accent 5 PHPDOCX"/>
    <w:uiPriority w:val="70"/>
    <w:rsid w:val="00361FF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PHPDOCX">
    <w:name w:val="Dark List Accent 6 PHPDOCX"/>
    <w:uiPriority w:val="70"/>
    <w:rsid w:val="00AC197E"/>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PHPDOCX">
    <w:name w:val="Colorful Shading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PHPDOCX">
    <w:name w:val="Colorful Shading Accent 1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PHPDOCX">
    <w:name w:val="Colorful Shading Accent 2 PHPDOCX"/>
    <w:uiPriority w:val="71"/>
    <w:rsid w:val="00AC197E"/>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PHPDOCX">
    <w:name w:val="Colorful Shading Accent 3 PHPDOCX"/>
    <w:uiPriority w:val="71"/>
    <w:rsid w:val="00AC197E"/>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PHPDOCX">
    <w:name w:val="Colorful Shading Accent 4 PHPDOCX"/>
    <w:uiPriority w:val="71"/>
    <w:rsid w:val="00AC197E"/>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PHPDOCX">
    <w:name w:val="Colorful Shading Accent 5 PHPDOCX"/>
    <w:uiPriority w:val="71"/>
    <w:rsid w:val="00AC197E"/>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PHPDOCX">
    <w:name w:val="Colorful Shading Accent 6 PHPDOCX"/>
    <w:uiPriority w:val="71"/>
    <w:rsid w:val="00AC197E"/>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PHPDOCX">
    <w:name w:val="Colorful List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PHPDOCX">
    <w:name w:val="Colorful List Accent 1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PHPDOCX">
    <w:name w:val="Colorful List Accent 2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PHPDOCX">
    <w:name w:val="Colorful List Accent 3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PHPDOCX">
    <w:name w:val="Colorful List Accent 4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PHPDOCX">
    <w:name w:val="Colorful List Accent 5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PHPDOCX">
    <w:name w:val="Colorful List Accent 6 PHPDOCX"/>
    <w:uiPriority w:val="72"/>
    <w:rsid w:val="00AC197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PHPDOCX">
    <w:name w:val="Colorful Grid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PHPDOCX">
    <w:name w:val="Colorful Grid Accent 1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PHPDOCX">
    <w:name w:val="Colorful Grid Accent 2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PHPDOCX">
    <w:name w:val="Colorful Grid Accent 3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PHPDOCX">
    <w:name w:val="Colorful Grid Accent 4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PHPDOCX">
    <w:name w:val="Colorful Grid Accent 5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PHPDOCX">
    <w:name w:val="Colorful Grid Accent 6 PHPDOCX"/>
    <w:uiPriority w:val="73"/>
    <w:rsid w:val="00AC197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default="1" w:styleId="Normal">
    <w:name w:val="Normal"/>
    <w:qFormat/>
  </w:style>
  <w:style w:type="paragraph" w:styleId="TOC1">
    <w:name w:val="toc 1"/>
    <w:basedOn w:val="Normal"/>
    <w:next w:val="Normal"/>
    <w:autoRedefine/>
    <w:uiPriority w:val="39"/>
    <w:unhideWhenUsed/>
    <w:rsid w:val="007213A1"/>
    <w:pPr>
      <w:spacing w:before="120"/>
    </w:pPr>
    <w:rPr>
      <w:rFonts w:cstheme="minorHAnsi"/>
      <w:bCs/>
      <w:iCs/>
      <w:sz w:val="22"/>
    </w:rPr>
  </w:style>
  <w:style w:type="paragraph" w:styleId="TOC2">
    <w:name w:val="toc 2"/>
    <w:basedOn w:val="Normal"/>
    <w:next w:val="Normal"/>
    <w:autoRedefine/>
    <w:uiPriority w:val="39"/>
    <w:unhideWhenUsed/>
    <w:rsid w:val="007213A1"/>
    <w:pPr>
      <w:spacing w:before="120"/>
      <w:ind w:left="240"/>
    </w:pPr>
    <w:rPr>
      <w:rFonts w:cstheme="minorHAnsi"/>
      <w:bCs/>
      <w:sz w:val="22"/>
      <w:szCs w:val="22"/>
    </w:rPr>
  </w:style>
  <w:style w:type="paragraph" w:styleId="TOC3">
    <w:name w:val="toc 3"/>
    <w:basedOn w:val="Normal"/>
    <w:next w:val="Normal"/>
    <w:autoRedefine/>
    <w:uiPriority w:val="39"/>
    <w:unhideWhenUsed/>
    <w:rsid w:val="00650FEA"/>
    <w:pPr>
      <w:spacing w:before="120"/>
      <w:ind w:left="482"/>
    </w:pPr>
    <w:rPr>
      <w:rFonts w:cstheme="minorHAnsi"/>
      <w:sz w:val="22"/>
      <w:szCs w:val="20"/>
    </w:rPr>
  </w:style>
  <w:style w:type="paragraph" w:styleId="TOC4">
    <w:name w:val="toc 4"/>
    <w:basedOn w:val="Normal"/>
    <w:next w:val="Normal"/>
    <w:autoRedefine/>
    <w:uiPriority w:val="39"/>
    <w:unhideWhenUsed/>
    <w:rsid w:val="00650FEA"/>
    <w:pPr>
      <w:spacing w:before="120"/>
      <w:ind w:left="720"/>
    </w:pPr>
    <w:rPr>
      <w:rFonts w:cstheme="minorHAnsi"/>
      <w:sz w:val="22"/>
      <w:szCs w:val="20"/>
    </w:rPr>
  </w:style>
  <w:style w:type="paragraph" w:styleId="TOC5">
    <w:name w:val="toc 5"/>
    <w:basedOn w:val="Normal"/>
    <w:next w:val="Normal"/>
    <w:autoRedefine/>
    <w:uiPriority w:val="39"/>
    <w:unhideWhenUsed/>
    <w:rsid w:val="00650FEA"/>
    <w:pPr>
      <w:spacing w:before="120"/>
      <w:ind w:left="958"/>
    </w:pPr>
    <w:rPr>
      <w:rFonts w:cstheme="minorHAnsi"/>
      <w:sz w:val="22"/>
      <w:szCs w:val="20"/>
    </w:rPr>
  </w:style>
  <w:style w:type="paragraph" w:styleId="TOC6">
    <w:name w:val="toc 6"/>
    <w:basedOn w:val="Normal"/>
    <w:next w:val="Normal"/>
    <w:autoRedefine/>
    <w:uiPriority w:val="39"/>
    <w:unhideWhenUsed/>
    <w:rsid w:val="00650FEA"/>
    <w:pPr>
      <w:spacing w:before="120"/>
      <w:ind w:left="1202"/>
    </w:pPr>
    <w:rPr>
      <w:rFonts w:cstheme="minorHAnsi"/>
      <w:sz w:val="22"/>
      <w:szCs w:val="20"/>
    </w:rPr>
  </w:style>
  <w:style w:type="paragraph" w:styleId="TOC7">
    <w:name w:val="toc 7"/>
    <w:basedOn w:val="Normal"/>
    <w:next w:val="Normal"/>
    <w:autoRedefine/>
    <w:uiPriority w:val="39"/>
    <w:unhideWhenUsed/>
    <w:rsid w:val="00650FEA"/>
    <w:pPr>
      <w:spacing w:before="120"/>
      <w:ind w:left="1440"/>
    </w:pPr>
    <w:rPr>
      <w:rFonts w:cstheme="minorHAnsi"/>
      <w:sz w:val="22"/>
      <w:szCs w:val="20"/>
    </w:rPr>
  </w:style>
  <w:style w:type="paragraph" w:styleId="TOC8">
    <w:name w:val="toc 8"/>
    <w:basedOn w:val="Normal"/>
    <w:next w:val="Normal"/>
    <w:autoRedefine/>
    <w:uiPriority w:val="39"/>
    <w:unhideWhenUsed/>
    <w:rsid w:val="00650FEA"/>
    <w:pPr>
      <w:spacing w:before="120"/>
      <w:ind w:left="1678"/>
    </w:pPr>
    <w:rPr>
      <w:rFonts w:cstheme="minorHAnsi"/>
      <w:sz w:val="22"/>
      <w:szCs w:val="20"/>
    </w:rPr>
  </w:style>
  <w:style w:type="paragraph" w:styleId="TOC9">
    <w:name w:val="toc 9"/>
    <w:basedOn w:val="Normal"/>
    <w:next w:val="Normal"/>
    <w:autoRedefine/>
    <w:uiPriority w:val="39"/>
    <w:unhideWhenUsed/>
    <w:rsid w:val="00650FEA"/>
    <w:pPr>
      <w:spacing w:before="120"/>
      <w:ind w:left="1922"/>
    </w:pPr>
    <w:rPr>
      <w:rFonts w:cstheme="minorHAnsi"/>
      <w:sz w:val="22"/>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comments.xml.rels><?xml version="1.0" encoding="UTF-8" standalone="yes"?>
<Relationships xmlns="http://schemas.openxmlformats.org/package/2006/relationships"></Relationships>
</file>

<file path=word/_rels/document.xml.rels><?xml version="1.0" encoding="UTF-8" standalone="yes"?>
<Relationships xmlns="http://schemas.openxmlformats.org/package/2006/relationships">
<Relationship Id="rId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4" Type="http://schemas.openxmlformats.org/officeDocument/2006/relationships/settings" Target="settings.xml"/>
<Relationship Id="rId9" Type="http://schemas.openxmlformats.org/officeDocument/2006/relationships/theme" Target="theme/theme1.xml"/>
<Relationship Id="rId10" Type="http://schemas.openxmlformats.org/officeDocument/2006/relationships/comments" Target="comments.xml"/>
<Relationship Id="rId708313366" Type="http://schemas.microsoft.com/office/2011/relationships/commentsExtended" Target="commentsExtended.xml"/><Relationship Id="rId15126628956ecef22" Type="http://schemas.openxmlformats.org/officeDocument/2006/relationships/header" Target="header2.xml"/><Relationship Id="rId91776628956ecef66" Type="http://schemas.openxmlformats.org/officeDocument/2006/relationships/header" Target="header3.xml"/><Relationship Id="rId94476628956ecef9c" Type="http://schemas.openxmlformats.org/officeDocument/2006/relationships/header" Target="header1.xml"/><Relationship Id="rId46366628956ecefce" Type="http://schemas.openxmlformats.org/officeDocument/2006/relationships/footer" Target="footer1.xml"/><Relationship Id="rId71956628956ecf013" Type="http://schemas.openxmlformats.org/officeDocument/2006/relationships/footer" Target="footer2.xml"/><Relationship Id="rId62076628956ecf046" Type="http://schemas.openxmlformats.org/officeDocument/2006/relationships/footer" Target="footer3.xml"/><Relationship Id="rId20339666" Type="http://schemas.openxmlformats.org/officeDocument/2006/relationships/image" Target="media/imgrId20339666.jpg"/><Relationship Id="rId20339667" Type="http://schemas.openxmlformats.org/officeDocument/2006/relationships/image" Target="media/imgrId20339667.png"/><Relationship Id="rId20339668" Type="http://schemas.openxmlformats.org/officeDocument/2006/relationships/image" Target="media/imgrId20339668.png"/><Relationship Id="rId20339668link" Type="http://schemas.openxmlformats.org/officeDocument/2006/relationships/hyperlink" Target="https://apps.apple.com/au/app/options-career-information/id1561507588" TargetMode="External"/><Relationship Id="rId20339669" Type="http://schemas.openxmlformats.org/officeDocument/2006/relationships/image" Target="media/imgrId20339669.png"/><Relationship Id="rId20339669link" Type="http://schemas.openxmlformats.org/officeDocument/2006/relationships/hyperlink" Target="https://play.google.com/store/apps/details?id=au.com.optionscareers" TargetMode="External"/><Relationship Id="rId51576628956f00cea" Type="http://schemas.openxmlformats.org/officeDocument/2006/relationships/image" Target="media/imgrId51576628956f00cea.jpg"/><Relationship Id="rId68056628956f1870c" Type="http://schemas.openxmlformats.org/officeDocument/2006/relationships/image" Target="media/imgrId68056628956f1870c.jpg"/><Relationship Id="rId74916628956f1a1d8" Type="http://schemas.openxmlformats.org/officeDocument/2006/relationships/hyperlink" Target="https://www.apprenticeships.gov.au/support-and-resources/preparation-checklist" TargetMode="External"/><Relationship Id="rId51706628956f1bf03" Type="http://schemas.openxmlformats.org/officeDocument/2006/relationships/hyperlink" Target="https://www.aapathways.com.au/about/australian-school-based-apprenticeships" TargetMode="External"/><Relationship Id="rId84386628956f1bf29" Type="http://schemas.openxmlformats.org/officeDocument/2006/relationships/hyperlink" Target="http://apprenticeshipsinfo.qld.gov.au/school-based/index.html" TargetMode="External"/><Relationship Id="rId50666628956f1d794" Type="http://schemas.openxmlformats.org/officeDocument/2006/relationships/hyperlink" Target="https://www.tmr.qld.gov.au/Licensing" TargetMode="External"/><Relationship Id="rId39026628956f1f4b3" Type="http://schemas.openxmlformats.org/officeDocument/2006/relationships/hyperlink" Target="https://training.qld.gov.au/apprenticeshipsinfo/school-based" TargetMode="External"/><Relationship Id="rId70346628956f1f4d5" Type="http://schemas.openxmlformats.org/officeDocument/2006/relationships/hyperlink" Target="https://www.aapathways.com.au/students" TargetMode="External"/><Relationship Id="rId35436628956f22890" Type="http://schemas.openxmlformats.org/officeDocument/2006/relationships/hyperlink" Target="https://www.yourcareer.gov.au/skills" TargetMode="External"/><Relationship Id="rId51436628956f327ff" Type="http://schemas.openxmlformats.org/officeDocument/2006/relationships/image" Target="media/imgrId51436628956f327ff.jpg"/><Relationship Id="rId50536628956f343b7" Type="http://schemas.openxmlformats.org/officeDocument/2006/relationships/hyperlink" Target="https://www.defencejobs.gov.au/students-and-education/gap-year/?page=1&amp;perPage=21&amp;query=" TargetMode="External"/><Relationship Id="rId68526628956f37b81" Type="http://schemas.openxmlformats.org/officeDocument/2006/relationships/hyperlink" Target="https://www.defencejobs.gov.au/events?page=1&amp;perPage=21&amp;query=&amp;eventsDate=upcoming&amp;state=qld,nsw" TargetMode="External"/><Relationship Id="rId79986628956f37bab" Type="http://schemas.openxmlformats.org/officeDocument/2006/relationships/hyperlink" Target="https://www.facebook.com/defenceaustralia/" TargetMode="External"/><Relationship Id="rId89546628956f37beb" Type="http://schemas.openxmlformats.org/officeDocument/2006/relationships/hyperlink" Target="https://www.adfcareers.gov.au/events/events-detail/fi8zozm" TargetMode="External"/><Relationship Id="rId55306628956f37c1b" Type="http://schemas.openxmlformats.org/officeDocument/2006/relationships/hyperlink" Target="https://www.adfcareers.gov.au/events/events-detail/ptagiml" TargetMode="External"/><Relationship Id="rId58386628956f37c5c" Type="http://schemas.openxmlformats.org/officeDocument/2006/relationships/hyperlink" Target="https://www.adfcareers.gov.au/events/events-detail/31s523w" TargetMode="External"/><Relationship Id="rId63526628956f37c8d" Type="http://schemas.openxmlformats.org/officeDocument/2006/relationships/hyperlink" Target="https://www.adfcareers.gov.au/events/events-detail/k0p6t6s" TargetMode="External"/><Relationship Id="rId40656628956f37cb8" Type="http://schemas.openxmlformats.org/officeDocument/2006/relationships/hyperlink" Target="https://www.adfcareers.gov.au/events/events-detail/t7wwrrn" TargetMode="External"/><Relationship Id="rId70806628956f37ce2" Type="http://schemas.openxmlformats.org/officeDocument/2006/relationships/hyperlink" Target="https://www.adfcareers.gov.au/events/events-detail/n5fo16x" TargetMode="External"/><Relationship Id="rId64086628956f37d0c" Type="http://schemas.openxmlformats.org/officeDocument/2006/relationships/hyperlink" Target="https://www.adfcareers.gov.au/events/events-detail/255edme" TargetMode="External"/><Relationship Id="rId70036628956f37d3c" Type="http://schemas.openxmlformats.org/officeDocument/2006/relationships/hyperlink" Target="https://www.adfcareers.gov.au/events/events-detail/zrapu7t" TargetMode="External"/><Relationship Id="rId81076628956f37d68" Type="http://schemas.openxmlformats.org/officeDocument/2006/relationships/hyperlink" Target="https://www.adfcareers.gov.au/events/events-detail/vtsnjk5" TargetMode="External"/><Relationship Id="rId91256628956f37d92" Type="http://schemas.openxmlformats.org/officeDocument/2006/relationships/hyperlink" Target="https://www.adfcareers.gov.au/events/events-detail/q2u0qwl" TargetMode="External"/><Relationship Id="rId70056628956f37dbc" Type="http://schemas.openxmlformats.org/officeDocument/2006/relationships/hyperlink" Target="https://www.adfcareers.gov.au/events/events-detail/memk6sd" TargetMode="External"/><Relationship Id="rId12466628956f37de5" Type="http://schemas.openxmlformats.org/officeDocument/2006/relationships/hyperlink" Target="https://www.adfcareers.gov.au/events/events-detail/2v48dnt" TargetMode="External"/><Relationship Id="rId51426628956f37e14" Type="http://schemas.openxmlformats.org/officeDocument/2006/relationships/hyperlink" Target="https://www.adfcareers.gov.au/events/events-detail/y4uod9d" TargetMode="External"/><Relationship Id="rId99796628956f37e4a" Type="http://schemas.openxmlformats.org/officeDocument/2006/relationships/hyperlink" Target="https://www.adfcareers.gov.au/events/events-detail/q200bh4" TargetMode="External"/><Relationship Id="rId13156628956f37e74" Type="http://schemas.openxmlformats.org/officeDocument/2006/relationships/hyperlink" Target="https://www.adfcareers.gov.au/events/events-detail/5x55rgl" TargetMode="External"/><Relationship Id="rId10236628956f37e9f" Type="http://schemas.openxmlformats.org/officeDocument/2006/relationships/hyperlink" Target="https://www.adfcareers.gov.au/events/events-detail/fzoi5er" TargetMode="External"/><Relationship Id="rId97186628956f37ec8" Type="http://schemas.openxmlformats.org/officeDocument/2006/relationships/hyperlink" Target="https://www.adfcareers.gov.au/events/events-detail/kfqrrjn" TargetMode="External"/><Relationship Id="rId49316628956f37ef6" Type="http://schemas.openxmlformats.org/officeDocument/2006/relationships/hyperlink" Target="https://www.adfcareers.gov.au/events/events-detail/p123a9d" TargetMode="External"/><Relationship Id="rId95996628956f37f20" Type="http://schemas.openxmlformats.org/officeDocument/2006/relationships/hyperlink" Target="https://www.adfcareers.gov.au/events/events-detail/aq3xca7" TargetMode="External"/><Relationship Id="rId63126628956f3a267" Type="http://schemas.openxmlformats.org/officeDocument/2006/relationships/hyperlink" Target="https://www.defencejobs.gov.au/joining/how-to-join/entry-methods" TargetMode="External"/><Relationship Id="rId99406628956f4aae4" Type="http://schemas.openxmlformats.org/officeDocument/2006/relationships/image" Target="media/imgrId99406628956f4aae4.jpg"/><Relationship Id="rId11196628956f4cbb0" Type="http://schemas.openxmlformats.org/officeDocument/2006/relationships/hyperlink" Target="https://www.canva.com/learn/7-career-tips-help-succeed-creative-industry/" TargetMode="External"/><Relationship Id="rId72656628956f4ea5d" Type="http://schemas.openxmlformats.org/officeDocument/2006/relationships/hyperlink" Target="https://www.skillsgateway.training.qld.gov.au/Occupation/Search?browse=C&amp;page=2" TargetMode="External"/><Relationship Id="rId93366628956f50940" Type="http://schemas.openxmlformats.org/officeDocument/2006/relationships/hyperlink" Target="https://myprofiler.tafeqld.edu.au/helper" TargetMode="External"/><Relationship Id="rId67676628956f52339" Type="http://schemas.openxmlformats.org/officeDocument/2006/relationships/hyperlink" Target="https://www.yourcareer.gov.au/careers/8513/kitchenhand" TargetMode="External"/><Relationship Id="rId42306628956f57354" Type="http://schemas.openxmlformats.org/officeDocument/2006/relationships/hyperlink" Target="https://myfuture.edu.au/bullseyes" TargetMode="External"/><Relationship Id="rId45726628956f573b2" Type="http://schemas.openxmlformats.org/officeDocument/2006/relationships/hyperlink" Target="http://myfuture.edu.au/" TargetMode="External"/><Relationship Id="rId29606628956f573ec" Type="http://schemas.openxmlformats.org/officeDocument/2006/relationships/hyperlink" Target="http://www.careers.govt.nz/tools/careerquest/" TargetMode="External"/><Relationship Id="rId33416628956f5b2a8" Type="http://schemas.openxmlformats.org/officeDocument/2006/relationships/hyperlink" Target="https://www.tandfonline.com/doi/full/10.1080/00131911.2023.2287417" TargetMode="External"/><Relationship Id="rId47086628956f5b2db" Type="http://schemas.openxmlformats.org/officeDocument/2006/relationships/hyperlink" Target="https://www.tandfonline.com/journals/cedr20" TargetMode="External"/><Relationship Id="rId35696628956f5b300" Type="http://schemas.openxmlformats.org/officeDocument/2006/relationships/hyperlink" Target="https://theconversation.com/university-isnt-right-for-everyone-pushing-young-people-to-go-can-have-devastating-effects-205652" TargetMode="External"/><Relationship Id="rId48306628956f5ef69" Type="http://schemas.openxmlformats.org/officeDocument/2006/relationships/hyperlink" Target="http://url3939.cdaa.org.au/ls/click?upn=CYNYOpsi5Yl8hUL8V5dIPCaOpv5VSFcdw8UIcQYCL3U2e0NH8IViOJr5wxailPZctLtS_mlmYpZfqtqGO8hmIHBIR3GzfgZFv-2BKkfPUJxYGITca7Ahk7TtYgkt0h3TJY8x4-2FvunfbYtQGZTCVjp92SONqvDxAQ3FnfHTOk2ztTFLCaQ6-2BLKTzc5pwHhIJF7UdcJmbQfKQhe0Ky90qkjk40Kxn5631M5KEdAQDtCtCgx5iYd07jcXiPZm0E0pz5M97Yjmoc4dzwNyymSKZD9kK3b0-2By3VcoymxVYB4iLdoFEXnnpOUPwD19L4eT4krWUg2WgHQ7qzPbLLTQQJeZZlBrFWVWzHcjWgzmsfrHEo12QLNdR-2Fs3n5rkVcBfrTaq4Z-2FYcjFVoHKLiiU0SGr8-2BLzwSYzg5rZqa9IYAZiOsw-2BNFGQ2sl-2F0CDsY5H-2BI83icvauqlg-2FDsZGkE99OFCsuB-2BktHXVl-2BlMN6KYt9QlmzeFdC2xhRhpVuLi3KQObgWFCpmsH-2F5mDNRxJLhNx-2BTY5IA6ujkpq3WdAtMoDd4ZMrIbHCk2B-2F8l7suPwbJIocGLsrVjjiF8" TargetMode="External"/><Relationship Id="rId39586628956f70e10" Type="http://schemas.openxmlformats.org/officeDocument/2006/relationships/image" Target="media/imgrId39586628956f70e10.jpg"/><Relationship Id="rId32526628956f729fd" Type="http://schemas.openxmlformats.org/officeDocument/2006/relationships/hyperlink" Target="https://education.qld.gov.au/about-us/events-awards/awards-competitions/premiers-coding-challenge" TargetMode="External"/><Relationship Id="rId90416628956f74719" Type="http://schemas.openxmlformats.org/officeDocument/2006/relationships/hyperlink" Target="https://www.cyaconference.com/aspiring-unpublished-competition" TargetMode="External"/><Relationship Id="rId90756628956f747df" Type="http://schemas.openxmlformats.org/officeDocument/2006/relationships/hyperlink" Target="https://www.cyaconference.com/entry/aspiring" TargetMode="External"/><Relationship Id="rId39576628956f74804" Type="http://schemas.openxmlformats.org/officeDocument/2006/relationships/hyperlink" Target="https://form.jotform.com/cyaconference/competition" TargetMode="External"/><Relationship Id="rId97686628956f7602c" Type="http://schemas.openxmlformats.org/officeDocument/2006/relationships/hyperlink" Target="https://www.ans.org.au/meetings-events/australian-brain-bee-challenge/about-the-brain-bee-challenge" TargetMode="External"/><Relationship Id="rId65866628956f7781c" Type="http://schemas.openxmlformats.org/officeDocument/2006/relationships/hyperlink" Target="https://www.cyaconference.com/entry/hatchlings" TargetMode="External"/><Relationship Id="rId78886628956f7929c" Type="http://schemas.openxmlformats.org/officeDocument/2006/relationships/hyperlink" Target="https://www.daf.qld.gov.au/news-media/campaigns/schools-competition" TargetMode="External"/><Relationship Id="rId84376628956f7b33b" Type="http://schemas.openxmlformats.org/officeDocument/2006/relationships/hyperlink" Target="https://education.qld.gov.au/about-us/events-awards/awards-competitions/peter-doherty-awards-for-excellence-in-STEM" TargetMode="External"/><Relationship Id="rId23156628956f7cc57" Type="http://schemas.openxmlformats.org/officeDocument/2006/relationships/hyperlink" Target="https://www.qut.edu.au/study/law/high-school-moot-competition" TargetMode="External"/><Relationship Id="rId86126628956f7e481" Type="http://schemas.openxmlformats.org/officeDocument/2006/relationships/hyperlink" Target="https://www.griffith.edu.au/arts-education-law/queensland-conservatorium/opportunities/open-conservatorium/score-it/submission" TargetMode="External"/><Relationship Id="rId63926628956f802ab" Type="http://schemas.openxmlformats.org/officeDocument/2006/relationships/hyperlink" Target="https://gallery.sunshinecoast.qld.gov.au/Art-Prizes/Sunshine-Coast-Art-Prize" TargetMode="External"/><Relationship Id="rId54716628956f802f3" Type="http://schemas.openxmlformats.org/officeDocument/2006/relationships/hyperlink" Target="https://gallery.sunshinecoast.qld.gov.au/Art-Prizes/Sunshine-Coast-Art-Prize/Prize-Details" TargetMode="External"/><Relationship Id="rId64876628956f80320" Type="http://schemas.openxmlformats.org/officeDocument/2006/relationships/hyperlink" Target="https://gallery.sunshinecoast.qld.gov.au/Art-Prizes/Sunshine-Coast-Art-Prize/Conditions-of-Entry" TargetMode="External"/><Relationship Id="rId76396628956f8034b" Type="http://schemas.openxmlformats.org/officeDocument/2006/relationships/hyperlink" Target="https://gallery.sunshinecoast.qld.gov.au/Art-Prizes/Sunshine-Coast-Art-Prize/Entry" TargetMode="External"/><Relationship Id="rId82966628956f80372" Type="http://schemas.openxmlformats.org/officeDocument/2006/relationships/hyperlink" Target="https://gallery.sunshinecoast.qld.gov.au/Art-Prizes/Sunshine-Coast-Art-Prize/Previous-Winners" TargetMode="External"/><Relationship Id="rId88796628956f8039a" Type="http://schemas.openxmlformats.org/officeDocument/2006/relationships/hyperlink" Target="https://gallery.sunshinecoast.qld.gov.au/Art-Prizes/Sunshine-Coast-Art-Prize/Partners" TargetMode="External"/><Relationship Id="rId31506628956f81e3e" Type="http://schemas.openxmlformats.org/officeDocument/2006/relationships/hyperlink" Target="https://click.connectme.qut.edu.au/?qs=9599231e7360a452e1c56910e612cb1ee5e8d08cd44d30f274e02124991a55f4240fb26ac279b7dbbc5342b1c7da129de78e95175d0b994f" TargetMode="External"/><Relationship Id="rId36916628956f81e6d" Type="http://schemas.openxmlformats.org/officeDocument/2006/relationships/hyperlink" Target="https://click.connectme.qut.edu.au/?qs=9599231e7360a45210577576d0e29d5607411cca0299788e1d6c152f6551becd24355b12e3922cd4f2787d27c20422e93d923869a32e9ffa" TargetMode="External"/><Relationship Id="rId24736628956f81e8d" Type="http://schemas.openxmlformats.org/officeDocument/2006/relationships/hyperlink" Target="https://click.connectme.qut.edu.au/?qs=9599231e7360a452041fe53cda20bf9fda4aaaf99d4ed606f10397a4ba98d9279aaa03f3f709795ac82eacfa63d631c6605cbf5602b88650" TargetMode="External"/><Relationship Id="rId79336628956f83886" Type="http://schemas.openxmlformats.org/officeDocument/2006/relationships/hyperlink" Target="https://www.whitlam.org/what-matters" TargetMode="External"/><Relationship Id="rId66016628956f92cb8" Type="http://schemas.openxmlformats.org/officeDocument/2006/relationships/image" Target="media/imgrId66016628956f92cb8.jpg"/><Relationship Id="rId35276628956f951e8" Type="http://schemas.openxmlformats.org/officeDocument/2006/relationships/hyperlink" Target="https://www.ostara.org.au/services-for-job-seekers/" TargetMode="External"/><Relationship Id="rId34096628956f953a0" Type="http://schemas.openxmlformats.org/officeDocument/2006/relationships/hyperlink" Target="https://www.ostara.org.au/" TargetMode="External"/><Relationship Id="rId49056628956f96bc8" Type="http://schemas.openxmlformats.org/officeDocument/2006/relationships/hyperlink" Target="https://click.connectme.qut.edu.au/?qs=9599231e7360a45203812c9c5e84058752d249c1dd1ef01e9122a49d21a764364d8f446703a9390a84f1725daab0534b3769538493cb79fd" TargetMode="External"/><Relationship Id="rId40116628956fa2dc3" Type="http://schemas.openxmlformats.org/officeDocument/2006/relationships/image" Target="media/imgrId40116628956fa2dc3.jpg"/><Relationship Id="rId91236628956fa4e5f" Type="http://schemas.openxmlformats.org/officeDocument/2006/relationships/hyperlink" Target="http://url3939.cdaa.org.au/ls/click?upn=EoSWXIdKWLPManDaRAJg2hzQt9toii3cjPaiFQLMObR277uNqu4EfSXA4jMy3-2FRIBFgLO1mbqYJoMbY5GDsBzBycViOT5wYpb-2F-2FWNhii3UVh3o6TOFfcUdd4b1MCceQN6jOBuCZ6Kl0371BIEMkpEUFEFl1fuG72HMOu1Upf3V8-3DRv59_mlmYpZfqtqGO8hmIHBIR3GzfgZFv-2BKkfPUJxYGITca7Ahk7TtYgkt0h3TJY8x4-2FvunfbYtQGZTCVjp92SONqvDxAQ3FnfHTOk2ztTFLCaQ5kHw3K4k6O693f8WhgLZgAkkUpkMinulmZYHoXpofefeZUsaOJSbQFPIUz6lFVBACboVFn0ZHHT-2B4DllCeWaM8JseXIZsXA-2FniKRYz6D8LfezTObyd-2FrN9EYR9cny-2B4lUW1ZIvyEQEN7-2BL8vLJWcng-2Bndhju-2BPl9LfORwnaG9U4mlPMC1isppjjEDB6ckWg2tpt4wlL8fqqroePo9IrEsONjLkoe-2BvyAYti6Egsi1Jj3VkdwuBdjo5tNnVFU4fTfCzT-2F8vEaYUXeITCNsRBA6fJhIhse-2Fqa5JlWghQoVJkul-2FkhNSFQVUdtiE4jJTM8F2jLahz1bEcYaXHbbBIBWlhaKFQxs-2Ff6owJB6xlCmIDZHN4yJPLDPnDkFfPxYyfJHkMZ1bTdJ811eaIRCk5CXoA" TargetMode="External"/><Relationship Id="rId20616628956fa6ac5" Type="http://schemas.openxmlformats.org/officeDocument/2006/relationships/hyperlink" Target="https://theconversation.com/forget-about-a-job-for-life-todays-workers-need-to-prepare-for-many-jobs-across-multiple-industries-222753" TargetMode="External"/><Relationship Id="rId72616628956fa8a7a" Type="http://schemas.openxmlformats.org/officeDocument/2006/relationships/hyperlink" Target="https://kb.rspca.org.au/knowledge-base/how-many-pets-are-there-in-australia/" TargetMode="External"/><Relationship Id="rId29526628956fa8aa3" Type="http://schemas.openxmlformats.org/officeDocument/2006/relationships/hyperlink" Target="https://tafeqld.edu.au/courses/study-areas/environment-and-animal-services/animal-services/animal-studies" TargetMode="External"/><Relationship Id="rId17316628956fa8ac2" Type="http://schemas.openxmlformats.org/officeDocument/2006/relationships/hyperlink" Target="https://www.opencolleges.edu.au/careers/blog/best-jobs-working-with-animals" TargetMode="External"/><Relationship Id="rId92556628956faaf62" Type="http://schemas.openxmlformats.org/officeDocument/2006/relationships/hyperlink" Target="https://www.linkedin.com/pulse/linkedin-profile-tips-high-school-students-judy-schramm/" TargetMode="External"/><Relationship Id="rId25366628956fac820" Type="http://schemas.openxmlformats.org/officeDocument/2006/relationships/hyperlink" Target="https://www.thenewdaily.com.au/work/2023/11/05/uni-alternatives-work-career-trade?acid=4414027&amp;utm_medium=email&amp;lr_hash=2ffe4c91340a899baede65c0ec2ccb22&amp;ahe=647ab9a1e2bf553656a342cb8f2c579d89a886af87d01b013ddad247e53fc5bb&amp;utm_source=Adestra&amp;utm_campaign=SmarterWorking%20-%2020231114" TargetMode="External"/><Relationship Id="rId55626628956fae818" Type="http://schemas.openxmlformats.org/officeDocument/2006/relationships/hyperlink" Target="https://fpa.com.au/financial-planning/" TargetMode="External"/><Relationship Id="rId21006628956fae872" Type="http://schemas.openxmlformats.org/officeDocument/2006/relationships/hyperlink" Target="https://www.csiro.au/en/education/programs/digital-careers" TargetMode="External"/><Relationship Id="rId99946628956fae8a2" Type="http://schemas.openxmlformats.org/officeDocument/2006/relationships/hyperlink" Target="https://www.itcareerfinder.com/it-careers.html" TargetMode="External"/><Relationship Id="rId74536628956fae8ce" Type="http://schemas.openxmlformats.org/officeDocument/2006/relationships/hyperlink" Target="https://mallory.com.au/information-technology-jobs-descriptions/" TargetMode="External"/><Relationship Id="rId59446628956fb0310" Type="http://schemas.openxmlformats.org/officeDocument/2006/relationships/hyperlink" Target="https://www.indapoint.com/backend-tech" TargetMode="External"/><Relationship Id="rId14836628956fb0335" Type="http://schemas.openxmlformats.org/officeDocument/2006/relationships/hyperlink" Target="https://www.indapoint.com/frontend-tech/vuejs-development-company" TargetMode="External"/><Relationship Id="rId67266628956fb0353" Type="http://schemas.openxmlformats.org/officeDocument/2006/relationships/hyperlink" Target="https://www.indapoint.com/blog/what-are-the-technical-skills-any-vuejs-developer-should-have.html?_se=ZGJ1dG9yaW5hQG1lLmNvbQ%3D%3D" TargetMode="External"/><Relationship Id="rId19776628956fb1c76" Type="http://schemas.openxmlformats.org/officeDocument/2006/relationships/hyperlink" Target="https://www.bluecard.qld.gov.au/about.html" TargetMode="External"/><Relationship Id="rId40786628956fb3583" Type="http://schemas.openxmlformats.org/officeDocument/2006/relationships/hyperlink" Target="https://year13.com.au/articles/why-job-high-school/" TargetMode="External"/><Relationship Id="rId26946628956fc45da" Type="http://schemas.openxmlformats.org/officeDocument/2006/relationships/image" Target="media/imgrId26946628956fc45da.jpg"/><Relationship Id="rId92666628956fc67a3" Type="http://schemas.openxmlformats.org/officeDocument/2006/relationships/hyperlink" Target="https://study.uq.edu.au/stories/how-to-live-on-student-budget" TargetMode="External"/><Relationship Id="rId84606628956fc8510" Type="http://schemas.openxmlformats.org/officeDocument/2006/relationships/hyperlink" Target="https://desbt.qld.gov.au/__data/assets/pdf_file/0021/12549/school-leavers-guide-to-jobs-and-training.pdf" TargetMode="External"/><Relationship Id="rId92156628956fc9d58" Type="http://schemas.openxmlformats.org/officeDocument/2006/relationships/hyperlink" Target="https://scholarships.tafeqld.edu.au/" TargetMode="External"/><Relationship Id="rId74846628956fcbffd" Type="http://schemas.openxmlformats.org/officeDocument/2006/relationships/hyperlink" Target="https://www.youtube.com/watch?v=lXHFUsmd_BA" TargetMode="External"/><Relationship Id="rId92476628956fcc040" Type="http://schemas.openxmlformats.org/officeDocument/2006/relationships/hyperlink" Target="https://tuckwell.anu.edu.au/" TargetMode="External"/><Relationship Id="rId89226628956fcc05e" Type="http://schemas.openxmlformats.org/officeDocument/2006/relationships/hyperlink" Target="https://tuckwell.anu.edu.au/apply" TargetMode="External"/><Relationship Id="rId87326628956fcddc0" Type="http://schemas.openxmlformats.org/officeDocument/2006/relationships/hyperlink" Target="https://www.gooduniversitiesguide.com.au/scholarships" TargetMode="External"/><Relationship Id="rId90156628956fcddec" Type="http://schemas.openxmlformats.org/officeDocument/2006/relationships/hyperlink" Target="https://www.gooduniversitiesguide.com.au/education-blogs/tertiary-study/five-steps-to-apply-for-a-scholarship" TargetMode="External"/><Relationship Id="rId73046628956fde3c6" Type="http://schemas.openxmlformats.org/officeDocument/2006/relationships/image" Target="media/imgrId73046628956fde3c6.jpg"/><Relationship Id="rId77336628956fe0381" Type="http://schemas.openxmlformats.org/officeDocument/2006/relationships/hyperlink" Target="https://aurorafoundation.com.au/" TargetMode="External"/><Relationship Id="rId65126628956fe1ff7" Type="http://schemas.openxmlformats.org/officeDocument/2006/relationships/hyperlink" Target="https://www.engineersaustralia.org.au/engineering-communities/colleges-and-college-national-committees/college-leadership-and-management" TargetMode="External"/><Relationship Id="rId60406628956fe2020" Type="http://schemas.openxmlformats.org/officeDocument/2006/relationships/hyperlink" Target="https://www.engineersaustralia.org.au/engineering-communities/indigenous-engineers-group" TargetMode="External"/><Relationship Id="rId31256628956fe2040" Type="http://schemas.openxmlformats.org/officeDocument/2006/relationships/hyperlink" Target="https://createdigital.org.au/indigenous-engineers-helping-to-change-profession/" TargetMode="External"/><Relationship Id="rId64976628956fe3a14" Type="http://schemas.openxmlformats.org/officeDocument/2006/relationships/hyperlink" Target="http://www.qut.edu.au/about/oodgeroo?_ga=2.175132512.37484607.1610405646-809895886.1576019417" TargetMode="External"/><Relationship Id="rId24466628956fe3a3d" Type="http://schemas.openxmlformats.org/officeDocument/2006/relationships/hyperlink" Target="https://unihub.qut.edu.au/Form.aspx?id=3443308" TargetMode="External"/><Relationship Id="rId83566628957000674" Type="http://schemas.openxmlformats.org/officeDocument/2006/relationships/image" Target="media/imgrId83566628957000674.jpg"/><Relationship Id="rId737666289570023c8" Type="http://schemas.openxmlformats.org/officeDocument/2006/relationships/hyperlink" Target="https://www.projects-abroad.com.au/trip-format/high-school-specials/" TargetMode="External"/><Relationship Id="rId43836628957003dd2" Type="http://schemas.openxmlformats.org/officeDocument/2006/relationships/hyperlink" Target="https://www.gooverseas.com/gap-year" TargetMode="External"/><Relationship Id="rId66326628957003dfb" Type="http://schemas.openxmlformats.org/officeDocument/2006/relationships/hyperlink" Target="https://www.gooverseas.com/blog/how-plan-gap-year" TargetMode="External"/><Relationship Id="rId78316628957019292" Type="http://schemas.openxmlformats.org/officeDocument/2006/relationships/image" Target="media/imgrId78316628957019292.jpg"/><Relationship Id="rId1632662895701add9" Type="http://schemas.openxmlformats.org/officeDocument/2006/relationships/hyperlink" Target="https://www.des.qld.gov.au/youthweek" TargetMode="External"/><Relationship Id="rId6081662895701cd26" Type="http://schemas.openxmlformats.org/officeDocument/2006/relationships/hyperlink" Target="https://theworkshops.qm.qld.gov.au/Events+and+Exhibitions#.XIHK4Xdh3q0" TargetMode="External"/><Relationship Id="rId4288662895701cd80" Type="http://schemas.openxmlformats.org/officeDocument/2006/relationships/hyperlink" Target="https://lonepinekoalasanctuary.com/kids-program/" TargetMode="External"/><Relationship Id="rId4833662895701cdd1" Type="http://schemas.openxmlformats.org/officeDocument/2006/relationships/hyperlink" Target="https://allevents.in/mobile/amp-event.php?event_id=10000799091011727" TargetMode="External"/><Relationship Id="rId4870662895701ea86" Type="http://schemas.openxmlformats.org/officeDocument/2006/relationships/hyperlink" Target="https://desbt.qld.gov.au/training/training-careers/incentives/vetis/faqs" TargetMode="External"/><Relationship Id="rId4233662895701eb3f" Type="http://schemas.openxmlformats.org/officeDocument/2006/relationships/hyperlink" Target="https://www.qmts.edu.au/sis20419-certificate-ii-in-outdoor-recreation/" TargetMode="External"/><Relationship Id="rId7781662895702e78d" Type="http://schemas.openxmlformats.org/officeDocument/2006/relationships/image" Target="media/imgrId7781662895702e78d.jpg"/><Relationship Id="rId68296628957030297" Type="http://schemas.openxmlformats.org/officeDocument/2006/relationships/hyperlink" Target="https://study.anu.edu.au/apply/domestic-undergraduate#:~:text=Direct%20applications%20for%20study%20in,12%20and%20receive%20an%20ATAR." TargetMode="External"/><Relationship Id="rId17726628957032334" Type="http://schemas.openxmlformats.org/officeDocument/2006/relationships/hyperlink" Target="https://www.uac.edu.au" TargetMode="External"/><Relationship Id="rId56036628957032383" Type="http://schemas.openxmlformats.org/officeDocument/2006/relationships/hyperlink" Target="http://www.satac.edu.au/" TargetMode="External"/><Relationship Id="rId743566289570323cb" Type="http://schemas.openxmlformats.org/officeDocument/2006/relationships/hyperlink" Target="http://www.utas.edu.au" TargetMode="External"/><Relationship Id="rId54766628957032404" Type="http://schemas.openxmlformats.org/officeDocument/2006/relationships/hyperlink" Target="http://www.vtac.edu.au/" TargetMode="External"/><Relationship Id="rId61686628957032447" Type="http://schemas.openxmlformats.org/officeDocument/2006/relationships/hyperlink" Target="http://www.tisc.edu.au/static/home.tisc" TargetMode="External"/><Relationship Id="rId118166289570343e9" Type="http://schemas.openxmlformats.org/officeDocument/2006/relationships/hyperlink" Target="https://studyandplayusa.com.au/" TargetMode="External"/><Relationship Id="rId1890662895703443f" Type="http://schemas.openxmlformats.org/officeDocument/2006/relationships/hyperlink" Target="http://www.ausrecruit.com" TargetMode="External"/><Relationship Id="rId6922662895703448b" Type="http://schemas.openxmlformats.org/officeDocument/2006/relationships/hyperlink" Target="http://www.internationallyeducated.com.au/" TargetMode="External"/><Relationship Id="rId40916628957045b73" Type="http://schemas.openxmlformats.org/officeDocument/2006/relationships/image" Target="media/imgrId40916628957045b73.jpg"/><Relationship Id="rId64126628957047776" Type="http://schemas.openxmlformats.org/officeDocument/2006/relationships/hyperlink" Target="https://www.worldsciencefestival.com.au/2024-event-program" TargetMode="External"/><Relationship Id="rId6311662895705a585" Type="http://schemas.openxmlformats.org/officeDocument/2006/relationships/image" Target="media/imgrId6311662895705a585.jpg"/><Relationship Id="rId8315662895705bfde" Type="http://schemas.openxmlformats.org/officeDocument/2006/relationships/hyperlink" Target="https://openday.anu.edu.au/" TargetMode="External"/><Relationship Id="rId35666628957068966" Type="http://schemas.openxmlformats.org/officeDocument/2006/relationships/image" Target="media/imgrId35666628957068966.jpg"/><Relationship Id="rId1035662895706ab84" Type="http://schemas.openxmlformats.org/officeDocument/2006/relationships/hyperlink" Target="https://charltonbrown.edu.au/" TargetMode="External"/><Relationship Id="rId8082662895706abe8" Type="http://schemas.openxmlformats.org/officeDocument/2006/relationships/hyperlink" Target="https://www.charltonbrown.edu.au/course/?faculties=115,4,116,10,117,118&amp;_ga=2.237659843.276720189.1646785616-772075739.1646785616" TargetMode="External"/><Relationship Id="rId9854662895706ac17" Type="http://schemas.openxmlformats.org/officeDocument/2006/relationships/hyperlink" Target="https://www.charltonbrown.edu.au/course/?faculties=119,15,6&amp;_ga=2.237659843.276720189.1646785616-772075739.1646785616" TargetMode="External"/><Relationship Id="rId3155662895706ac41" Type="http://schemas.openxmlformats.org/officeDocument/2006/relationships/hyperlink" Target="https://www.charltonbrown.edu.au/course/?faculties=7,16,100,120&amp;_ga=2.199836397.276720189.1646785616-772075739.1646785616" TargetMode="External"/><Relationship Id="rId6403662895706ac6a" Type="http://schemas.openxmlformats.org/officeDocument/2006/relationships/hyperlink" Target="https://www.charltonbrown.edu.au/course/?faculties=121,106,122&amp;_ga=2.199836397.276720189.1646785616-772075739.1646785616" TargetMode="External"/><Relationship Id="rId4022662895706ac92" Type="http://schemas.openxmlformats.org/officeDocument/2006/relationships/hyperlink" Target="https://www.charltonbrown.edu.au/faculty/technology/?_ga=2.199836397.276720189.1646785616-772075739.1646785616" TargetMode="External"/><Relationship Id="rId3767662895706acb8" Type="http://schemas.openxmlformats.org/officeDocument/2006/relationships/hyperlink" Target="https://www.charltonbrown.edu.au/faculty/education/?_ga=2.199836397.276720189.1646785616-772075739.1646785616" TargetMode="External"/><Relationship Id="rId5026662895706c483" Type="http://schemas.openxmlformats.org/officeDocument/2006/relationships/hyperlink" Target="https://jschool.com.au/" TargetMode="External"/><Relationship Id="rId6156662895707c929" Type="http://schemas.openxmlformats.org/officeDocument/2006/relationships/image" Target="media/imgrId6156662895707c929.jpg"/><Relationship Id="rId3820662895707ea22" Type="http://schemas.openxmlformats.org/officeDocument/2006/relationships/hyperlink" Target="https://lionsclubs.org.au/our-programs/youth-opportunities/leo-clubs/" TargetMode="External"/><Relationship Id="rId1874662895708053d" Type="http://schemas.openxmlformats.org/officeDocument/2006/relationships/hyperlink" Target="https://www.scienceexperience.com.au/about-the-program" TargetMode="External"/><Relationship Id="rId8817662895708ccde" Type="http://schemas.openxmlformats.org/officeDocument/2006/relationships/image" Target="media/imgrId8817662895708ccde.jpg"/><Relationship Id="rId1375662895708e80c" Type="http://schemas.openxmlformats.org/officeDocument/2006/relationships/hyperlink" Target="https://myqce.qcaa.qld.edu.au/" TargetMode="External"/><Relationship Id="rId797266289570a2ebe" Type="http://schemas.openxmlformats.org/officeDocument/2006/relationships/image" Target="media/imgrId797266289570a2ebe.jpg"/><Relationship Id="rId551066289570a4b81" Type="http://schemas.openxmlformats.org/officeDocument/2006/relationships/hyperlink" Target="https://www.qcaa.qld.edu.au/senior/see/year-12-students" TargetMode="External"/><Relationship Id="rId899366289570a6799" Type="http://schemas.openxmlformats.org/officeDocument/2006/relationships/hyperlink" Target="https://myqce.qcaa.qld.edu.au/" TargetMode="External"/><Relationship Id="rId964066289570b4944" Type="http://schemas.openxmlformats.org/officeDocument/2006/relationships/image" Target="media/imgrId964066289570b4944.jpg"/><Relationship Id="rId440266289570b694b" Type="http://schemas.openxmlformats.org/officeDocument/2006/relationships/hyperlink" Target="https://year13.com.au/articles/how-to-survive-high-school" TargetMode="External"/><Relationship Id="rId898266289570b8307" Type="http://schemas.openxmlformats.org/officeDocument/2006/relationships/hyperlink" Target="https://www.grandshake.co/product/learn-to-prioritise-and-focus?utm_campaign=Active+Students+-+2023+Welcome+Email+%2823rd+Jan%29&amp;utm_content=Active+Students+-+2023+Welcome+Email&amp;utm_medium=email_action&amp;utm_source=customer.io&amp;utm_userId=d08e0700b012b112" TargetMode="External"/><Relationship Id="rId813666289570ba153" Type="http://schemas.openxmlformats.org/officeDocument/2006/relationships/hyperlink" Target="https://smilingmind.com.au/" TargetMode="External"/><Relationship Id="rId518666289570ba1f3" Type="http://schemas.openxmlformats.org/officeDocument/2006/relationships/hyperlink" Target="https://www.youthbeyondblue.com/do-something-about-it/keeping-well/taking-care-of-yourself" TargetMode="External"/><Relationship Id="rId284666289570ca8d0" Type="http://schemas.openxmlformats.org/officeDocument/2006/relationships/image" Target="media/imgrId284666289570ca8d0.jpg"/><Relationship Id="rId163566289570cca6d" Type="http://schemas.openxmlformats.org/officeDocument/2006/relationships/hyperlink" Target="https://tafeqld.edu.au/news-events/news-blogs/2018/10-reasons-to-study-at-TAFE-Queensland.html?" TargetMode="External"/><Relationship Id="rId360766289570cebeb" Type="http://schemas.openxmlformats.org/officeDocument/2006/relationships/hyperlink" Target="https://tafeqld.edu.au/about/campus-locations" TargetMode="External"/><Relationship Id="rId434366289570cec1e" Type="http://schemas.openxmlformats.org/officeDocument/2006/relationships/hyperlink" Target="https://tafeqld.edu.au/about/campus-locations/north-queensland" TargetMode="External"/><Relationship Id="rId273966289570cec49" Type="http://schemas.openxmlformats.org/officeDocument/2006/relationships/hyperlink" Target="https://tafeqld.edu.au/about/campus-locations/wide-bay-burnett" TargetMode="External"/><Relationship Id="rId830266289570cec72" Type="http://schemas.openxmlformats.org/officeDocument/2006/relationships/hyperlink" Target="https://tafeqld.edu.au/about/campus-locations/sunshine-coast" TargetMode="External"/><Relationship Id="rId943466289570ceca6" Type="http://schemas.openxmlformats.org/officeDocument/2006/relationships/hyperlink" Target="https://tafeqld.edu.au/about/campus-locations/gold-coast" TargetMode="External"/><Relationship Id="rId259566289570ceccc" Type="http://schemas.openxmlformats.org/officeDocument/2006/relationships/hyperlink" Target="https://tafeqld.edu.au/about/campus-locations/greater-brisbane" TargetMode="External"/><Relationship Id="rId569966289570cecfc" Type="http://schemas.openxmlformats.org/officeDocument/2006/relationships/hyperlink" Target="https://tafeqld.edu.au/about/campus-locations/darling-downs-and-south-west" TargetMode="External"/><Relationship Id="rId550866289570d85a5" Type="http://schemas.openxmlformats.org/officeDocument/2006/relationships/image" Target="media/imgrId550866289570d85a5.jpg"/><Relationship Id="rId613266289570da1ab" Type="http://schemas.openxmlformats.org/officeDocument/2006/relationships/hyperlink" Target="https://www.aigroupapprentices.com.au/programs/degree-level-apprenticeships/queensland-electrical-dual-qualification/" TargetMode="External"/><Relationship Id="rId440066289570dc130" Type="http://schemas.openxmlformats.org/officeDocument/2006/relationships/hyperlink" Target="https://www.amc.org.au/" TargetMode="External"/><Relationship Id="rId198666289570dc156" Type="http://schemas.openxmlformats.org/officeDocument/2006/relationships/hyperlink" Target="https://www.amc.org.au/accredited-organisations/medical-schools/accredited-medical-schools/" TargetMode="External"/><Relationship Id="rId670466289570dc226" Type="http://schemas.openxmlformats.org/officeDocument/2006/relationships/hyperlink" Target="https://ama.com.au/careers/becoming-a-doctor" TargetMode="External"/><Relationship Id="rId534766289570dc24f" Type="http://schemas.openxmlformats.org/officeDocument/2006/relationships/hyperlink" Target="https://www.medicalboard.gov.au/registration/types/specialist-registration/medical-specialties-and-specialty-fields.aspx" TargetMode="External"/><Relationship Id="rId842366289570de663" Type="http://schemas.openxmlformats.org/officeDocument/2006/relationships/hyperlink" Target="https://www.ucat.edu.au/" TargetMode="External"/><Relationship Id="rId505966289570de6cd" Type="http://schemas.openxmlformats.org/officeDocument/2006/relationships/hyperlink" Target="https://www.ucat.edu.au/ucat-anz/ucat-anz-2021/eligibility/" TargetMode="External"/><Relationship Id="rId739166289570de6f9" Type="http://schemas.openxmlformats.org/officeDocument/2006/relationships/hyperlink" Target="https://www.ucat.edu.au/about-ucat/ucat-anz-test-cycle/" TargetMode="External"/><Relationship Id="rId944466289570de72d" Type="http://schemas.openxmlformats.org/officeDocument/2006/relationships/hyperlink" Target="https://www.ucat.edu.au/ucat-anz/test-format/" TargetMode="External"/><Relationship Id="rId464666289570de753" Type="http://schemas.openxmlformats.org/officeDocument/2006/relationships/hyperlink" Target="https://www.ucat.edu.au/ucat-anz/universities/" TargetMode="External"/><Relationship Id="rId171066289570de783" Type="http://schemas.openxmlformats.org/officeDocument/2006/relationships/hyperlink" Target="https://www.ucat.edu.au/ucat-anz/concession-scheme/" TargetMode="External"/><Relationship Id="rId262166289570de7b2" Type="http://schemas.openxmlformats.org/officeDocument/2006/relationships/hyperlink" Target="https://www.ucat.edu.au/prepare/practice-tests/" TargetMode="External"/><Relationship Id="rId172566289570de7d7" Type="http://schemas.openxmlformats.org/officeDocument/2006/relationships/hyperlink" Target="https://www.ucat.edu.au/ucat-anz/test-day/" TargetMode="External"/><Relationship Id="rId433466289570de7fc" Type="http://schemas.openxmlformats.org/officeDocument/2006/relationships/hyperlink" Target="https://www.ucat.edu.au/ucat-anz/results/" TargetMode="External"/><Relationship Id="rId500566289570e2ba6" Type="http://schemas.openxmlformats.org/officeDocument/2006/relationships/hyperlink" Target="https://www.griffith.edu.au/study/degrees/bachelor-of-medical-science-1280" TargetMode="External"/><Relationship Id="rId342166289570e2bfb" Type="http://schemas.openxmlformats.org/officeDocument/2006/relationships/hyperlink" Target="https://www.griffith.edu.au/study/degrees/bachelor-of-biomedical-science-1094" TargetMode="External"/><Relationship Id="rId207566289570e2c27" Type="http://schemas.openxmlformats.org/officeDocument/2006/relationships/hyperlink" Target="https://www.griffith.edu.au/study/degrees/bachelor-of-health-science-1093" TargetMode="External"/><Relationship Id="rId970566289570e2c4d" Type="http://schemas.openxmlformats.org/officeDocument/2006/relationships/hyperlink" Target="https://www.griffith.edu.au/study/health/biomedical-science-medical-science-and-medical-laboratory-science" TargetMode="External"/><Relationship Id="rId549266289570e5777" Type="http://schemas.openxmlformats.org/officeDocument/2006/relationships/hyperlink" Target="https://www.jcu.edu.au/about-jcu/campuses/townsville" TargetMode="External"/><Relationship Id="rId883566289570e57aa" Type="http://schemas.openxmlformats.org/officeDocument/2006/relationships/hyperlink" Target="https://www.jcu.edu.au/about-jcu/campuses/cairns" TargetMode="External"/><Relationship Id="rId927866289570e57d4" Type="http://schemas.openxmlformats.org/officeDocument/2006/relationships/hyperlink" Target="https://www.jcu.edu.au/brisbane" TargetMode="External"/><Relationship Id="rId161266289570e57fb" Type="http://schemas.openxmlformats.org/officeDocument/2006/relationships/hyperlink" Target="https://www.jcu.edu.au/about-jcu/campuses/rockhampton" TargetMode="External"/><Relationship Id="rId706166289570e5822" Type="http://schemas.openxmlformats.org/officeDocument/2006/relationships/hyperlink" Target="https://www.jcu.edu.au/about-jcu/campuses/mackay" TargetMode="External"/><Relationship Id="rId984966289570e5849" Type="http://schemas.openxmlformats.org/officeDocument/2006/relationships/hyperlink" Target="https://www.jcu.edu.au/about-jcu/campuses/thursday-island" TargetMode="External"/><Relationship Id="rId315866289570e586d" Type="http://schemas.openxmlformats.org/officeDocument/2006/relationships/hyperlink" Target="https://www.jcu.edu.au/about-jcu/campuses/singapore" TargetMode="External"/><Relationship Id="rId306466289570e7b6d" Type="http://schemas.openxmlformats.org/officeDocument/2006/relationships/hyperlink" Target="https://www.qut.edu.au/study/health/insights" TargetMode="External"/><Relationship Id="rId610466289570e9431" Type="http://schemas.openxmlformats.org/officeDocument/2006/relationships/hyperlink" Target="https://www.qut.edu.au/study/applying/international-year-12-students" TargetMode="External"/><Relationship Id="rId655666289570eaca9" Type="http://schemas.openxmlformats.org/officeDocument/2006/relationships/hyperlink" Target="https://www.qut.edu.au/study/career-advisers-and-teachers/high-school-student-engagement/future-you-summit" TargetMode="External"/><Relationship Id="rId408566289570ec4f3" Type="http://schemas.openxmlformats.org/officeDocument/2006/relationships/hyperlink" Target="https://www.qut.edu.au/courses/bachelor-of-engineering-honours-master-of-renewable-energy" TargetMode="External"/><Relationship Id="rId749766289570edded" Type="http://schemas.openxmlformats.org/officeDocument/2006/relationships/hyperlink" Target="https://www.revolutionise.com.au/qut/high-school-esports-league/" TargetMode="External"/><Relationship Id="rId463366289570ede1d" Type="http://schemas.openxmlformats.org/officeDocument/2006/relationships/hyperlink" Target="https://www.qut.edu.au/study/student-life/sport/esports" TargetMode="External"/><Relationship Id="rId256666289570efa1c" Type="http://schemas.openxmlformats.org/officeDocument/2006/relationships/hyperlink" Target="https://www.qut.edu.au/study/bridging-programs/physics-bridging-program" TargetMode="External"/><Relationship Id="rId929666289570efa4e" Type="http://schemas.openxmlformats.org/officeDocument/2006/relationships/hyperlink" Target="https://www.qut.edu.au/study/bridging-programs/chemistry-bridging-program" TargetMode="External"/><Relationship Id="rId651766289570efa79" Type="http://schemas.openxmlformats.org/officeDocument/2006/relationships/hyperlink" Target="https://www.qut.edu.au/study/bridging-programs/mathematics-bridging-program" TargetMode="External"/><Relationship Id="rId333666289570f139e" Type="http://schemas.openxmlformats.org/officeDocument/2006/relationships/hyperlink" Target="https://www.qut.edu.au/study/health/insights/travelling-to-explore-a-future-career" TargetMode="External"/><Relationship Id="rId281666289570f13c4" Type="http://schemas.openxmlformats.org/officeDocument/2006/relationships/hyperlink" Target="https://www.qut.edu.au/study/health/insights/pharmacy-placement-tips-from-qut-students" TargetMode="External"/><Relationship Id="rId695366289570f2bbc" Type="http://schemas.openxmlformats.org/officeDocument/2006/relationships/hyperlink" Target="https://www.qut.edu.au/study/options/start-qut" TargetMode="External"/><Relationship Id="rId7684662895710018f" Type="http://schemas.openxmlformats.org/officeDocument/2006/relationships/hyperlink" Target="https://www.qut.edu.au/study/applying/recent-secondary-education" TargetMode="External"/><Relationship Id="rId84446628957102b69" Type="http://schemas.openxmlformats.org/officeDocument/2006/relationships/hyperlink" Target="https://science.uq.edu.au/study" TargetMode="External"/><Relationship Id="rId48406628957102bc4" Type="http://schemas.openxmlformats.org/officeDocument/2006/relationships/hyperlink" Target="https://science.uq.edu.au/event/feast" TargetMode="External"/><Relationship Id="rId2188662895710440a" Type="http://schemas.openxmlformats.org/officeDocument/2006/relationships/hyperlink" Target="https://study.uq.edu.au/information-resources/aboriginal-torres-strait-islander-students/tertiary-experience-day" TargetMode="External"/><Relationship Id="rId869466289571068b9" Type="http://schemas.openxmlformats.org/officeDocument/2006/relationships/hyperlink" Target="https://www.torrens.edu.au/career-crush" TargetMode="External"/><Relationship Id="rId746166289571080c7" Type="http://schemas.openxmlformats.org/officeDocument/2006/relationships/hyperlink" Target="https://www.torrens.edu.au/whats-on/open-day/virtual-open-day" TargetMode="External"/><Relationship Id="rId7571662895710a82a" Type="http://schemas.openxmlformats.org/officeDocument/2006/relationships/hyperlink" Target="https://www.une.edu.au/about-une/faculty-of-medicine-and-health/school-of-rural-medicine/medicine" TargetMode="External"/><Relationship Id="rId6476662895710a855" Type="http://schemas.openxmlformats.org/officeDocument/2006/relationships/hyperlink" Target="https://www.newcastle.edu.au/joint-medical-program/how-to-apply" TargetMode="External"/><Relationship Id="rId4049662895710a874" Type="http://schemas.openxmlformats.org/officeDocument/2006/relationships/hyperlink" Target="https://www.uac.edu.au" TargetMode="External"/><Relationship Id="rId4674662895710a890" Type="http://schemas.openxmlformats.org/officeDocument/2006/relationships/hyperlink" Target="https://www.newcastle.edu.au/joint-medical-program/how-to-apply/key-dates" TargetMode="External"/><Relationship Id="rId4620662895710a8ac" Type="http://schemas.openxmlformats.org/officeDocument/2006/relationships/hyperlink" Target="https://www.newcastle.edu.au/joint-medical-program/how-to-apply" TargetMode="External"/><Relationship Id="rId3841662895710d250" Type="http://schemas.openxmlformats.org/officeDocument/2006/relationships/hyperlink" Target="https://www.unisq.edu.au/study/information-for/high-school-students/head-start" TargetMode="External"/><Relationship Id="rId4097662895710d28a" Type="http://schemas.openxmlformats.org/officeDocument/2006/relationships/hyperlink" Target="https://www.unisq.edu.au/study/apply/undergraduate-study/tafe-or-vet-graduates" TargetMode="External"/><Relationship Id="rId6378662895710d2bd" Type="http://schemas.openxmlformats.org/officeDocument/2006/relationships/hyperlink" Target="https://www.unisq.edu.au/study/degrees/uniprep" TargetMode="External"/><Relationship Id="rId9487662895710d2eb" Type="http://schemas.openxmlformats.org/officeDocument/2006/relationships/hyperlink" Target="https://www.unisq.edu.au/study/degrees/pathway-programs" TargetMode="External"/><Relationship Id="rId5483662895710d31a" Type="http://schemas.openxmlformats.org/officeDocument/2006/relationships/hyperlink" Target="https://www.unisq.edu.au/study/apply/adjustment-factor-pathways/early-offer" TargetMode="External"/><Relationship Id="rId84366628957110848" Type="http://schemas.openxmlformats.org/officeDocument/2006/relationships/hyperlink" Target="https://www.usc.edu.au/study/courses-and-programs/bachelor-degrees-undergraduate-programs/undergraduate-certificate-in-allied-health-assistance" TargetMode="External"/><Relationship Id="rId2706662895711087b" Type="http://schemas.openxmlformats.org/officeDocument/2006/relationships/hyperlink" Target="https://www.usc.edu.au/study/courses-and-programs/bachelor-degrees-undergraduate-programs/undergraduate-certificate-in-animal-ecology" TargetMode="External"/><Relationship Id="rId291666289571108a5" Type="http://schemas.openxmlformats.org/officeDocument/2006/relationships/hyperlink" Target="https://www.usc.edu.au/study/courses-and-programs/bachelor-degrees-undergraduate-programs/undergraduate-certificate-in-community-services" TargetMode="External"/><Relationship Id="rId278366289571108ce" Type="http://schemas.openxmlformats.org/officeDocument/2006/relationships/hyperlink" Target="https://www.usc.edu.au/study/courses-and-programs/bachelor-degrees-undergraduate-programs/undergraduate-certificate-in-digital-business" TargetMode="External"/><Relationship Id="rId713366289571108f5" Type="http://schemas.openxmlformats.org/officeDocument/2006/relationships/hyperlink" Target="https://www.usc.edu.au/study/courses-and-programs/bachelor-degrees-undergraduate-programs/undergraduate-certificate-in-education-early-childhood" TargetMode="External"/><Relationship Id="rId7310662895711091b" Type="http://schemas.openxmlformats.org/officeDocument/2006/relationships/hyperlink" Target="https://www.usc.edu.au/current-students/student-support/inherent-academic-requirements/undergraduate-certificate-in-education-primary" TargetMode="External"/><Relationship Id="rId25306628957110940" Type="http://schemas.openxmlformats.org/officeDocument/2006/relationships/hyperlink" Target="https://www.usc.edu.au/study/courses-and-programs/bachelor-degrees-undergraduate-programs/undergraduate-certificate-in-engineering-design" TargetMode="External"/><Relationship Id="rId20866628957110966" Type="http://schemas.openxmlformats.org/officeDocument/2006/relationships/hyperlink" Target="https://www.usc.edu.au/study/courses-and-programs/bachelor-degrees-undergraduate-programs/undergraduate-certificate-in-game-design" TargetMode="External"/><Relationship Id="rId76156628957110991" Type="http://schemas.openxmlformats.org/officeDocument/2006/relationships/hyperlink" Target="https://www.usc.edu.au/study/courses-and-programs/bachelor-degrees-undergraduate-programs/undergraduate-certificate-in-health" TargetMode="External"/><Relationship Id="rId300866289571109b8" Type="http://schemas.openxmlformats.org/officeDocument/2006/relationships/hyperlink" Target="https://www.usc.edu.au/study/courses-and-programs/bachelor-degrees-undergraduate-programs/undergraduate-certificate-in-health-promotion-foundations" TargetMode="External"/><Relationship Id="rId773566289571109df" Type="http://schemas.openxmlformats.org/officeDocument/2006/relationships/hyperlink" Target="https://www.usc.edu.au/study/courses-and-programs/bachelor-degrees-undergraduate-programs/undergraduate-certificate-in-interactive-media" TargetMode="External"/><Relationship Id="rId63386628957110a05" Type="http://schemas.openxmlformats.org/officeDocument/2006/relationships/hyperlink" Target="https://www.usc.edu.au/study/courses-and-programs/bachelor-degrees-undergraduate-programs/undergraduate-certificate-in-legal-studies" TargetMode="External"/><Relationship Id="rId46656628957110a29" Type="http://schemas.openxmlformats.org/officeDocument/2006/relationships/hyperlink" Target="https://www.usc.edu.au/study/courses-and-programs/bachelor-degrees-undergraduate-programs/undergraduate-certificate-in-nutrition" TargetMode="External"/><Relationship Id="rId87846628957110a4e" Type="http://schemas.openxmlformats.org/officeDocument/2006/relationships/hyperlink" Target="https://www.usc.edu.au/study/courses-and-programs/bachelor-degrees-undergraduate-programs/undergraduate-certificate-in-small-business" TargetMode="External"/><Relationship Id="rId50326628957110a73" Type="http://schemas.openxmlformats.org/officeDocument/2006/relationships/hyperlink" Target="https://www.usc.edu.au/study/courses-and-programs/bachelor-degrees-undergraduate-programs/undergraduate-certificate-in-social-media" TargetMode="External"/><Relationship Id="rId803466289571122e8" Type="http://schemas.openxmlformats.org/officeDocument/2006/relationships/hyperlink" Target="https://www.usc.edu.au/best-field-trip-in-the-world" TargetMode="External"/><Relationship Id="rId59526628957113ab0" Type="http://schemas.openxmlformats.org/officeDocument/2006/relationships/hyperlink" Target="https://www.usc.edu.au/study/courses-and-programs/bachelor-degrees-undergraduate-programs/bachelor-of-biomedical-science" TargetMode="External"/><Relationship Id="rId7720662895711554f" Type="http://schemas.openxmlformats.org/officeDocument/2006/relationships/hyperlink" Target="https://www.usc.edu.au/media/vvude34e/study-guide-2025-web1.pdf" TargetMode="External"/><Relationship Id="rId35536628957115580" Type="http://schemas.openxmlformats.org/officeDocument/2006/relationships/hyperlink" Target="https://www.usc.edu.au/media/ksllapaa/0124-hs-guide-2024-2025-lr.pdf" TargetMode="External"/><Relationship Id="rId218566289571155ab" Type="http://schemas.openxmlformats.org/officeDocument/2006/relationships/hyperlink" Target="https://www.usc.edu.au/media/4wbhnhlp/6188-eog-brochure-2023-lr.pdf" TargetMode="External"/><Relationship Id="rId58306628957116e92" Type="http://schemas.openxmlformats.org/officeDocument/2006/relationships/hyperlink" Target="https://www.youtube.com/watch?v=QiCVUUwKXgc" TargetMode="External"/><Relationship Id="rId92566628957116eb7" Type="http://schemas.openxmlformats.org/officeDocument/2006/relationships/hyperlink" Target="https://www.usc.edu.au/learn/why-choose-usc/study-locations/usc-moreton-bay/study-at-usc-moreton-bay" TargetMode="External"/><Relationship Id="rId498466289571186ba" Type="http://schemas.openxmlformats.org/officeDocument/2006/relationships/hyperlink" Target="https://www.usc.edu.au/learn/courses-and-programs/bachelor-degrees-undergraduate-programs/bachelor-of-medical-science" TargetMode="External"/><Relationship Id="rId6211662895711aa9d" Type="http://schemas.openxmlformats.org/officeDocument/2006/relationships/image" Target="media/imgrId6211662895711aa9d.jpg"/></Relationships>

</file>

<file path=word/_rels/endnotes.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24958-CBFB-4DB0-B37D-BF649D31B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12</Pages>
  <Words>307</Words>
  <Characters>1690</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Career Information Bulletin 4</dc:title>
  <dc:subject/>
  <dc:creator>Options Career Information</dc:creator>
  <cp:keywords/>
  <dc:description/>
  <cp:lastModifiedBy>Options Career Information</cp:lastModifiedBy>
  <cp:revision>1</cp:revision>
  <dcterms:created xsi:type="dcterms:W3CDTF">2024-04-24</dcterms:created>
  <dcterms:modified xsi:type="dcterms:W3CDTF">2024-04-24</dcterms:modified>
</cp:coreProperties>
</file>

<file path=docProps/custom.xml><?xml version="1.0" encoding="utf-8"?>
<Properties xmlns:vt="http://schemas.openxmlformats.org/officeDocument/2006/docPropsVTypes" xmlns="http://schemas.openxmlformats.org/officeDocument/2006/custom-properties">
                                        </Properties>
</file>