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692E1F4A"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E074C2">
        <w:rPr>
          <w:rFonts w:ascii="Calibri" w:hAnsi="Calibri" w:cs="Calibri"/>
          <w:b/>
          <w:sz w:val="32"/>
        </w:rPr>
        <w:t xml:space="preserve">Friday </w:t>
      </w:r>
      <w:r w:rsidR="00AA3B6E">
        <w:rPr>
          <w:rFonts w:ascii="Calibri" w:hAnsi="Calibri" w:cs="Calibri"/>
          <w:b/>
          <w:sz w:val="32"/>
        </w:rPr>
        <w:t>11</w:t>
      </w:r>
      <w:r w:rsidR="00A07CA2">
        <w:rPr>
          <w:rFonts w:ascii="Calibri" w:hAnsi="Calibri" w:cs="Calibri"/>
          <w:b/>
          <w:sz w:val="32"/>
        </w:rPr>
        <w:t xml:space="preserve"> August</w:t>
      </w:r>
    </w:p>
    <w:p w14:paraId="6ECDC19F" w14:textId="07D3690F" w:rsidR="00AD6EE1" w:rsidRPr="00316626" w:rsidRDefault="00AC1B51" w:rsidP="00AD6EE1">
      <w:pPr>
        <w:rPr>
          <w:rFonts w:asciiTheme="minorHAnsi" w:hAnsiTheme="minorHAnsi" w:cstheme="minorHAnsi"/>
          <w:b/>
          <w:sz w:val="2"/>
          <w:szCs w:val="2"/>
          <w:u w:val="single"/>
        </w:rPr>
      </w:pPr>
      <w:r>
        <w:rPr>
          <w:rFonts w:cs="Calibri"/>
          <w:b/>
          <w:sz w:val="28"/>
          <w:szCs w:val="34"/>
          <w:u w:val="single"/>
        </w:rPr>
        <w:br/>
      </w:r>
      <w:r w:rsidR="007C03F2">
        <w:rPr>
          <w:rFonts w:cs="Calibri"/>
          <w:b/>
          <w:sz w:val="18"/>
          <w:u w:val="single"/>
        </w:rPr>
        <w:br/>
      </w:r>
    </w:p>
    <w:p w14:paraId="3D09128A" w14:textId="722DAD92" w:rsidR="00970532" w:rsidRDefault="00E87E16" w:rsidP="00970532">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26457A">
        <w:rPr>
          <w:rFonts w:cs="Calibri"/>
          <w:b/>
          <w:sz w:val="28"/>
          <w:szCs w:val="24"/>
          <w:u w:val="single"/>
        </w:rPr>
        <w:t>3</w:t>
      </w:r>
    </w:p>
    <w:p w14:paraId="7FEC40E0" w14:textId="77777777" w:rsidR="008B5DAD" w:rsidRPr="00843005" w:rsidRDefault="008B5DAD" w:rsidP="008B5DAD">
      <w:pPr>
        <w:pStyle w:val="NoSpacing"/>
        <w:numPr>
          <w:ilvl w:val="0"/>
          <w:numId w:val="1"/>
        </w:numPr>
        <w:rPr>
          <w:rFonts w:cs="Calibri"/>
          <w:b/>
          <w:sz w:val="24"/>
          <w:szCs w:val="24"/>
        </w:rPr>
      </w:pPr>
      <w:r w:rsidRPr="00843005">
        <w:rPr>
          <w:rFonts w:cs="Calibri"/>
          <w:b/>
          <w:sz w:val="24"/>
          <w:szCs w:val="24"/>
        </w:rPr>
        <w:t>University / TAFE Open Days 202</w:t>
      </w:r>
      <w:r>
        <w:rPr>
          <w:rFonts w:cs="Calibri"/>
          <w:b/>
          <w:sz w:val="24"/>
          <w:szCs w:val="24"/>
        </w:rPr>
        <w:t>3</w:t>
      </w:r>
      <w:r w:rsidRPr="00843005">
        <w:rPr>
          <w:rFonts w:cs="Calibri"/>
          <w:b/>
          <w:sz w:val="24"/>
          <w:szCs w:val="24"/>
        </w:rPr>
        <w:t xml:space="preserve"> </w:t>
      </w:r>
      <w:r w:rsidRPr="00843005">
        <w:rPr>
          <w:rFonts w:cs="Calibri"/>
          <w:sz w:val="24"/>
          <w:szCs w:val="24"/>
        </w:rPr>
        <w:t>– throughout August</w:t>
      </w:r>
    </w:p>
    <w:p w14:paraId="1C8EBC05" w14:textId="77777777" w:rsidR="008B5DAD" w:rsidRDefault="008B5DAD" w:rsidP="008B5DAD">
      <w:pPr>
        <w:pStyle w:val="NoSpacing"/>
        <w:numPr>
          <w:ilvl w:val="0"/>
          <w:numId w:val="1"/>
        </w:numPr>
        <w:rPr>
          <w:rFonts w:cs="Calibri"/>
          <w:sz w:val="24"/>
          <w:szCs w:val="24"/>
        </w:rPr>
      </w:pPr>
      <w:r w:rsidRPr="00F033AC">
        <w:rPr>
          <w:rFonts w:cs="Calibri"/>
          <w:b/>
          <w:sz w:val="24"/>
          <w:szCs w:val="24"/>
        </w:rPr>
        <w:t xml:space="preserve">Year 12 VTAC </w:t>
      </w:r>
      <w:r>
        <w:rPr>
          <w:rFonts w:cs="Calibri"/>
          <w:b/>
          <w:sz w:val="24"/>
          <w:szCs w:val="24"/>
        </w:rPr>
        <w:t xml:space="preserve">timely </w:t>
      </w:r>
      <w:r w:rsidRPr="00F033AC">
        <w:rPr>
          <w:rFonts w:cs="Calibri"/>
          <w:b/>
          <w:sz w:val="24"/>
          <w:szCs w:val="24"/>
        </w:rPr>
        <w:t xml:space="preserve">applications </w:t>
      </w:r>
      <w:r w:rsidRPr="00F033AC">
        <w:rPr>
          <w:rFonts w:cs="Calibri"/>
          <w:sz w:val="24"/>
          <w:szCs w:val="24"/>
        </w:rPr>
        <w:t>– throughout August and September</w:t>
      </w:r>
    </w:p>
    <w:p w14:paraId="2ACFC450" w14:textId="79E8D6F5" w:rsidR="008B5DAD" w:rsidRDefault="008B5DAD" w:rsidP="008B5DAD">
      <w:pPr>
        <w:pStyle w:val="NoSpacing"/>
        <w:numPr>
          <w:ilvl w:val="0"/>
          <w:numId w:val="1"/>
        </w:numPr>
        <w:rPr>
          <w:rFonts w:cs="Calibri"/>
          <w:sz w:val="24"/>
          <w:szCs w:val="24"/>
        </w:rPr>
      </w:pPr>
      <w:r>
        <w:rPr>
          <w:rFonts w:cs="Calibri"/>
          <w:b/>
          <w:sz w:val="24"/>
          <w:szCs w:val="24"/>
        </w:rPr>
        <w:t xml:space="preserve">VTAC SEAS and Scholarship applications </w:t>
      </w:r>
      <w:r>
        <w:rPr>
          <w:rFonts w:cs="Calibri"/>
          <w:sz w:val="24"/>
          <w:szCs w:val="24"/>
        </w:rPr>
        <w:t xml:space="preserve">– throughout </w:t>
      </w:r>
      <w:r w:rsidRPr="00F033AC">
        <w:rPr>
          <w:rFonts w:cs="Calibri"/>
          <w:sz w:val="24"/>
          <w:szCs w:val="24"/>
        </w:rPr>
        <w:t>August and September</w:t>
      </w:r>
    </w:p>
    <w:p w14:paraId="7691CE03" w14:textId="77777777" w:rsidR="00625CEC" w:rsidRPr="00FD51A0" w:rsidRDefault="00625CEC" w:rsidP="00C75619">
      <w:pPr>
        <w:pStyle w:val="NoSpacing"/>
        <w:rPr>
          <w:rFonts w:eastAsia="SimSun"/>
          <w:b/>
          <w:bCs/>
          <w:iCs/>
          <w:sz w:val="68"/>
          <w:szCs w:val="44"/>
          <w:u w:val="single"/>
        </w:rPr>
      </w:pPr>
    </w:p>
    <w:p w14:paraId="200253E5" w14:textId="77777777" w:rsidR="0056623A" w:rsidRPr="0056623A" w:rsidRDefault="0056623A" w:rsidP="0056623A">
      <w:pPr>
        <w:rPr>
          <w:rFonts w:asciiTheme="minorHAnsi" w:hAnsiTheme="minorHAnsi"/>
          <w:u w:val="single"/>
        </w:rPr>
      </w:pPr>
      <w:r w:rsidRPr="0056623A">
        <w:rPr>
          <w:noProof/>
          <w:szCs w:val="28"/>
          <w:u w:val="single"/>
          <w:lang w:eastAsia="en-AU"/>
        </w:rPr>
        <w:drawing>
          <wp:inline distT="0" distB="0" distL="0" distR="0" wp14:anchorId="3B42D9D4" wp14:editId="334F5A48">
            <wp:extent cx="937260" cy="372601"/>
            <wp:effectExtent l="0" t="0" r="0" b="8890"/>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332" cy="378593"/>
                    </a:xfrm>
                    <a:prstGeom prst="rect">
                      <a:avLst/>
                    </a:prstGeom>
                  </pic:spPr>
                </pic:pic>
              </a:graphicData>
            </a:graphic>
          </wp:inline>
        </w:drawing>
      </w:r>
      <w:r w:rsidRPr="0056623A">
        <w:rPr>
          <w:rFonts w:asciiTheme="minorHAnsi" w:hAnsiTheme="minorHAnsi" w:cstheme="minorHAnsi"/>
          <w:b/>
          <w:bCs/>
          <w:sz w:val="28"/>
          <w:szCs w:val="40"/>
          <w:u w:val="single"/>
        </w:rPr>
        <w:t xml:space="preserve"> News from ACU</w:t>
      </w:r>
    </w:p>
    <w:p w14:paraId="37E3E656" w14:textId="5EFA2909" w:rsidR="0056623A" w:rsidRDefault="0056623A" w:rsidP="0056623A">
      <w:pPr>
        <w:pStyle w:val="ListParagraph"/>
        <w:numPr>
          <w:ilvl w:val="0"/>
          <w:numId w:val="39"/>
        </w:numPr>
        <w:rPr>
          <w:rFonts w:asciiTheme="minorHAnsi" w:hAnsiTheme="minorHAnsi"/>
          <w:b/>
          <w:bCs/>
          <w:sz w:val="26"/>
          <w:szCs w:val="26"/>
          <w:u w:val="single"/>
        </w:rPr>
      </w:pPr>
      <w:r w:rsidRPr="0056623A">
        <w:rPr>
          <w:rFonts w:asciiTheme="minorHAnsi" w:hAnsiTheme="minorHAnsi"/>
          <w:b/>
          <w:bCs/>
          <w:sz w:val="26"/>
          <w:szCs w:val="26"/>
          <w:u w:val="single"/>
        </w:rPr>
        <w:t>Bachelor of Physiotherapy through the Monash Guarantee</w:t>
      </w:r>
    </w:p>
    <w:p w14:paraId="3D36D1D7" w14:textId="4A3A92A4" w:rsidR="0056623A" w:rsidRPr="0056623A" w:rsidRDefault="0056623A" w:rsidP="0056623A">
      <w:pPr>
        <w:rPr>
          <w:rFonts w:asciiTheme="minorHAnsi" w:hAnsiTheme="minorHAnsi" w:cstheme="minorHAnsi"/>
          <w:sz w:val="22"/>
          <w:szCs w:val="22"/>
        </w:rPr>
      </w:pPr>
      <w:r>
        <w:rPr>
          <w:rFonts w:asciiTheme="minorHAnsi" w:hAnsiTheme="minorHAnsi" w:cstheme="minorHAnsi"/>
        </w:rPr>
        <w:t xml:space="preserve">ACU has just recently announced that the </w:t>
      </w:r>
      <w:hyperlink r:id="rId10" w:history="1">
        <w:r>
          <w:rPr>
            <w:rStyle w:val="Hyperlink"/>
            <w:rFonts w:asciiTheme="minorHAnsi" w:hAnsiTheme="minorHAnsi" w:cstheme="minorHAnsi"/>
          </w:rPr>
          <w:t>Bachelor of Physiotherapy</w:t>
        </w:r>
      </w:hyperlink>
      <w:r w:rsidRPr="0056623A">
        <w:rPr>
          <w:rFonts w:asciiTheme="minorHAnsi" w:hAnsiTheme="minorHAnsi" w:cstheme="minorHAnsi"/>
        </w:rPr>
        <w:t xml:space="preserve"> at </w:t>
      </w:r>
      <w:r>
        <w:rPr>
          <w:rFonts w:asciiTheme="minorHAnsi" w:hAnsiTheme="minorHAnsi" w:cstheme="minorHAnsi"/>
        </w:rPr>
        <w:t>its</w:t>
      </w:r>
      <w:r w:rsidRPr="0056623A">
        <w:rPr>
          <w:rFonts w:asciiTheme="minorHAnsi" w:hAnsiTheme="minorHAnsi" w:cstheme="minorHAnsi"/>
        </w:rPr>
        <w:t xml:space="preserve"> Ballarat </w:t>
      </w:r>
      <w:r>
        <w:rPr>
          <w:rFonts w:asciiTheme="minorHAnsi" w:hAnsiTheme="minorHAnsi" w:cstheme="minorHAnsi"/>
        </w:rPr>
        <w:t>C</w:t>
      </w:r>
      <w:r w:rsidRPr="0056623A">
        <w:rPr>
          <w:rFonts w:asciiTheme="minorHAnsi" w:hAnsiTheme="minorHAnsi" w:cstheme="minorHAnsi"/>
        </w:rPr>
        <w:t xml:space="preserve">ampus will now be taking applications through the </w:t>
      </w:r>
      <w:hyperlink r:id="rId11" w:history="1">
        <w:r w:rsidRPr="0056623A">
          <w:rPr>
            <w:rStyle w:val="Hyperlink"/>
            <w:rFonts w:asciiTheme="minorHAnsi" w:hAnsiTheme="minorHAnsi" w:cstheme="minorHAnsi"/>
          </w:rPr>
          <w:t>ACU Guarantee</w:t>
        </w:r>
        <w:r w:rsidRPr="00924C14">
          <w:rPr>
            <w:rStyle w:val="Hyperlink"/>
            <w:rFonts w:asciiTheme="minorHAnsi" w:hAnsiTheme="minorHAnsi" w:cstheme="minorHAnsi"/>
            <w:color w:val="auto"/>
            <w:u w:val="none"/>
          </w:rPr>
          <w:t>.</w:t>
        </w:r>
      </w:hyperlink>
    </w:p>
    <w:p w14:paraId="7B1D0349" w14:textId="7EEA9D6F" w:rsidR="0056623A" w:rsidRPr="0056623A" w:rsidRDefault="0056623A" w:rsidP="0056623A">
      <w:pPr>
        <w:rPr>
          <w:rFonts w:asciiTheme="minorHAnsi" w:hAnsiTheme="minorHAnsi" w:cstheme="minorHAnsi"/>
        </w:rPr>
      </w:pPr>
    </w:p>
    <w:p w14:paraId="23141416" w14:textId="6D54B388" w:rsidR="0056623A" w:rsidRPr="0056623A" w:rsidRDefault="0056623A" w:rsidP="0056623A">
      <w:pPr>
        <w:rPr>
          <w:rFonts w:asciiTheme="minorHAnsi" w:hAnsiTheme="minorHAnsi" w:cstheme="minorHAnsi"/>
        </w:rPr>
      </w:pPr>
      <w:r w:rsidRPr="0056623A">
        <w:rPr>
          <w:rFonts w:asciiTheme="minorHAnsi" w:hAnsiTheme="minorHAnsi" w:cstheme="minorHAnsi"/>
        </w:rPr>
        <w:t xml:space="preserve">Offers will be made during the second round on </w:t>
      </w:r>
      <w:r w:rsidRPr="0056623A">
        <w:rPr>
          <w:rFonts w:asciiTheme="minorHAnsi" w:hAnsiTheme="minorHAnsi" w:cstheme="minorHAnsi"/>
          <w:b/>
          <w:bCs/>
        </w:rPr>
        <w:t>Friday 22 September</w:t>
      </w:r>
      <w:r w:rsidR="00E42B07">
        <w:rPr>
          <w:rFonts w:asciiTheme="minorHAnsi" w:hAnsiTheme="minorHAnsi" w:cstheme="minorHAnsi"/>
          <w:b/>
          <w:bCs/>
        </w:rPr>
        <w:t xml:space="preserve"> 2023.</w:t>
      </w:r>
    </w:p>
    <w:p w14:paraId="5453608A" w14:textId="77777777" w:rsidR="0056623A" w:rsidRPr="0056623A" w:rsidRDefault="0056623A" w:rsidP="0056623A">
      <w:pPr>
        <w:pStyle w:val="ListParagraph"/>
        <w:rPr>
          <w:rFonts w:asciiTheme="minorHAnsi" w:hAnsiTheme="minorHAnsi" w:cstheme="minorHAnsi"/>
        </w:rPr>
      </w:pPr>
      <w:r w:rsidRPr="0056623A">
        <w:rPr>
          <w:rFonts w:asciiTheme="minorHAnsi" w:hAnsiTheme="minorHAnsi" w:cstheme="minorHAnsi"/>
          <w:b/>
          <w:bCs/>
        </w:rPr>
        <w:t> </w:t>
      </w:r>
    </w:p>
    <w:p w14:paraId="1DAB7217" w14:textId="77777777" w:rsidR="0056623A" w:rsidRPr="0056623A" w:rsidRDefault="0056623A" w:rsidP="0056623A">
      <w:pPr>
        <w:rPr>
          <w:rFonts w:asciiTheme="minorHAnsi" w:hAnsiTheme="minorHAnsi" w:cstheme="minorHAnsi"/>
        </w:rPr>
      </w:pPr>
      <w:r w:rsidRPr="0056623A">
        <w:rPr>
          <w:rFonts w:asciiTheme="minorHAnsi" w:hAnsiTheme="minorHAnsi" w:cstheme="minorHAnsi"/>
        </w:rPr>
        <w:t xml:space="preserve">The ATAR for Physiotherapy is 86.90 for Ballarat – if students apply for this course through ACU Guarantee and are successful, the ATAR requirement is removed completely, along with the English prerequisite. </w:t>
      </w:r>
    </w:p>
    <w:p w14:paraId="253B9885" w14:textId="77777777" w:rsidR="0056623A" w:rsidRPr="0056623A" w:rsidRDefault="0056623A" w:rsidP="0056623A">
      <w:pPr>
        <w:rPr>
          <w:rFonts w:asciiTheme="minorHAnsi" w:hAnsiTheme="minorHAnsi"/>
        </w:rPr>
      </w:pPr>
    </w:p>
    <w:p w14:paraId="79AA8703" w14:textId="12288786" w:rsidR="0056623A" w:rsidRPr="0056623A" w:rsidRDefault="0056623A" w:rsidP="0056623A">
      <w:pPr>
        <w:pStyle w:val="ListParagraph"/>
        <w:numPr>
          <w:ilvl w:val="0"/>
          <w:numId w:val="39"/>
        </w:numPr>
        <w:rPr>
          <w:rFonts w:asciiTheme="minorHAnsi" w:hAnsiTheme="minorHAnsi"/>
        </w:rPr>
      </w:pPr>
      <w:r w:rsidRPr="0056623A">
        <w:rPr>
          <w:rFonts w:asciiTheme="minorHAnsi" w:hAnsiTheme="minorHAnsi"/>
          <w:b/>
          <w:bCs/>
          <w:sz w:val="26"/>
          <w:szCs w:val="26"/>
          <w:u w:val="single"/>
        </w:rPr>
        <w:t>Bachelor of Educational Studies</w:t>
      </w:r>
    </w:p>
    <w:p w14:paraId="3D7A7158" w14:textId="1E0A8929" w:rsidR="0056623A" w:rsidRPr="0056623A" w:rsidRDefault="0056623A" w:rsidP="0056623A">
      <w:pPr>
        <w:rPr>
          <w:rFonts w:asciiTheme="minorHAnsi" w:hAnsiTheme="minorHAnsi"/>
        </w:rPr>
      </w:pPr>
      <w:r w:rsidRPr="0056623A">
        <w:rPr>
          <w:rFonts w:asciiTheme="minorHAnsi" w:hAnsiTheme="minorHAnsi"/>
          <w:i/>
        </w:rPr>
        <w:t xml:space="preserve">The </w:t>
      </w:r>
      <w:r w:rsidRPr="0056623A">
        <w:rPr>
          <w:rFonts w:asciiTheme="minorHAnsi" w:hAnsiTheme="minorHAnsi"/>
          <w:b/>
          <w:i/>
        </w:rPr>
        <w:t>Bachelor of Educational Studies</w:t>
      </w:r>
      <w:r w:rsidRPr="0056623A">
        <w:rPr>
          <w:rFonts w:asciiTheme="minorHAnsi" w:hAnsiTheme="minorHAnsi"/>
          <w:i/>
        </w:rPr>
        <w:t xml:space="preserve"> has been designed for domestic </w:t>
      </w:r>
      <w:r w:rsidRPr="0056623A">
        <w:rPr>
          <w:rFonts w:asciiTheme="minorHAnsi" w:hAnsiTheme="minorHAnsi"/>
          <w:i/>
          <w:u w:val="single"/>
        </w:rPr>
        <w:t>and</w:t>
      </w:r>
      <w:r w:rsidRPr="0056623A">
        <w:rPr>
          <w:rFonts w:asciiTheme="minorHAnsi" w:hAnsiTheme="minorHAnsi"/>
          <w:i/>
        </w:rPr>
        <w:t xml:space="preserve"> international students who are passionate about becoming teachers, but do not achieve the entry requirements to go directly into their desired pre-service teaching degree.</w:t>
      </w:r>
      <w:r w:rsidRPr="0056623A">
        <w:rPr>
          <w:rFonts w:asciiTheme="minorHAnsi" w:hAnsiTheme="minorHAnsi"/>
        </w:rPr>
        <w:t xml:space="preserve">  </w:t>
      </w:r>
    </w:p>
    <w:p w14:paraId="1D5B1F6D" w14:textId="77777777" w:rsidR="0056623A" w:rsidRPr="000040F8" w:rsidRDefault="0056623A" w:rsidP="0056623A">
      <w:pPr>
        <w:rPr>
          <w:rFonts w:asciiTheme="minorHAnsi" w:hAnsiTheme="minorHAnsi"/>
        </w:rPr>
      </w:pPr>
    </w:p>
    <w:p w14:paraId="4BD16600" w14:textId="77777777" w:rsidR="0056623A" w:rsidRPr="000040F8" w:rsidRDefault="0056623A" w:rsidP="0056623A">
      <w:pPr>
        <w:rPr>
          <w:rFonts w:asciiTheme="minorHAnsi" w:hAnsiTheme="minorHAnsi"/>
          <w:iCs/>
        </w:rPr>
      </w:pPr>
      <w:r w:rsidRPr="000040F8">
        <w:rPr>
          <w:rFonts w:asciiTheme="minorHAnsi" w:hAnsiTheme="minorHAnsi"/>
        </w:rPr>
        <w:t xml:space="preserve">Although the 3-year </w:t>
      </w:r>
      <w:r w:rsidRPr="000040F8">
        <w:rPr>
          <w:rFonts w:asciiTheme="minorHAnsi" w:hAnsiTheme="minorHAnsi"/>
          <w:b/>
          <w:i/>
        </w:rPr>
        <w:t xml:space="preserve">Bachelor of Educational Studies </w:t>
      </w:r>
      <w:r w:rsidRPr="000040F8">
        <w:rPr>
          <w:rFonts w:asciiTheme="minorHAnsi" w:hAnsiTheme="minorHAnsi"/>
        </w:rPr>
        <w:t xml:space="preserve">allows students to gain a qualification to work in education-related fields other than teaching, it is also designed as a pathway for students who wish to consider future study in teaching in Early Childhood and Primary Education.  Eligible students who successfully complete their first year of study (subject to meeting certain progression and non-academic requirements) may apply for transfer into the </w:t>
      </w:r>
      <w:r w:rsidRPr="000040F8">
        <w:rPr>
          <w:rFonts w:asciiTheme="minorHAnsi" w:hAnsiTheme="minorHAnsi"/>
          <w:u w:val="single"/>
        </w:rPr>
        <w:t>second year</w:t>
      </w:r>
      <w:r w:rsidRPr="000040F8">
        <w:rPr>
          <w:rFonts w:asciiTheme="minorHAnsi" w:hAnsiTheme="minorHAnsi"/>
        </w:rPr>
        <w:t xml:space="preserve"> of the Bachelor of Education suite.  Students who complete the three years of study </w:t>
      </w:r>
      <w:r>
        <w:rPr>
          <w:rFonts w:asciiTheme="minorHAnsi" w:hAnsiTheme="minorHAnsi"/>
        </w:rPr>
        <w:t>may be eligible to</w:t>
      </w:r>
      <w:r w:rsidRPr="000040F8">
        <w:rPr>
          <w:rFonts w:asciiTheme="minorHAnsi" w:hAnsiTheme="minorHAnsi"/>
        </w:rPr>
        <w:t xml:space="preserve"> progress to a postgraduate Initial Teacher Education qualification.</w:t>
      </w:r>
      <w:r w:rsidRPr="000040F8">
        <w:rPr>
          <w:rFonts w:asciiTheme="minorHAnsi" w:hAnsiTheme="minorHAnsi"/>
          <w:b/>
          <w:i/>
        </w:rPr>
        <w:t xml:space="preserve">   </w:t>
      </w:r>
      <w:r w:rsidRPr="000040F8">
        <w:rPr>
          <w:rFonts w:asciiTheme="minorHAnsi" w:hAnsiTheme="minorHAnsi"/>
          <w:b/>
        </w:rPr>
        <w:br/>
      </w:r>
      <w:r w:rsidRPr="000040F8">
        <w:rPr>
          <w:rFonts w:asciiTheme="minorHAnsi" w:hAnsiTheme="minorHAnsi"/>
          <w:b/>
        </w:rPr>
        <w:br/>
        <w:t xml:space="preserve">Find out more at </w:t>
      </w:r>
      <w:hyperlink r:id="rId12" w:history="1">
        <w:r w:rsidRPr="000040F8">
          <w:rPr>
            <w:rStyle w:val="Hyperlink"/>
            <w:rFonts w:asciiTheme="minorHAnsi" w:hAnsiTheme="minorHAnsi"/>
            <w:b/>
            <w:iCs/>
          </w:rPr>
          <w:t>Bachelor of Educational Studies</w:t>
        </w:r>
      </w:hyperlink>
      <w:r w:rsidRPr="000040F8">
        <w:rPr>
          <w:rFonts w:asciiTheme="minorHAnsi" w:hAnsiTheme="minorHAnsi"/>
          <w:b/>
          <w:iCs/>
        </w:rPr>
        <w:t xml:space="preserve">. </w:t>
      </w:r>
    </w:p>
    <w:p w14:paraId="4EC02C90" w14:textId="77777777" w:rsidR="0056623A" w:rsidRPr="00E42B07" w:rsidRDefault="0056623A" w:rsidP="00C75619">
      <w:pPr>
        <w:pStyle w:val="NoSpacing"/>
        <w:rPr>
          <w:rFonts w:eastAsia="SimSun"/>
          <w:b/>
          <w:bCs/>
          <w:iCs/>
          <w:sz w:val="38"/>
          <w:szCs w:val="14"/>
          <w:u w:val="single"/>
        </w:rPr>
      </w:pPr>
    </w:p>
    <w:p w14:paraId="50EEA961" w14:textId="2DA7B19F" w:rsidR="00625CEC" w:rsidRPr="00AF25B9" w:rsidRDefault="00625CEC" w:rsidP="00625CEC">
      <w:pPr>
        <w:pStyle w:val="NoSpacing"/>
        <w:rPr>
          <w:rFonts w:asciiTheme="minorHAnsi" w:eastAsia="SimSun" w:hAnsiTheme="minorHAnsi" w:cstheme="minorHAnsi"/>
          <w:b/>
          <w:bCs/>
          <w:sz w:val="24"/>
          <w:szCs w:val="24"/>
        </w:rPr>
      </w:pPr>
      <w:r w:rsidRPr="00AF25B9">
        <w:rPr>
          <w:noProof/>
          <w:u w:val="single"/>
        </w:rPr>
        <w:drawing>
          <wp:inline distT="0" distB="0" distL="0" distR="0" wp14:anchorId="6EE4BDE2" wp14:editId="213F05CB">
            <wp:extent cx="1531620" cy="414042"/>
            <wp:effectExtent l="0" t="0" r="0" b="5080"/>
            <wp:docPr id="1621863974" name="Picture 1" descr="A black and white sign with a arrow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63974" name="Picture 1" descr="A black and white sign with a arrow pointing to a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122" cy="424721"/>
                    </a:xfrm>
                    <a:prstGeom prst="rect">
                      <a:avLst/>
                    </a:prstGeom>
                    <a:noFill/>
                    <a:ln>
                      <a:noFill/>
                    </a:ln>
                  </pic:spPr>
                </pic:pic>
              </a:graphicData>
            </a:graphic>
          </wp:inline>
        </w:drawing>
      </w:r>
      <w:r w:rsidRPr="00AF25B9">
        <w:rPr>
          <w:rFonts w:asciiTheme="minorHAnsi" w:eastAsia="SimSun" w:hAnsiTheme="minorHAnsi" w:cstheme="minorHAnsi"/>
          <w:b/>
          <w:bCs/>
          <w:sz w:val="28"/>
          <w:szCs w:val="28"/>
          <w:u w:val="single"/>
        </w:rPr>
        <w:t>Victorian Careers &amp; Employment Expo</w:t>
      </w:r>
      <w:r w:rsidRPr="00AF25B9">
        <w:rPr>
          <w:rFonts w:asciiTheme="minorHAnsi" w:eastAsia="SimSun" w:hAnsiTheme="minorHAnsi" w:cstheme="minorHAnsi"/>
          <w:i/>
          <w:iCs/>
          <w:sz w:val="28"/>
          <w:szCs w:val="28"/>
          <w:u w:val="single"/>
        </w:rPr>
        <w:br/>
      </w:r>
      <w:r w:rsidRPr="00AF25B9">
        <w:rPr>
          <w:rFonts w:asciiTheme="minorHAnsi" w:eastAsia="SimSun" w:hAnsiTheme="minorHAnsi" w:cstheme="minorHAnsi"/>
          <w:sz w:val="24"/>
          <w:szCs w:val="24"/>
        </w:rPr>
        <w:t xml:space="preserve">Victoria’s </w:t>
      </w:r>
      <w:r w:rsidRPr="00AF25B9">
        <w:rPr>
          <w:rFonts w:asciiTheme="minorHAnsi" w:eastAsia="SimSun" w:hAnsiTheme="minorHAnsi" w:cstheme="minorHAnsi"/>
          <w:i/>
          <w:iCs/>
          <w:sz w:val="24"/>
          <w:szCs w:val="24"/>
        </w:rPr>
        <w:t>new</w:t>
      </w:r>
      <w:r w:rsidRPr="00AF25B9">
        <w:rPr>
          <w:rFonts w:asciiTheme="minorHAnsi" w:eastAsia="SimSun" w:hAnsiTheme="minorHAnsi" w:cstheme="minorHAnsi"/>
          <w:sz w:val="24"/>
          <w:szCs w:val="24"/>
        </w:rPr>
        <w:t xml:space="preserve"> </w:t>
      </w:r>
      <w:r w:rsidRPr="00AF25B9">
        <w:rPr>
          <w:rFonts w:asciiTheme="minorHAnsi" w:eastAsia="SimSun" w:hAnsiTheme="minorHAnsi" w:cstheme="minorHAnsi"/>
          <w:b/>
          <w:bCs/>
          <w:i/>
          <w:iCs/>
          <w:sz w:val="24"/>
          <w:szCs w:val="24"/>
        </w:rPr>
        <w:t>Careers &amp; Employment E</w:t>
      </w:r>
      <w:r>
        <w:rPr>
          <w:rFonts w:asciiTheme="minorHAnsi" w:eastAsia="SimSun" w:hAnsiTheme="minorHAnsi" w:cstheme="minorHAnsi"/>
          <w:b/>
          <w:bCs/>
          <w:i/>
          <w:iCs/>
          <w:sz w:val="24"/>
          <w:szCs w:val="24"/>
        </w:rPr>
        <w:t xml:space="preserve">xpo </w:t>
      </w:r>
      <w:r w:rsidRPr="00AF25B9">
        <w:rPr>
          <w:rFonts w:asciiTheme="minorHAnsi" w:eastAsia="SimSun" w:hAnsiTheme="minorHAnsi" w:cstheme="minorHAnsi"/>
          <w:sz w:val="24"/>
          <w:szCs w:val="24"/>
        </w:rPr>
        <w:t>– taking place on 17 – 19 August – will showcase over 100 organisations and employers with career opportunities for all ages</w:t>
      </w:r>
      <w:r>
        <w:rPr>
          <w:rFonts w:asciiTheme="minorHAnsi" w:eastAsia="SimSun" w:hAnsiTheme="minorHAnsi" w:cstheme="minorHAnsi"/>
          <w:sz w:val="24"/>
          <w:szCs w:val="24"/>
        </w:rPr>
        <w:t xml:space="preserve">, and entry is </w:t>
      </w:r>
      <w:r>
        <w:rPr>
          <w:rFonts w:asciiTheme="minorHAnsi" w:eastAsia="SimSun" w:hAnsiTheme="minorHAnsi" w:cstheme="minorHAnsi"/>
          <w:i/>
          <w:iCs/>
          <w:sz w:val="24"/>
          <w:szCs w:val="24"/>
        </w:rPr>
        <w:lastRenderedPageBreak/>
        <w:t>free</w:t>
      </w:r>
      <w:r>
        <w:rPr>
          <w:rFonts w:asciiTheme="minorHAnsi" w:eastAsia="SimSun" w:hAnsiTheme="minorHAnsi" w:cstheme="minorHAnsi"/>
          <w:sz w:val="24"/>
          <w:szCs w:val="24"/>
        </w:rPr>
        <w:t xml:space="preserve">.  </w:t>
      </w:r>
      <w:r w:rsidRPr="00AF25B9">
        <w:rPr>
          <w:rFonts w:asciiTheme="minorHAnsi" w:eastAsia="SimSun" w:hAnsiTheme="minorHAnsi" w:cstheme="minorHAnsi"/>
          <w:sz w:val="24"/>
          <w:szCs w:val="24"/>
        </w:rPr>
        <w:t>The event is for school students, parents, teachers, graduates, job seekers, people looking for courses and workers seeking new training options.</w:t>
      </w:r>
      <w:r>
        <w:rPr>
          <w:rFonts w:asciiTheme="minorHAnsi" w:eastAsia="SimSun" w:hAnsiTheme="minorHAnsi" w:cstheme="minorHAnsi"/>
          <w:sz w:val="24"/>
          <w:szCs w:val="24"/>
        </w:rPr>
        <w:br/>
      </w:r>
      <w:r w:rsidR="00383865">
        <w:rPr>
          <w:rFonts w:asciiTheme="minorHAnsi" w:eastAsia="SimSun" w:hAnsiTheme="minorHAnsi" w:cstheme="minorHAnsi"/>
          <w:b/>
          <w:bCs/>
          <w:sz w:val="24"/>
          <w:szCs w:val="24"/>
        </w:rPr>
        <w:br/>
      </w:r>
      <w:r>
        <w:rPr>
          <w:rFonts w:asciiTheme="minorHAnsi" w:eastAsia="SimSun" w:hAnsiTheme="minorHAnsi" w:cstheme="minorHAnsi"/>
          <w:b/>
          <w:bCs/>
          <w:sz w:val="24"/>
          <w:szCs w:val="24"/>
        </w:rPr>
        <w:t xml:space="preserve">Find out more at </w:t>
      </w:r>
      <w:hyperlink r:id="rId14" w:history="1">
        <w:r>
          <w:rPr>
            <w:rStyle w:val="Hyperlink"/>
            <w:rFonts w:asciiTheme="minorHAnsi" w:eastAsia="SimSun" w:hAnsiTheme="minorHAnsi" w:cstheme="minorHAnsi"/>
            <w:b/>
            <w:bCs/>
            <w:sz w:val="24"/>
            <w:szCs w:val="24"/>
          </w:rPr>
          <w:t>Victorian Careers &amp; Employment Expo</w:t>
        </w:r>
      </w:hyperlink>
      <w:r>
        <w:rPr>
          <w:rFonts w:asciiTheme="minorHAnsi" w:eastAsia="SimSun" w:hAnsiTheme="minorHAnsi" w:cstheme="minorHAnsi"/>
          <w:b/>
          <w:bCs/>
          <w:sz w:val="24"/>
          <w:szCs w:val="24"/>
        </w:rPr>
        <w:t>.</w:t>
      </w:r>
    </w:p>
    <w:p w14:paraId="5645A3D8" w14:textId="77777777" w:rsidR="00383865" w:rsidRPr="00B50B7D" w:rsidRDefault="00383865" w:rsidP="00C75619">
      <w:pPr>
        <w:pStyle w:val="NoSpacing"/>
        <w:rPr>
          <w:rFonts w:eastAsia="SimSun"/>
          <w:b/>
          <w:bCs/>
          <w:iCs/>
          <w:sz w:val="52"/>
          <w:szCs w:val="28"/>
          <w:u w:val="single"/>
        </w:rPr>
      </w:pPr>
    </w:p>
    <w:p w14:paraId="00E7901F" w14:textId="77777777" w:rsidR="009B68F1" w:rsidRDefault="009B68F1" w:rsidP="009B68F1">
      <w:pPr>
        <w:rPr>
          <w:rFonts w:asciiTheme="minorHAnsi" w:hAnsiTheme="minorHAnsi" w:cstheme="minorHAnsi"/>
          <w:b/>
          <w:sz w:val="28"/>
          <w:szCs w:val="28"/>
          <w:u w:val="single"/>
        </w:rPr>
      </w:pPr>
      <w:r w:rsidRPr="006D3501">
        <w:rPr>
          <w:noProof/>
          <w:u w:val="single"/>
          <w:lang w:eastAsia="en-AU"/>
        </w:rPr>
        <w:drawing>
          <wp:inline distT="0" distB="0" distL="0" distR="0" wp14:anchorId="322C6982" wp14:editId="394795A2">
            <wp:extent cx="1127760" cy="465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145966" cy="473027"/>
                    </a:xfrm>
                    <a:prstGeom prst="rect">
                      <a:avLst/>
                    </a:prstGeom>
                    <a:noFill/>
                    <a:ln w="9525">
                      <a:noFill/>
                      <a:miter lim="800000"/>
                      <a:headEnd/>
                      <a:tailEnd/>
                    </a:ln>
                  </pic:spPr>
                </pic:pic>
              </a:graphicData>
            </a:graphic>
          </wp:inline>
        </w:drawing>
      </w:r>
      <w:r w:rsidRPr="006D3501">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 </w:t>
      </w:r>
      <w:r w:rsidRPr="006D3501">
        <w:rPr>
          <w:rFonts w:asciiTheme="minorHAnsi" w:hAnsiTheme="minorHAnsi" w:cstheme="minorHAnsi"/>
          <w:b/>
          <w:sz w:val="28"/>
          <w:szCs w:val="28"/>
          <w:u w:val="single"/>
        </w:rPr>
        <w:t xml:space="preserve">Winter Discovery Nights </w:t>
      </w:r>
    </w:p>
    <w:p w14:paraId="4E90AC09" w14:textId="77777777" w:rsidR="009B68F1" w:rsidRPr="00A77B59" w:rsidRDefault="009B68F1" w:rsidP="009B68F1">
      <w:pPr>
        <w:rPr>
          <w:rFonts w:asciiTheme="minorHAnsi" w:hAnsiTheme="minorHAnsi" w:cstheme="minorHAnsi"/>
          <w:bCs/>
        </w:rPr>
      </w:pPr>
      <w:r>
        <w:rPr>
          <w:rFonts w:asciiTheme="minorHAnsi" w:hAnsiTheme="minorHAnsi" w:cstheme="minorHAnsi"/>
          <w:bCs/>
        </w:rPr>
        <w:t xml:space="preserve">Box Hill Institute will be hosting two </w:t>
      </w:r>
      <w:r w:rsidRPr="00A77B59">
        <w:rPr>
          <w:rFonts w:asciiTheme="minorHAnsi" w:hAnsiTheme="minorHAnsi" w:cstheme="minorHAnsi"/>
          <w:b/>
          <w:i/>
          <w:iCs/>
        </w:rPr>
        <w:t>Winter</w:t>
      </w:r>
      <w:r>
        <w:rPr>
          <w:rFonts w:asciiTheme="minorHAnsi" w:hAnsiTheme="minorHAnsi" w:cstheme="minorHAnsi"/>
          <w:b/>
          <w:i/>
          <w:iCs/>
        </w:rPr>
        <w:t xml:space="preserve"> Discovery Nights</w:t>
      </w:r>
      <w:r>
        <w:rPr>
          <w:rFonts w:asciiTheme="minorHAnsi" w:hAnsiTheme="minorHAnsi" w:cstheme="minorHAnsi"/>
          <w:bCs/>
        </w:rPr>
        <w:t xml:space="preserve"> – instead of an Open Day.  These two events </w:t>
      </w:r>
      <w:r w:rsidRPr="00A77B59">
        <w:rPr>
          <w:rFonts w:asciiTheme="minorHAnsi" w:hAnsiTheme="minorHAnsi" w:cstheme="minorHAnsi"/>
          <w:bCs/>
        </w:rPr>
        <w:t xml:space="preserve">are a great way to meet teachers, speak with industry experts and explore </w:t>
      </w:r>
      <w:r>
        <w:rPr>
          <w:rFonts w:asciiTheme="minorHAnsi" w:hAnsiTheme="minorHAnsi" w:cstheme="minorHAnsi"/>
          <w:bCs/>
        </w:rPr>
        <w:t>the</w:t>
      </w:r>
      <w:r w:rsidRPr="00A77B59">
        <w:rPr>
          <w:rFonts w:asciiTheme="minorHAnsi" w:hAnsiTheme="minorHAnsi" w:cstheme="minorHAnsi"/>
          <w:bCs/>
        </w:rPr>
        <w:t xml:space="preserve"> campuses so that students can make an informed decision about what they want to </w:t>
      </w:r>
      <w:r>
        <w:rPr>
          <w:rFonts w:asciiTheme="minorHAnsi" w:hAnsiTheme="minorHAnsi" w:cstheme="minorHAnsi"/>
          <w:bCs/>
        </w:rPr>
        <w:t>study</w:t>
      </w:r>
      <w:r w:rsidRPr="00A77B59">
        <w:rPr>
          <w:rFonts w:asciiTheme="minorHAnsi" w:hAnsiTheme="minorHAnsi" w:cstheme="minorHAnsi"/>
          <w:bCs/>
        </w:rPr>
        <w:t xml:space="preserve"> after they finish school.</w:t>
      </w:r>
      <w:r>
        <w:rPr>
          <w:rFonts w:asciiTheme="minorHAnsi" w:hAnsiTheme="minorHAnsi" w:cstheme="minorHAnsi"/>
          <w:bCs/>
        </w:rPr>
        <w:br/>
      </w:r>
    </w:p>
    <w:p w14:paraId="1F24A6A5" w14:textId="77777777" w:rsidR="009B68F1" w:rsidRPr="00A77B59" w:rsidRDefault="009B68F1" w:rsidP="009B68F1">
      <w:pPr>
        <w:numPr>
          <w:ilvl w:val="0"/>
          <w:numId w:val="32"/>
        </w:numPr>
        <w:rPr>
          <w:rFonts w:asciiTheme="minorHAnsi" w:hAnsiTheme="minorHAnsi" w:cstheme="minorHAnsi"/>
          <w:bCs/>
        </w:rPr>
      </w:pPr>
      <w:r w:rsidRPr="00A77B59">
        <w:rPr>
          <w:rFonts w:asciiTheme="minorHAnsi" w:hAnsiTheme="minorHAnsi" w:cstheme="minorHAnsi"/>
          <w:b/>
        </w:rPr>
        <w:t xml:space="preserve">Box Hill </w:t>
      </w:r>
      <w:r w:rsidRPr="00643B58">
        <w:rPr>
          <w:rFonts w:asciiTheme="minorHAnsi" w:hAnsiTheme="minorHAnsi" w:cstheme="minorHAnsi"/>
          <w:b/>
        </w:rPr>
        <w:t>C</w:t>
      </w:r>
      <w:r w:rsidRPr="00A77B59">
        <w:rPr>
          <w:rFonts w:asciiTheme="minorHAnsi" w:hAnsiTheme="minorHAnsi" w:cstheme="minorHAnsi"/>
          <w:b/>
        </w:rPr>
        <w:t>ampus</w:t>
      </w:r>
      <w:r>
        <w:rPr>
          <w:rFonts w:asciiTheme="minorHAnsi" w:hAnsiTheme="minorHAnsi" w:cstheme="minorHAnsi"/>
          <w:bCs/>
        </w:rPr>
        <w:t>:</w:t>
      </w:r>
      <w:r>
        <w:rPr>
          <w:rFonts w:asciiTheme="minorHAnsi" w:hAnsiTheme="minorHAnsi" w:cstheme="minorHAnsi"/>
          <w:bCs/>
        </w:rPr>
        <w:tab/>
        <w:t xml:space="preserve">Tuesday </w:t>
      </w:r>
      <w:r w:rsidRPr="00A77B59">
        <w:rPr>
          <w:rFonts w:asciiTheme="minorHAnsi" w:hAnsiTheme="minorHAnsi" w:cstheme="minorHAnsi"/>
          <w:bCs/>
        </w:rPr>
        <w:t>22 August</w:t>
      </w:r>
      <w:r>
        <w:rPr>
          <w:rFonts w:asciiTheme="minorHAnsi" w:hAnsiTheme="minorHAnsi" w:cstheme="minorHAnsi"/>
          <w:bCs/>
        </w:rPr>
        <w:t>,</w:t>
      </w:r>
      <w:r w:rsidRPr="00A77B59">
        <w:rPr>
          <w:rFonts w:asciiTheme="minorHAnsi" w:hAnsiTheme="minorHAnsi" w:cstheme="minorHAnsi"/>
          <w:bCs/>
        </w:rPr>
        <w:t xml:space="preserve"> 3</w:t>
      </w:r>
      <w:r>
        <w:rPr>
          <w:rFonts w:asciiTheme="minorHAnsi" w:hAnsiTheme="minorHAnsi" w:cstheme="minorHAnsi"/>
          <w:bCs/>
        </w:rPr>
        <w:t>.00pm</w:t>
      </w:r>
      <w:r w:rsidRPr="00A77B59">
        <w:rPr>
          <w:rFonts w:asciiTheme="minorHAnsi" w:hAnsiTheme="minorHAnsi" w:cstheme="minorHAnsi"/>
          <w:bCs/>
        </w:rPr>
        <w:t xml:space="preserve"> – 7</w:t>
      </w:r>
      <w:r>
        <w:rPr>
          <w:rFonts w:asciiTheme="minorHAnsi" w:hAnsiTheme="minorHAnsi" w:cstheme="minorHAnsi"/>
          <w:bCs/>
        </w:rPr>
        <w:t>.00</w:t>
      </w:r>
      <w:r w:rsidRPr="00A77B59">
        <w:rPr>
          <w:rFonts w:asciiTheme="minorHAnsi" w:hAnsiTheme="minorHAnsi" w:cstheme="minorHAnsi"/>
          <w:bCs/>
        </w:rPr>
        <w:t>pm</w:t>
      </w:r>
    </w:p>
    <w:p w14:paraId="5C19D0EC" w14:textId="77777777" w:rsidR="009B68F1" w:rsidRPr="00A77B59" w:rsidRDefault="009B68F1" w:rsidP="009B68F1">
      <w:pPr>
        <w:numPr>
          <w:ilvl w:val="0"/>
          <w:numId w:val="32"/>
        </w:numPr>
        <w:rPr>
          <w:rFonts w:asciiTheme="minorHAnsi" w:hAnsiTheme="minorHAnsi" w:cstheme="minorHAnsi"/>
          <w:bCs/>
        </w:rPr>
      </w:pPr>
      <w:r w:rsidRPr="00A77B59">
        <w:rPr>
          <w:rFonts w:asciiTheme="minorHAnsi" w:hAnsiTheme="minorHAnsi" w:cstheme="minorHAnsi"/>
          <w:b/>
        </w:rPr>
        <w:t xml:space="preserve">Lilydale </w:t>
      </w:r>
      <w:r w:rsidRPr="00643B58">
        <w:rPr>
          <w:rFonts w:asciiTheme="minorHAnsi" w:hAnsiTheme="minorHAnsi" w:cstheme="minorHAnsi"/>
          <w:b/>
        </w:rPr>
        <w:t>C</w:t>
      </w:r>
      <w:r w:rsidRPr="00A77B59">
        <w:rPr>
          <w:rFonts w:asciiTheme="minorHAnsi" w:hAnsiTheme="minorHAnsi" w:cstheme="minorHAnsi"/>
          <w:b/>
        </w:rPr>
        <w:t>ampus</w:t>
      </w:r>
      <w:r>
        <w:rPr>
          <w:rFonts w:asciiTheme="minorHAnsi" w:hAnsiTheme="minorHAnsi" w:cstheme="minorHAnsi"/>
          <w:bCs/>
        </w:rPr>
        <w:t>:</w:t>
      </w:r>
      <w:r>
        <w:rPr>
          <w:rFonts w:asciiTheme="minorHAnsi" w:hAnsiTheme="minorHAnsi" w:cstheme="minorHAnsi"/>
          <w:bCs/>
        </w:rPr>
        <w:tab/>
        <w:t>Thursday</w:t>
      </w:r>
      <w:r w:rsidRPr="00A77B59">
        <w:rPr>
          <w:rFonts w:asciiTheme="minorHAnsi" w:hAnsiTheme="minorHAnsi" w:cstheme="minorHAnsi"/>
          <w:bCs/>
        </w:rPr>
        <w:t xml:space="preserve"> 24 August</w:t>
      </w:r>
      <w:r>
        <w:rPr>
          <w:rFonts w:asciiTheme="minorHAnsi" w:hAnsiTheme="minorHAnsi" w:cstheme="minorHAnsi"/>
          <w:bCs/>
        </w:rPr>
        <w:t>,</w:t>
      </w:r>
      <w:r w:rsidRPr="00A77B59">
        <w:rPr>
          <w:rFonts w:asciiTheme="minorHAnsi" w:hAnsiTheme="minorHAnsi" w:cstheme="minorHAnsi"/>
          <w:bCs/>
        </w:rPr>
        <w:t xml:space="preserve"> 3</w:t>
      </w:r>
      <w:r>
        <w:rPr>
          <w:rFonts w:asciiTheme="minorHAnsi" w:hAnsiTheme="minorHAnsi" w:cstheme="minorHAnsi"/>
          <w:bCs/>
        </w:rPr>
        <w:t>.00pm</w:t>
      </w:r>
      <w:r w:rsidRPr="00A77B59">
        <w:rPr>
          <w:rFonts w:asciiTheme="minorHAnsi" w:hAnsiTheme="minorHAnsi" w:cstheme="minorHAnsi"/>
          <w:bCs/>
        </w:rPr>
        <w:t xml:space="preserve"> – 7</w:t>
      </w:r>
      <w:r>
        <w:rPr>
          <w:rFonts w:asciiTheme="minorHAnsi" w:hAnsiTheme="minorHAnsi" w:cstheme="minorHAnsi"/>
          <w:bCs/>
        </w:rPr>
        <w:t>.00</w:t>
      </w:r>
      <w:r w:rsidRPr="00A77B59">
        <w:rPr>
          <w:rFonts w:asciiTheme="minorHAnsi" w:hAnsiTheme="minorHAnsi" w:cstheme="minorHAnsi"/>
          <w:bCs/>
        </w:rPr>
        <w:t>pm</w:t>
      </w:r>
    </w:p>
    <w:p w14:paraId="6570C46D" w14:textId="77777777" w:rsidR="009B68F1" w:rsidRPr="00A77B59" w:rsidRDefault="009B68F1" w:rsidP="009B68F1">
      <w:pPr>
        <w:rPr>
          <w:rFonts w:asciiTheme="minorHAnsi" w:hAnsiTheme="minorHAnsi" w:cstheme="minorHAnsi"/>
          <w:b/>
        </w:rPr>
      </w:pPr>
      <w:r>
        <w:rPr>
          <w:rFonts w:asciiTheme="minorHAnsi" w:hAnsiTheme="minorHAnsi" w:cstheme="minorHAnsi"/>
          <w:bCs/>
        </w:rPr>
        <w:br/>
      </w:r>
      <w:r w:rsidRPr="00A77B59">
        <w:rPr>
          <w:rFonts w:asciiTheme="minorHAnsi" w:hAnsiTheme="minorHAnsi" w:cstheme="minorHAnsi"/>
          <w:b/>
        </w:rPr>
        <w:t xml:space="preserve">Register </w:t>
      </w:r>
      <w:hyperlink r:id="rId16" w:history="1">
        <w:r>
          <w:rPr>
            <w:rStyle w:val="Hyperlink"/>
            <w:rFonts w:asciiTheme="minorHAnsi" w:hAnsiTheme="minorHAnsi" w:cstheme="minorHAnsi"/>
            <w:b/>
          </w:rPr>
          <w:t>here</w:t>
        </w:r>
      </w:hyperlink>
      <w:r>
        <w:rPr>
          <w:rFonts w:asciiTheme="minorHAnsi" w:hAnsiTheme="minorHAnsi" w:cstheme="minorHAnsi"/>
          <w:b/>
        </w:rPr>
        <w:t xml:space="preserve"> and go in </w:t>
      </w:r>
      <w:r w:rsidRPr="00A77B59">
        <w:rPr>
          <w:rFonts w:asciiTheme="minorHAnsi" w:hAnsiTheme="minorHAnsi" w:cstheme="minorHAnsi"/>
          <w:b/>
        </w:rPr>
        <w:t xml:space="preserve">the draw to win a study pack valued at over $4000. </w:t>
      </w:r>
    </w:p>
    <w:p w14:paraId="7F3291FC" w14:textId="77777777" w:rsidR="009B68F1" w:rsidRDefault="009B68F1" w:rsidP="009553F3">
      <w:pPr>
        <w:rPr>
          <w:rFonts w:asciiTheme="minorHAnsi" w:hAnsiTheme="minorHAnsi" w:cstheme="minorHAnsi"/>
          <w:b/>
          <w:bCs/>
          <w:highlight w:val="yellow"/>
          <w:u w:val="single"/>
        </w:rPr>
      </w:pPr>
    </w:p>
    <w:p w14:paraId="653C8AE0" w14:textId="77777777" w:rsidR="009B68F1" w:rsidRPr="00E42B07" w:rsidRDefault="009B68F1" w:rsidP="009553F3">
      <w:pPr>
        <w:rPr>
          <w:rFonts w:asciiTheme="minorHAnsi" w:hAnsiTheme="minorHAnsi" w:cstheme="minorHAnsi"/>
          <w:b/>
          <w:bCs/>
          <w:sz w:val="22"/>
          <w:szCs w:val="22"/>
          <w:highlight w:val="yellow"/>
          <w:u w:val="single"/>
        </w:rPr>
      </w:pPr>
    </w:p>
    <w:p w14:paraId="6F6D8BA8" w14:textId="77777777" w:rsidR="007C2E4F" w:rsidRPr="00AF6B3A" w:rsidRDefault="007C2E4F" w:rsidP="007C2E4F">
      <w:pPr>
        <w:pStyle w:val="NoSpacing"/>
        <w:rPr>
          <w:rFonts w:asciiTheme="minorHAnsi" w:hAnsiTheme="minorHAnsi" w:cstheme="minorHAnsi"/>
          <w:sz w:val="24"/>
          <w:szCs w:val="24"/>
        </w:rPr>
      </w:pPr>
      <w:r w:rsidRPr="00AF6B3A">
        <w:rPr>
          <w:rFonts w:asciiTheme="minorHAnsi" w:hAnsiTheme="minorHAnsi" w:cstheme="minorHAnsi"/>
          <w:noProof/>
          <w:u w:val="single"/>
        </w:rPr>
        <w:drawing>
          <wp:inline distT="0" distB="0" distL="0" distR="0" wp14:anchorId="6CDC37E6" wp14:editId="3565E0F8">
            <wp:extent cx="1303020" cy="441011"/>
            <wp:effectExtent l="0" t="0" r="0" b="0"/>
            <wp:docPr id="74" name="Picture 7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133" cy="466772"/>
                    </a:xfrm>
                    <a:prstGeom prst="rect">
                      <a:avLst/>
                    </a:prstGeom>
                    <a:noFill/>
                    <a:ln>
                      <a:noFill/>
                    </a:ln>
                  </pic:spPr>
                </pic:pic>
              </a:graphicData>
            </a:graphic>
          </wp:inline>
        </w:drawing>
      </w:r>
      <w:r w:rsidRPr="00AF6B3A">
        <w:rPr>
          <w:rFonts w:asciiTheme="minorHAnsi" w:hAnsiTheme="minorHAnsi" w:cstheme="minorHAnsi"/>
          <w:sz w:val="24"/>
          <w:szCs w:val="24"/>
          <w:u w:val="single"/>
        </w:rPr>
        <w:t xml:space="preserve"> </w:t>
      </w:r>
      <w:r w:rsidRPr="00AF6B3A">
        <w:rPr>
          <w:rFonts w:asciiTheme="minorHAnsi" w:hAnsiTheme="minorHAnsi" w:cstheme="minorHAnsi"/>
          <w:b/>
          <w:bCs/>
          <w:sz w:val="28"/>
          <w:szCs w:val="28"/>
          <w:u w:val="single"/>
        </w:rPr>
        <w:t>Courses offered by AIM – Melbourne Campus in 2023</w:t>
      </w:r>
      <w:r w:rsidRPr="00AF6B3A">
        <w:rPr>
          <w:rFonts w:asciiTheme="minorHAnsi" w:hAnsiTheme="minorHAnsi" w:cstheme="minorHAnsi"/>
          <w:b/>
          <w:bCs/>
          <w:sz w:val="28"/>
          <w:szCs w:val="28"/>
          <w:u w:val="single"/>
        </w:rPr>
        <w:br/>
      </w:r>
      <w:r w:rsidRPr="00AF6B3A">
        <w:rPr>
          <w:rFonts w:asciiTheme="minorHAnsi" w:hAnsiTheme="minorHAnsi" w:cstheme="minorHAnsi"/>
          <w:sz w:val="24"/>
          <w:szCs w:val="24"/>
        </w:rPr>
        <w:t xml:space="preserve">The </w:t>
      </w:r>
      <w:hyperlink r:id="rId18" w:history="1">
        <w:r w:rsidRPr="00AF6B3A">
          <w:rPr>
            <w:rStyle w:val="Hyperlink"/>
            <w:rFonts w:asciiTheme="minorHAnsi" w:hAnsiTheme="minorHAnsi" w:cstheme="minorHAnsi"/>
            <w:sz w:val="24"/>
            <w:szCs w:val="24"/>
          </w:rPr>
          <w:t>Australian Institute of Music (AIM)</w:t>
        </w:r>
      </w:hyperlink>
      <w:r w:rsidRPr="00AF6B3A">
        <w:rPr>
          <w:rFonts w:asciiTheme="minorHAnsi" w:hAnsiTheme="minorHAnsi" w:cstheme="minorHAnsi"/>
          <w:sz w:val="24"/>
          <w:szCs w:val="24"/>
        </w:rPr>
        <w:t xml:space="preserve"> is a private music school totally dedicated to the pursuit of excellence in music – be it composition, performance, or even management.  </w:t>
      </w:r>
    </w:p>
    <w:p w14:paraId="58939814" w14:textId="77777777" w:rsidR="007C2E4F" w:rsidRPr="00AF6B3A" w:rsidRDefault="007C2E4F" w:rsidP="007C2E4F">
      <w:pPr>
        <w:pStyle w:val="NoSpacing"/>
        <w:rPr>
          <w:rFonts w:asciiTheme="minorHAnsi" w:hAnsiTheme="minorHAnsi" w:cstheme="minorHAnsi"/>
          <w:sz w:val="24"/>
          <w:szCs w:val="24"/>
        </w:rPr>
      </w:pPr>
    </w:p>
    <w:p w14:paraId="313E0E69" w14:textId="77777777" w:rsidR="007C2E4F" w:rsidRPr="00AF6B3A" w:rsidRDefault="007C2E4F" w:rsidP="007C2E4F">
      <w:pPr>
        <w:pStyle w:val="NoSpacing"/>
        <w:rPr>
          <w:rFonts w:asciiTheme="minorHAnsi" w:hAnsiTheme="minorHAnsi" w:cstheme="minorHAnsi"/>
          <w:sz w:val="24"/>
          <w:szCs w:val="24"/>
        </w:rPr>
      </w:pPr>
      <w:r w:rsidRPr="00AF6B3A">
        <w:rPr>
          <w:rFonts w:asciiTheme="minorHAnsi" w:hAnsiTheme="minorHAnsi" w:cstheme="minorHAnsi"/>
          <w:sz w:val="24"/>
          <w:szCs w:val="24"/>
        </w:rPr>
        <w:t>AIM has campuses in Sydney and Melbourne, and courses offered in Melbourne include:</w:t>
      </w:r>
      <w:r w:rsidRPr="00AF6B3A">
        <w:rPr>
          <w:rFonts w:asciiTheme="minorHAnsi" w:hAnsiTheme="minorHAnsi" w:cstheme="minorHAnsi"/>
          <w:sz w:val="24"/>
          <w:szCs w:val="24"/>
        </w:rPr>
        <w:br/>
      </w:r>
    </w:p>
    <w:p w14:paraId="34BB8F23" w14:textId="77777777" w:rsidR="007C2E4F" w:rsidRPr="00AF6B3A" w:rsidRDefault="00536695" w:rsidP="007C2E4F">
      <w:pPr>
        <w:pStyle w:val="NoSpacing"/>
        <w:rPr>
          <w:rFonts w:asciiTheme="minorHAnsi" w:hAnsiTheme="minorHAnsi" w:cstheme="minorHAnsi"/>
          <w:sz w:val="24"/>
          <w:szCs w:val="24"/>
        </w:rPr>
      </w:pPr>
      <w:hyperlink r:id="rId19" w:history="1">
        <w:r w:rsidR="007C2E4F" w:rsidRPr="00AF6B3A">
          <w:rPr>
            <w:rStyle w:val="Hyperlink"/>
            <w:rFonts w:asciiTheme="minorHAnsi" w:hAnsiTheme="minorHAnsi" w:cstheme="minorHAnsi"/>
            <w:sz w:val="24"/>
            <w:szCs w:val="24"/>
          </w:rPr>
          <w:t>Bachelor of Entertainment Management</w:t>
        </w:r>
      </w:hyperlink>
      <w:r w:rsidR="007C2E4F" w:rsidRPr="00AF6B3A">
        <w:rPr>
          <w:rFonts w:asciiTheme="minorHAnsi" w:hAnsiTheme="minorHAnsi" w:cstheme="minorHAnsi"/>
          <w:sz w:val="24"/>
          <w:szCs w:val="24"/>
        </w:rPr>
        <w:t xml:space="preserve"> – a 3-year course for anyone with a passion for the inner workings of the music and entertainment industry.</w:t>
      </w:r>
    </w:p>
    <w:p w14:paraId="1A6F0603" w14:textId="77777777" w:rsidR="007C2E4F" w:rsidRPr="00AF6B3A" w:rsidRDefault="007C2E4F" w:rsidP="007C2E4F">
      <w:pPr>
        <w:pStyle w:val="NoSpacing"/>
        <w:rPr>
          <w:rFonts w:asciiTheme="minorHAnsi" w:hAnsiTheme="minorHAnsi" w:cstheme="minorHAnsi"/>
          <w:sz w:val="24"/>
          <w:szCs w:val="24"/>
        </w:rPr>
      </w:pPr>
    </w:p>
    <w:p w14:paraId="304661D4" w14:textId="77777777" w:rsidR="007C2E4F" w:rsidRPr="00AF6B3A" w:rsidRDefault="00536695" w:rsidP="007C2E4F">
      <w:pPr>
        <w:pStyle w:val="NoSpacing"/>
        <w:rPr>
          <w:rFonts w:asciiTheme="minorHAnsi" w:hAnsiTheme="minorHAnsi" w:cstheme="minorHAnsi"/>
          <w:sz w:val="24"/>
          <w:szCs w:val="24"/>
        </w:rPr>
      </w:pPr>
      <w:hyperlink r:id="rId20" w:history="1">
        <w:r w:rsidR="007C2E4F">
          <w:rPr>
            <w:rStyle w:val="Hyperlink"/>
            <w:rFonts w:asciiTheme="minorHAnsi" w:hAnsiTheme="minorHAnsi" w:cstheme="minorHAnsi"/>
            <w:sz w:val="24"/>
            <w:szCs w:val="24"/>
          </w:rPr>
          <w:t>Bachelor of Music (Composition)</w:t>
        </w:r>
      </w:hyperlink>
      <w:r w:rsidR="007C2E4F" w:rsidRPr="00AF6B3A">
        <w:rPr>
          <w:rFonts w:asciiTheme="minorHAnsi" w:hAnsiTheme="minorHAnsi" w:cstheme="minorHAnsi"/>
          <w:sz w:val="24"/>
          <w:szCs w:val="24"/>
        </w:rPr>
        <w:t xml:space="preserve"> – a 3-year course providing a creative environment for composers, songwriters, electronic musicians, film and screen composers, game composers and music producers to gain their own unique blend of technical, musical, and professional skills.</w:t>
      </w:r>
    </w:p>
    <w:p w14:paraId="1723D976" w14:textId="77777777" w:rsidR="007C2E4F" w:rsidRPr="00AF6B3A" w:rsidRDefault="007C2E4F" w:rsidP="007C2E4F">
      <w:pPr>
        <w:pStyle w:val="NoSpacing"/>
        <w:rPr>
          <w:rFonts w:asciiTheme="minorHAnsi" w:hAnsiTheme="minorHAnsi" w:cstheme="minorHAnsi"/>
          <w:sz w:val="24"/>
          <w:szCs w:val="24"/>
        </w:rPr>
      </w:pPr>
    </w:p>
    <w:p w14:paraId="555A365E" w14:textId="77777777" w:rsidR="007C2E4F" w:rsidRPr="00AF6B3A" w:rsidRDefault="00536695" w:rsidP="007C2E4F">
      <w:pPr>
        <w:pStyle w:val="NoSpacing"/>
        <w:rPr>
          <w:rFonts w:asciiTheme="minorHAnsi" w:hAnsiTheme="minorHAnsi" w:cstheme="minorHAnsi"/>
          <w:sz w:val="24"/>
          <w:szCs w:val="24"/>
        </w:rPr>
      </w:pPr>
      <w:hyperlink r:id="rId21" w:history="1">
        <w:r w:rsidR="007C2E4F">
          <w:rPr>
            <w:rStyle w:val="Hyperlink"/>
            <w:rFonts w:asciiTheme="minorHAnsi" w:hAnsiTheme="minorHAnsi" w:cstheme="minorHAnsi"/>
            <w:sz w:val="24"/>
            <w:szCs w:val="24"/>
          </w:rPr>
          <w:t>Bachelor of Music (Performance)</w:t>
        </w:r>
      </w:hyperlink>
      <w:r w:rsidR="007C2E4F" w:rsidRPr="00AF6B3A">
        <w:rPr>
          <w:rFonts w:asciiTheme="minorHAnsi" w:hAnsiTheme="minorHAnsi" w:cstheme="minorHAnsi"/>
          <w:sz w:val="24"/>
          <w:szCs w:val="24"/>
        </w:rPr>
        <w:t xml:space="preserve"> – a 3-year course great for instrumentalists or vocalists looking to become a highly accomplished musician, both as a soloist and within an ensemble setting. </w:t>
      </w:r>
    </w:p>
    <w:p w14:paraId="00E49E53" w14:textId="77777777" w:rsidR="007C2E4F" w:rsidRPr="00AF6B3A" w:rsidRDefault="007C2E4F" w:rsidP="007C2E4F">
      <w:pPr>
        <w:pStyle w:val="NoSpacing"/>
        <w:rPr>
          <w:rFonts w:asciiTheme="minorHAnsi" w:hAnsiTheme="minorHAnsi" w:cstheme="minorHAnsi"/>
          <w:sz w:val="24"/>
          <w:szCs w:val="24"/>
        </w:rPr>
      </w:pPr>
    </w:p>
    <w:p w14:paraId="5D9A9863" w14:textId="77777777" w:rsidR="007C2E4F" w:rsidRPr="00AF6B3A" w:rsidRDefault="00536695" w:rsidP="007C2E4F">
      <w:pPr>
        <w:pStyle w:val="NoSpacing"/>
        <w:rPr>
          <w:rFonts w:asciiTheme="minorHAnsi" w:hAnsiTheme="minorHAnsi" w:cstheme="minorHAnsi"/>
          <w:sz w:val="24"/>
          <w:szCs w:val="24"/>
        </w:rPr>
      </w:pPr>
      <w:hyperlink r:id="rId22" w:history="1">
        <w:r w:rsidR="007C2E4F" w:rsidRPr="00AF6B3A">
          <w:rPr>
            <w:rStyle w:val="Hyperlink"/>
            <w:rFonts w:asciiTheme="minorHAnsi" w:hAnsiTheme="minorHAnsi" w:cstheme="minorHAnsi"/>
            <w:sz w:val="24"/>
            <w:szCs w:val="24"/>
          </w:rPr>
          <w:t>Bachelor of Music (Music Theatre)</w:t>
        </w:r>
      </w:hyperlink>
      <w:r w:rsidR="007C2E4F" w:rsidRPr="00AF6B3A">
        <w:rPr>
          <w:rFonts w:asciiTheme="minorHAnsi" w:hAnsiTheme="minorHAnsi" w:cstheme="minorHAnsi"/>
          <w:sz w:val="24"/>
          <w:szCs w:val="24"/>
        </w:rPr>
        <w:t xml:space="preserve"> – a 3-year course developing skills in four core disciplines: Voice, Acting, Dance and Musicianship.  Students will learn to develop the ear of a musician, the body awareness of a dancer, the imagination of an actor and a thorough understanding of the music language. </w:t>
      </w:r>
    </w:p>
    <w:p w14:paraId="0ED4FDB0" w14:textId="77777777" w:rsidR="007C2E4F" w:rsidRPr="00AF6B3A" w:rsidRDefault="007C2E4F" w:rsidP="007C2E4F">
      <w:pPr>
        <w:pStyle w:val="NoSpacing"/>
        <w:rPr>
          <w:rFonts w:asciiTheme="minorHAnsi" w:hAnsiTheme="minorHAnsi" w:cstheme="minorHAnsi"/>
          <w:sz w:val="24"/>
          <w:szCs w:val="24"/>
        </w:rPr>
      </w:pPr>
    </w:p>
    <w:p w14:paraId="1C150136" w14:textId="77777777" w:rsidR="007C2E4F" w:rsidRDefault="007C2E4F" w:rsidP="007C2E4F">
      <w:pPr>
        <w:pStyle w:val="NoSpacing"/>
        <w:rPr>
          <w:rFonts w:asciiTheme="minorHAnsi" w:hAnsiTheme="minorHAnsi" w:cstheme="minorHAnsi"/>
          <w:b/>
          <w:bCs/>
          <w:sz w:val="24"/>
          <w:szCs w:val="24"/>
        </w:rPr>
      </w:pPr>
      <w:r w:rsidRPr="00AF6B3A">
        <w:rPr>
          <w:rFonts w:asciiTheme="minorHAnsi" w:hAnsiTheme="minorHAnsi" w:cstheme="minorHAnsi"/>
          <w:b/>
          <w:bCs/>
          <w:sz w:val="24"/>
          <w:szCs w:val="24"/>
        </w:rPr>
        <w:t xml:space="preserve">Find out more about AIM and all its course offerings by browsing </w:t>
      </w:r>
      <w:hyperlink r:id="rId23" w:history="1">
        <w:r w:rsidRPr="00AF6B3A">
          <w:rPr>
            <w:rStyle w:val="Hyperlink"/>
            <w:rFonts w:asciiTheme="minorHAnsi" w:hAnsiTheme="minorHAnsi" w:cstheme="minorHAnsi"/>
            <w:b/>
            <w:bCs/>
            <w:sz w:val="24"/>
            <w:szCs w:val="24"/>
          </w:rPr>
          <w:t>Australian Institute of Music (AIM)</w:t>
        </w:r>
      </w:hyperlink>
      <w:r w:rsidRPr="00AF6B3A">
        <w:rPr>
          <w:rFonts w:asciiTheme="minorHAnsi" w:hAnsiTheme="minorHAnsi" w:cstheme="minorHAnsi"/>
          <w:b/>
          <w:bCs/>
          <w:sz w:val="24"/>
          <w:szCs w:val="24"/>
        </w:rPr>
        <w:t xml:space="preserve"> </w:t>
      </w:r>
    </w:p>
    <w:p w14:paraId="0723BBC8" w14:textId="77777777" w:rsidR="009B68F1" w:rsidRDefault="009B68F1" w:rsidP="009553F3">
      <w:pPr>
        <w:rPr>
          <w:rFonts w:asciiTheme="minorHAnsi" w:hAnsiTheme="minorHAnsi" w:cstheme="minorHAnsi"/>
          <w:b/>
          <w:bCs/>
          <w:highlight w:val="yellow"/>
          <w:u w:val="single"/>
        </w:rPr>
      </w:pPr>
    </w:p>
    <w:p w14:paraId="096F4EA5" w14:textId="5EA8A736" w:rsidR="009553F3" w:rsidRPr="00C32E68" w:rsidRDefault="009553F3" w:rsidP="009553F3">
      <w:pPr>
        <w:rPr>
          <w:rFonts w:asciiTheme="minorHAnsi" w:hAnsiTheme="minorHAnsi" w:cstheme="minorHAnsi"/>
          <w:b/>
          <w:bCs/>
          <w:sz w:val="28"/>
          <w:szCs w:val="28"/>
          <w:u w:val="single"/>
        </w:rPr>
      </w:pPr>
      <w:r w:rsidRPr="00C32E68">
        <w:rPr>
          <w:rFonts w:asciiTheme="minorHAnsi" w:hAnsiTheme="minorHAnsi" w:cstheme="minorHAnsi"/>
          <w:b/>
          <w:bCs/>
          <w:noProof/>
          <w:u w:val="single"/>
        </w:rPr>
        <w:lastRenderedPageBreak/>
        <w:drawing>
          <wp:inline distT="0" distB="0" distL="0" distR="0" wp14:anchorId="4E9AAEBD" wp14:editId="71A1C224">
            <wp:extent cx="800100" cy="371763"/>
            <wp:effectExtent l="0" t="0" r="0" b="9525"/>
            <wp:docPr id="467567103" name="Picture 467567103" descr="A picture containing transport, cr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ansport, cra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1906" cy="381895"/>
                    </a:xfrm>
                    <a:prstGeom prst="rect">
                      <a:avLst/>
                    </a:prstGeom>
                    <a:noFill/>
                    <a:ln>
                      <a:noFill/>
                    </a:ln>
                  </pic:spPr>
                </pic:pic>
              </a:graphicData>
            </a:graphic>
          </wp:inline>
        </w:drawing>
      </w:r>
      <w:r w:rsidRPr="00C32E68">
        <w:rPr>
          <w:rFonts w:asciiTheme="minorHAnsi" w:hAnsiTheme="minorHAnsi" w:cstheme="minorHAnsi"/>
          <w:b/>
          <w:bCs/>
          <w:u w:val="single"/>
        </w:rPr>
        <w:t xml:space="preserve">  </w:t>
      </w:r>
      <w:r w:rsidRPr="00C32E68">
        <w:rPr>
          <w:rFonts w:asciiTheme="minorHAnsi" w:hAnsiTheme="minorHAnsi" w:cstheme="minorHAnsi"/>
          <w:b/>
          <w:bCs/>
          <w:sz w:val="28"/>
          <w:szCs w:val="28"/>
          <w:u w:val="single"/>
        </w:rPr>
        <w:t>Studying a Common First Year in Engineering</w:t>
      </w:r>
    </w:p>
    <w:p w14:paraId="0E28D4C4" w14:textId="77777777" w:rsidR="009553F3" w:rsidRPr="00C32E68" w:rsidRDefault="009553F3" w:rsidP="009553F3">
      <w:pPr>
        <w:rPr>
          <w:rFonts w:asciiTheme="minorHAnsi" w:hAnsiTheme="minorHAnsi" w:cstheme="minorHAnsi"/>
        </w:rPr>
      </w:pPr>
      <w:r w:rsidRPr="00C32E68">
        <w:rPr>
          <w:rFonts w:asciiTheme="minorHAnsi" w:hAnsiTheme="minorHAnsi" w:cstheme="minorHAnsi"/>
        </w:rPr>
        <w:t xml:space="preserve">Three Victorian universities offer a </w:t>
      </w:r>
      <w:r w:rsidRPr="00C32E68">
        <w:rPr>
          <w:rFonts w:asciiTheme="minorHAnsi" w:hAnsiTheme="minorHAnsi" w:cstheme="minorHAnsi"/>
          <w:u w:val="single"/>
        </w:rPr>
        <w:t>common first year</w:t>
      </w:r>
      <w:r w:rsidRPr="00C32E68">
        <w:rPr>
          <w:rFonts w:asciiTheme="minorHAnsi" w:hAnsiTheme="minorHAnsi" w:cstheme="minorHAnsi"/>
        </w:rPr>
        <w:t xml:space="preserve"> in their Bachelor of Engineering (Honours) degree.  The advantage of a </w:t>
      </w:r>
      <w:r w:rsidRPr="00C32E68">
        <w:rPr>
          <w:rFonts w:asciiTheme="minorHAnsi" w:hAnsiTheme="minorHAnsi" w:cstheme="minorHAnsi"/>
          <w:b/>
          <w:bCs/>
          <w:i/>
          <w:iCs/>
        </w:rPr>
        <w:t>common first year</w:t>
      </w:r>
      <w:r w:rsidRPr="00C32E68">
        <w:rPr>
          <w:rFonts w:asciiTheme="minorHAnsi" w:hAnsiTheme="minorHAnsi" w:cstheme="minorHAnsi"/>
        </w:rPr>
        <w:t xml:space="preserve"> is that students get to explore various specialisations in their first year, preparing them to choose an engineering field in their second year.  So, students get a taste of the various engineering specialisations on offer before deciding which to pursue from the second year.</w:t>
      </w:r>
    </w:p>
    <w:p w14:paraId="4F77239A" w14:textId="77777777" w:rsidR="009553F3" w:rsidRPr="00C32E68" w:rsidRDefault="009553F3" w:rsidP="009553F3">
      <w:pPr>
        <w:rPr>
          <w:rFonts w:asciiTheme="minorHAnsi" w:hAnsiTheme="minorHAnsi" w:cstheme="minorHAnsi"/>
        </w:rPr>
      </w:pPr>
    </w:p>
    <w:p w14:paraId="289DBC93" w14:textId="342E4B0E" w:rsidR="009553F3" w:rsidRPr="00C32E68" w:rsidRDefault="009553F3" w:rsidP="009553F3">
      <w:pPr>
        <w:rPr>
          <w:rFonts w:asciiTheme="minorHAnsi" w:hAnsiTheme="minorHAnsi" w:cstheme="minorHAnsi"/>
          <w:b/>
          <w:bCs/>
        </w:rPr>
      </w:pPr>
      <w:r w:rsidRPr="00C32E68">
        <w:rPr>
          <w:rFonts w:asciiTheme="minorHAnsi" w:hAnsiTheme="minorHAnsi" w:cstheme="minorHAnsi"/>
          <w:b/>
          <w:bCs/>
        </w:rPr>
        <w:t xml:space="preserve">Monash University - </w:t>
      </w:r>
      <w:hyperlink r:id="rId25" w:history="1">
        <w:r w:rsidRPr="00C32E68">
          <w:rPr>
            <w:rStyle w:val="Hyperlink"/>
            <w:rFonts w:asciiTheme="minorHAnsi" w:hAnsiTheme="minorHAnsi" w:cstheme="minorHAnsi"/>
            <w:b/>
            <w:bCs/>
          </w:rPr>
          <w:t>Engineering</w:t>
        </w:r>
      </w:hyperlink>
    </w:p>
    <w:p w14:paraId="46582BAB" w14:textId="77777777" w:rsidR="009553F3" w:rsidRPr="00C32E68" w:rsidRDefault="009553F3" w:rsidP="009553F3">
      <w:pPr>
        <w:rPr>
          <w:rFonts w:asciiTheme="minorHAnsi" w:hAnsiTheme="minorHAnsi" w:cstheme="minorHAnsi"/>
        </w:rPr>
      </w:pPr>
      <w:r w:rsidRPr="00C32E68">
        <w:rPr>
          <w:rFonts w:asciiTheme="minorHAnsi" w:hAnsiTheme="minorHAnsi" w:cstheme="minorHAnsi"/>
        </w:rPr>
        <w:t>Monash offers ten engineering specialisations and, all but the Biomedical Engineering specialisation, participate in the common first year.</w:t>
      </w:r>
    </w:p>
    <w:p w14:paraId="3F9017E9" w14:textId="77777777" w:rsidR="009553F3" w:rsidRPr="00C32E68" w:rsidRDefault="009553F3" w:rsidP="009553F3">
      <w:pPr>
        <w:rPr>
          <w:rFonts w:asciiTheme="minorHAnsi" w:hAnsiTheme="minorHAnsi" w:cstheme="minorHAnsi"/>
        </w:rPr>
      </w:pPr>
    </w:p>
    <w:p w14:paraId="15F228DA" w14:textId="2F22D67B" w:rsidR="009553F3" w:rsidRPr="00C32E68" w:rsidRDefault="009553F3" w:rsidP="009553F3">
      <w:pPr>
        <w:rPr>
          <w:rFonts w:asciiTheme="minorHAnsi" w:hAnsiTheme="minorHAnsi" w:cstheme="minorHAnsi"/>
          <w:b/>
          <w:bCs/>
        </w:rPr>
      </w:pPr>
      <w:r w:rsidRPr="00C32E68">
        <w:rPr>
          <w:rFonts w:asciiTheme="minorHAnsi" w:hAnsiTheme="minorHAnsi" w:cstheme="minorHAnsi"/>
          <w:b/>
          <w:bCs/>
        </w:rPr>
        <w:t xml:space="preserve">RMIT University - </w:t>
      </w:r>
      <w:hyperlink r:id="rId26" w:history="1">
        <w:r w:rsidRPr="00C32E68">
          <w:rPr>
            <w:rStyle w:val="Hyperlink"/>
            <w:rFonts w:asciiTheme="minorHAnsi" w:hAnsiTheme="minorHAnsi" w:cstheme="minorHAnsi"/>
            <w:b/>
            <w:bCs/>
          </w:rPr>
          <w:t>Engineering</w:t>
        </w:r>
      </w:hyperlink>
      <w:r w:rsidRPr="00C32E68">
        <w:rPr>
          <w:rFonts w:asciiTheme="minorHAnsi" w:hAnsiTheme="minorHAnsi" w:cstheme="minorHAnsi"/>
          <w:b/>
          <w:bCs/>
        </w:rPr>
        <w:t xml:space="preserve"> </w:t>
      </w:r>
    </w:p>
    <w:p w14:paraId="0615F98F" w14:textId="77777777" w:rsidR="009553F3" w:rsidRPr="00C32E68" w:rsidRDefault="009553F3" w:rsidP="009553F3">
      <w:pPr>
        <w:rPr>
          <w:rFonts w:asciiTheme="minorHAnsi" w:hAnsiTheme="minorHAnsi" w:cstheme="minorHAnsi"/>
        </w:rPr>
      </w:pPr>
      <w:r w:rsidRPr="00C32E68">
        <w:rPr>
          <w:rFonts w:asciiTheme="minorHAnsi" w:hAnsiTheme="minorHAnsi" w:cstheme="minorHAnsi"/>
        </w:rPr>
        <w:t>RMIT offers twelve specialisations, all of which are accessible after the common first year.</w:t>
      </w:r>
    </w:p>
    <w:p w14:paraId="14138592" w14:textId="77777777" w:rsidR="009553F3" w:rsidRPr="009553F3" w:rsidRDefault="009553F3" w:rsidP="009553F3">
      <w:pPr>
        <w:rPr>
          <w:rFonts w:asciiTheme="minorHAnsi" w:hAnsiTheme="minorHAnsi" w:cstheme="minorHAnsi"/>
          <w:highlight w:val="yellow"/>
        </w:rPr>
      </w:pPr>
    </w:p>
    <w:p w14:paraId="4BF7E25E" w14:textId="4519E8AB" w:rsidR="009553F3" w:rsidRPr="00C32E68" w:rsidRDefault="009553F3" w:rsidP="009553F3">
      <w:pPr>
        <w:rPr>
          <w:rFonts w:eastAsia="Times New Roman"/>
        </w:rPr>
      </w:pPr>
      <w:r w:rsidRPr="00C32E68">
        <w:rPr>
          <w:rFonts w:asciiTheme="minorHAnsi" w:hAnsiTheme="minorHAnsi" w:cstheme="minorHAnsi"/>
          <w:b/>
          <w:bCs/>
        </w:rPr>
        <w:t xml:space="preserve">Swinburne University - </w:t>
      </w:r>
      <w:hyperlink r:id="rId27" w:history="1">
        <w:r w:rsidRPr="00C32E68">
          <w:rPr>
            <w:rStyle w:val="Hyperlink"/>
            <w:rFonts w:asciiTheme="minorHAnsi" w:eastAsia="Times New Roman" w:hAnsiTheme="minorHAnsi" w:cstheme="minorHAnsi"/>
            <w:b/>
            <w:bCs/>
          </w:rPr>
          <w:t>Engineering</w:t>
        </w:r>
      </w:hyperlink>
    </w:p>
    <w:p w14:paraId="7FB4100E" w14:textId="77777777" w:rsidR="009553F3" w:rsidRDefault="009553F3" w:rsidP="009553F3">
      <w:pPr>
        <w:rPr>
          <w:rFonts w:asciiTheme="minorHAnsi" w:hAnsiTheme="minorHAnsi" w:cstheme="minorHAnsi"/>
        </w:rPr>
      </w:pPr>
      <w:r w:rsidRPr="00C32E68">
        <w:rPr>
          <w:rFonts w:asciiTheme="minorHAnsi" w:hAnsiTheme="minorHAnsi" w:cstheme="minorHAnsi"/>
        </w:rPr>
        <w:t>Swinburne offers eight engineering majors, and in the common first year, students complete a number of core units that assist them in choosing their major.</w:t>
      </w:r>
    </w:p>
    <w:p w14:paraId="39D8D61B" w14:textId="77777777" w:rsidR="009553F3" w:rsidRPr="00E42B07" w:rsidRDefault="009553F3" w:rsidP="009553F3">
      <w:pPr>
        <w:pStyle w:val="NoSpacing"/>
        <w:rPr>
          <w:rFonts w:asciiTheme="minorHAnsi" w:eastAsia="SimSun" w:hAnsiTheme="minorHAnsi" w:cstheme="minorHAnsi"/>
          <w:sz w:val="8"/>
          <w:szCs w:val="8"/>
        </w:rPr>
      </w:pPr>
    </w:p>
    <w:p w14:paraId="0784B70E" w14:textId="77777777" w:rsidR="009553F3" w:rsidRPr="000040F8" w:rsidRDefault="009553F3" w:rsidP="00C75619">
      <w:pPr>
        <w:pStyle w:val="NoSpacing"/>
        <w:rPr>
          <w:rFonts w:cs="Calibri"/>
          <w:b/>
          <w:bCs/>
          <w:sz w:val="8"/>
          <w:szCs w:val="20"/>
          <w:u w:val="single"/>
        </w:rPr>
      </w:pPr>
    </w:p>
    <w:p w14:paraId="5DBC3054" w14:textId="64084058" w:rsidR="009B68F1" w:rsidRPr="003D1890" w:rsidRDefault="000040F8" w:rsidP="00E42B07">
      <w:pPr>
        <w:rPr>
          <w:bCs/>
          <w:i/>
        </w:rPr>
      </w:pPr>
      <w:r>
        <w:rPr>
          <w:rFonts w:cs="Calibri"/>
          <w:b/>
          <w:bCs/>
          <w:sz w:val="28"/>
          <w:szCs w:val="40"/>
          <w:u w:val="single"/>
        </w:rPr>
        <w:br/>
      </w:r>
      <w:r w:rsidR="009B68F1" w:rsidRPr="003D1890">
        <w:rPr>
          <w:noProof/>
          <w:sz w:val="30"/>
          <w:szCs w:val="30"/>
          <w:u w:val="single"/>
          <w:lang w:eastAsia="zh-CN"/>
        </w:rPr>
        <w:drawing>
          <wp:inline distT="0" distB="0" distL="0" distR="0" wp14:anchorId="61E2F854" wp14:editId="30C6190D">
            <wp:extent cx="830580" cy="423435"/>
            <wp:effectExtent l="0" t="0" r="7620" b="0"/>
            <wp:docPr id="13" name="Picture 13"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28" cstate="print"/>
                    <a:stretch>
                      <a:fillRect/>
                    </a:stretch>
                  </pic:blipFill>
                  <pic:spPr>
                    <a:xfrm>
                      <a:off x="0" y="0"/>
                      <a:ext cx="936679" cy="477525"/>
                    </a:xfrm>
                    <a:prstGeom prst="rect">
                      <a:avLst/>
                    </a:prstGeom>
                  </pic:spPr>
                </pic:pic>
              </a:graphicData>
            </a:graphic>
          </wp:inline>
        </w:drawing>
      </w:r>
      <w:r w:rsidR="009B68F1" w:rsidRPr="003D1890">
        <w:rPr>
          <w:rFonts w:asciiTheme="minorHAnsi" w:hAnsiTheme="minorHAnsi" w:cstheme="minorHAnsi"/>
          <w:b/>
          <w:bCs/>
          <w:sz w:val="28"/>
          <w:szCs w:val="28"/>
          <w:u w:val="single"/>
        </w:rPr>
        <w:t xml:space="preserve"> Studying the Bachelor of Applied Innovation with another Degree</w:t>
      </w:r>
    </w:p>
    <w:p w14:paraId="1796F5A3" w14:textId="77777777" w:rsidR="009B68F1" w:rsidRPr="00583A2C" w:rsidRDefault="009B68F1" w:rsidP="009B68F1">
      <w:pPr>
        <w:rPr>
          <w:rFonts w:asciiTheme="minorHAnsi" w:hAnsiTheme="minorHAnsi" w:cstheme="minorHAnsi"/>
        </w:rPr>
      </w:pPr>
      <w:r w:rsidRPr="00583A2C">
        <w:rPr>
          <w:rFonts w:asciiTheme="minorHAnsi" w:hAnsiTheme="minorHAnsi" w:cstheme="minorHAnsi"/>
        </w:rPr>
        <w:t xml:space="preserve">In 2023 Swinburne University introduced the </w:t>
      </w:r>
      <w:hyperlink r:id="rId29" w:history="1">
        <w:r w:rsidRPr="00583A2C">
          <w:rPr>
            <w:rStyle w:val="Hyperlink"/>
            <w:rFonts w:asciiTheme="minorHAnsi" w:hAnsiTheme="minorHAnsi" w:cstheme="minorHAnsi"/>
          </w:rPr>
          <w:t>Bachelor of Applied Innovation</w:t>
        </w:r>
      </w:hyperlink>
      <w:r w:rsidRPr="00583A2C">
        <w:rPr>
          <w:rFonts w:asciiTheme="minorHAnsi" w:hAnsiTheme="minorHAnsi" w:cstheme="minorHAnsi"/>
        </w:rPr>
        <w:t xml:space="preserve"> to be studied in conjunction with a number of other degrees.  With just one extra year, students get to graduate with a double degree.  </w:t>
      </w:r>
      <w:r w:rsidRPr="00583A2C">
        <w:rPr>
          <w:rFonts w:asciiTheme="minorHAnsi" w:hAnsiTheme="minorHAnsi" w:cstheme="minorHAnsi"/>
          <w:highlight w:val="yellow"/>
        </w:rPr>
        <w:br/>
      </w:r>
      <w:r w:rsidRPr="00583A2C">
        <w:rPr>
          <w:rFonts w:asciiTheme="minorHAnsi" w:hAnsiTheme="minorHAnsi" w:cstheme="minorHAnsi"/>
        </w:rPr>
        <w:br/>
        <w:t>Depending on the degree a student chooses to study alongside the Bachelor of Applied Innovation, various skills will be developed, including –</w:t>
      </w:r>
      <w:r w:rsidRPr="00583A2C">
        <w:rPr>
          <w:rFonts w:asciiTheme="minorHAnsi" w:hAnsiTheme="minorHAnsi" w:cstheme="minorHAnsi"/>
        </w:rPr>
        <w:br/>
      </w:r>
    </w:p>
    <w:p w14:paraId="155A3001" w14:textId="77777777" w:rsidR="009B68F1" w:rsidRPr="00583A2C" w:rsidRDefault="009B68F1" w:rsidP="009B68F1">
      <w:pPr>
        <w:pStyle w:val="ListParagraph"/>
        <w:numPr>
          <w:ilvl w:val="0"/>
          <w:numId w:val="13"/>
        </w:numPr>
        <w:spacing w:after="160" w:line="259" w:lineRule="auto"/>
        <w:contextualSpacing/>
        <w:rPr>
          <w:rFonts w:asciiTheme="minorHAnsi" w:hAnsiTheme="minorHAnsi" w:cstheme="minorHAnsi"/>
        </w:rPr>
      </w:pPr>
      <w:r w:rsidRPr="00583A2C">
        <w:rPr>
          <w:rFonts w:asciiTheme="minorHAnsi" w:hAnsiTheme="minorHAnsi" w:cstheme="minorHAnsi"/>
        </w:rPr>
        <w:t>a student’s collaboration, creativity, and complex problem-solving skills in real-world contexts.</w:t>
      </w:r>
    </w:p>
    <w:p w14:paraId="3FF05C46" w14:textId="77777777" w:rsidR="009B68F1" w:rsidRPr="00583A2C" w:rsidRDefault="009B68F1" w:rsidP="009B68F1">
      <w:pPr>
        <w:pStyle w:val="ListParagraph"/>
        <w:numPr>
          <w:ilvl w:val="0"/>
          <w:numId w:val="13"/>
        </w:numPr>
        <w:spacing w:after="160" w:line="259" w:lineRule="auto"/>
        <w:contextualSpacing/>
        <w:rPr>
          <w:rFonts w:asciiTheme="minorHAnsi" w:hAnsiTheme="minorHAnsi" w:cstheme="minorHAnsi"/>
        </w:rPr>
      </w:pPr>
      <w:r w:rsidRPr="00583A2C">
        <w:rPr>
          <w:rFonts w:asciiTheme="minorHAnsi" w:hAnsiTheme="minorHAnsi" w:cstheme="minorHAnsi"/>
        </w:rPr>
        <w:t>how to apply innovation toolkits, prototype solutions and participate in challenges such as innovation sprints inspired by their passions and interests.</w:t>
      </w:r>
    </w:p>
    <w:p w14:paraId="0310AEF8" w14:textId="77777777" w:rsidR="009B68F1" w:rsidRPr="00583A2C" w:rsidRDefault="009B68F1" w:rsidP="009B68F1">
      <w:pPr>
        <w:pStyle w:val="ListParagraph"/>
        <w:numPr>
          <w:ilvl w:val="0"/>
          <w:numId w:val="13"/>
        </w:numPr>
        <w:spacing w:after="160" w:line="259" w:lineRule="auto"/>
        <w:contextualSpacing/>
        <w:rPr>
          <w:rFonts w:asciiTheme="minorHAnsi" w:hAnsiTheme="minorHAnsi" w:cstheme="minorHAnsi"/>
        </w:rPr>
      </w:pPr>
      <w:r w:rsidRPr="00583A2C">
        <w:rPr>
          <w:rFonts w:asciiTheme="minorHAnsi" w:hAnsiTheme="minorHAnsi" w:cstheme="minorHAnsi"/>
        </w:rPr>
        <w:t>gaining the practical and technical skills to think strategically about how to employ innovative ideas in their studies and in the broader society.</w:t>
      </w:r>
    </w:p>
    <w:p w14:paraId="321502C9" w14:textId="77777777" w:rsidR="009B68F1" w:rsidRPr="00583A2C" w:rsidRDefault="009B68F1" w:rsidP="009B68F1">
      <w:pPr>
        <w:pStyle w:val="ListParagraph"/>
        <w:numPr>
          <w:ilvl w:val="0"/>
          <w:numId w:val="13"/>
        </w:numPr>
        <w:spacing w:after="160" w:line="259" w:lineRule="auto"/>
        <w:contextualSpacing/>
        <w:rPr>
          <w:rFonts w:asciiTheme="minorHAnsi" w:hAnsiTheme="minorHAnsi" w:cstheme="minorHAnsi"/>
        </w:rPr>
      </w:pPr>
      <w:r w:rsidRPr="00583A2C">
        <w:rPr>
          <w:rFonts w:asciiTheme="minorHAnsi" w:hAnsiTheme="minorHAnsi" w:cstheme="minorHAnsi"/>
        </w:rPr>
        <w:t>learning how to make decisions of impact, based on analytical and strategic thinking, human understanding, and respect for future generations – with supporting technological know-how.</w:t>
      </w:r>
    </w:p>
    <w:p w14:paraId="6B18B6AE" w14:textId="77777777" w:rsidR="009B68F1" w:rsidRPr="00583A2C" w:rsidRDefault="009B68F1" w:rsidP="009B68F1">
      <w:pPr>
        <w:pStyle w:val="ListParagraph"/>
        <w:numPr>
          <w:ilvl w:val="0"/>
          <w:numId w:val="13"/>
        </w:numPr>
        <w:spacing w:after="160" w:line="259" w:lineRule="auto"/>
        <w:contextualSpacing/>
        <w:rPr>
          <w:rFonts w:asciiTheme="minorHAnsi" w:hAnsiTheme="minorHAnsi" w:cstheme="minorHAnsi"/>
        </w:rPr>
      </w:pPr>
      <w:r w:rsidRPr="00583A2C">
        <w:rPr>
          <w:rFonts w:asciiTheme="minorHAnsi" w:hAnsiTheme="minorHAnsi" w:cstheme="minorHAnsi"/>
        </w:rPr>
        <w:t>undertaking placements, internships or industry-based project work, and benefit from interdisciplinary, experiential learning.   Students will tap into their creativity, curiosity, and leadership potential as they gain the skills to build a better future.</w:t>
      </w:r>
    </w:p>
    <w:p w14:paraId="6F63ABA1" w14:textId="76B1D232" w:rsidR="009B68F1" w:rsidRPr="00583A2C" w:rsidRDefault="009B68F1" w:rsidP="009B68F1">
      <w:pPr>
        <w:pStyle w:val="NoSpacing"/>
        <w:rPr>
          <w:rFonts w:cs="Calibri"/>
          <w:b/>
          <w:bCs/>
          <w:sz w:val="24"/>
          <w:szCs w:val="24"/>
          <w:u w:val="single"/>
        </w:rPr>
      </w:pPr>
      <w:r w:rsidRPr="00583A2C">
        <w:rPr>
          <w:rFonts w:asciiTheme="minorHAnsi" w:hAnsiTheme="minorHAnsi" w:cstheme="minorHAnsi"/>
          <w:sz w:val="24"/>
          <w:szCs w:val="24"/>
        </w:rPr>
        <w:t xml:space="preserve">Students are encouraged to browse the link above that provides more details about the participating courses, and the core and major units on offer in the Applied Innovation </w:t>
      </w:r>
      <w:r w:rsidR="00E42B07">
        <w:rPr>
          <w:rFonts w:asciiTheme="minorHAnsi" w:hAnsiTheme="minorHAnsi" w:cstheme="minorHAnsi"/>
          <w:sz w:val="24"/>
          <w:szCs w:val="24"/>
        </w:rPr>
        <w:t>d</w:t>
      </w:r>
      <w:r w:rsidRPr="00583A2C">
        <w:rPr>
          <w:rFonts w:asciiTheme="minorHAnsi" w:hAnsiTheme="minorHAnsi" w:cstheme="minorHAnsi"/>
          <w:sz w:val="24"/>
          <w:szCs w:val="24"/>
        </w:rPr>
        <w:t>egree, as they do differ from double degree to double degree.</w:t>
      </w:r>
      <w:r w:rsidRPr="00583A2C">
        <w:rPr>
          <w:rFonts w:asciiTheme="minorHAnsi" w:hAnsiTheme="minorHAnsi" w:cstheme="minorHAnsi"/>
          <w:sz w:val="24"/>
          <w:szCs w:val="24"/>
        </w:rPr>
        <w:br/>
      </w:r>
    </w:p>
    <w:p w14:paraId="4A9CA469" w14:textId="77777777" w:rsidR="005D1976" w:rsidRDefault="005D1976">
      <w:pPr>
        <w:rPr>
          <w:rFonts w:asciiTheme="minorHAnsi" w:hAnsiTheme="minorHAnsi" w:cstheme="minorHAnsi"/>
          <w:b/>
          <w:bCs/>
          <w:sz w:val="28"/>
          <w:szCs w:val="28"/>
          <w:u w:val="single"/>
        </w:rPr>
      </w:pPr>
      <w:r w:rsidRPr="00437A8C">
        <w:rPr>
          <w:noProof/>
          <w:u w:val="single"/>
          <w:lang w:eastAsia="en-AU"/>
        </w:rPr>
        <w:lastRenderedPageBreak/>
        <w:drawing>
          <wp:inline distT="0" distB="0" distL="0" distR="0" wp14:anchorId="260DEA03" wp14:editId="6C686C33">
            <wp:extent cx="742950" cy="742950"/>
            <wp:effectExtent l="0" t="0" r="0" b="0"/>
            <wp:docPr id="1163223079" name="Picture 1163223079"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6077" cy="746077"/>
                    </a:xfrm>
                    <a:prstGeom prst="rect">
                      <a:avLst/>
                    </a:prstGeom>
                    <a:noFill/>
                    <a:ln>
                      <a:noFill/>
                    </a:ln>
                  </pic:spPr>
                </pic:pic>
              </a:graphicData>
            </a:graphic>
          </wp:inline>
        </w:drawing>
      </w:r>
      <w:r>
        <w:rPr>
          <w:rFonts w:asciiTheme="minorHAnsi" w:hAnsiTheme="minorHAnsi" w:cstheme="minorHAnsi"/>
          <w:b/>
          <w:bCs/>
          <w:i/>
          <w:iCs/>
          <w:sz w:val="28"/>
          <w:szCs w:val="28"/>
          <w:u w:val="single"/>
        </w:rPr>
        <w:t xml:space="preserve">New </w:t>
      </w:r>
      <w:r w:rsidRPr="005D1976">
        <w:rPr>
          <w:rFonts w:asciiTheme="minorHAnsi" w:hAnsiTheme="minorHAnsi" w:cstheme="minorHAnsi"/>
          <w:b/>
          <w:bCs/>
          <w:sz w:val="28"/>
          <w:szCs w:val="28"/>
          <w:u w:val="single"/>
        </w:rPr>
        <w:t>Design (Architecture)/Property and Real Estate</w:t>
      </w:r>
      <w:r>
        <w:rPr>
          <w:rFonts w:asciiTheme="minorHAnsi" w:hAnsiTheme="minorHAnsi" w:cstheme="minorHAnsi"/>
          <w:b/>
          <w:bCs/>
          <w:sz w:val="28"/>
          <w:szCs w:val="28"/>
          <w:u w:val="single"/>
        </w:rPr>
        <w:t xml:space="preserve"> Double Degree</w:t>
      </w:r>
    </w:p>
    <w:p w14:paraId="2386F600" w14:textId="77777777" w:rsidR="00641844" w:rsidRDefault="00641844">
      <w:pPr>
        <w:rPr>
          <w:rFonts w:ascii="Calibri" w:eastAsia="Calibri" w:hAnsi="Calibri"/>
          <w:noProof/>
          <w:sz w:val="22"/>
          <w:szCs w:val="22"/>
          <w:u w:val="single"/>
        </w:rPr>
      </w:pPr>
      <w:r>
        <w:rPr>
          <w:rFonts w:asciiTheme="minorHAnsi" w:hAnsiTheme="minorHAnsi" w:cstheme="minorHAnsi"/>
        </w:rPr>
        <w:t xml:space="preserve">From 2024 Deakin will be offering the </w:t>
      </w:r>
      <w:r w:rsidRPr="00641844">
        <w:rPr>
          <w:rFonts w:asciiTheme="minorHAnsi" w:hAnsiTheme="minorHAnsi" w:cstheme="minorHAnsi"/>
          <w:b/>
          <w:bCs/>
          <w:i/>
          <w:iCs/>
        </w:rPr>
        <w:t>Bachelor of Design (Architecture)/Bachelor of Property and Real Estate</w:t>
      </w:r>
      <w:r>
        <w:rPr>
          <w:rFonts w:asciiTheme="minorHAnsi" w:hAnsiTheme="minorHAnsi" w:cstheme="minorHAnsi"/>
        </w:rPr>
        <w:t xml:space="preserve"> double degree which will </w:t>
      </w:r>
      <w:r w:rsidRPr="00641844">
        <w:rPr>
          <w:rFonts w:asciiTheme="minorHAnsi" w:hAnsiTheme="minorHAnsi" w:cstheme="minorHAnsi"/>
        </w:rPr>
        <w:t>blend the creative possibilities of architectural design with the skills needed to build a successful career in the property sector</w:t>
      </w:r>
      <w:r>
        <w:rPr>
          <w:rFonts w:asciiTheme="minorHAnsi" w:hAnsiTheme="minorHAnsi" w:cstheme="minorHAnsi"/>
        </w:rPr>
        <w:t xml:space="preserve">.  </w:t>
      </w:r>
      <w:r w:rsidRPr="00641844">
        <w:rPr>
          <w:rFonts w:asciiTheme="minorHAnsi" w:hAnsiTheme="minorHAnsi" w:cstheme="minorHAnsi"/>
        </w:rPr>
        <w:t xml:space="preserve">Students will graduate with a unique cross-disciplinary skill set that can set them apart in a growing industry. </w:t>
      </w:r>
    </w:p>
    <w:p w14:paraId="66DFE497" w14:textId="77777777" w:rsidR="00641844" w:rsidRDefault="00641844">
      <w:pPr>
        <w:rPr>
          <w:rFonts w:ascii="Calibri" w:eastAsia="Calibri" w:hAnsi="Calibri"/>
          <w:noProof/>
          <w:sz w:val="22"/>
          <w:szCs w:val="22"/>
          <w:u w:val="single"/>
        </w:rPr>
      </w:pPr>
    </w:p>
    <w:p w14:paraId="4E7C6069" w14:textId="77777777" w:rsidR="00641844" w:rsidRDefault="00641844">
      <w:pPr>
        <w:rPr>
          <w:rFonts w:ascii="Calibri" w:eastAsia="Calibri" w:hAnsi="Calibri"/>
          <w:noProof/>
        </w:rPr>
      </w:pPr>
      <w:r w:rsidRPr="00641844">
        <w:rPr>
          <w:rFonts w:ascii="Calibri" w:eastAsia="Calibri" w:hAnsi="Calibri"/>
          <w:noProof/>
        </w:rPr>
        <w:t xml:space="preserve">In this course, students </w:t>
      </w:r>
      <w:r>
        <w:rPr>
          <w:rFonts w:ascii="Calibri" w:eastAsia="Calibri" w:hAnsi="Calibri"/>
          <w:noProof/>
        </w:rPr>
        <w:t xml:space="preserve">will </w:t>
      </w:r>
      <w:r w:rsidRPr="00641844">
        <w:rPr>
          <w:rFonts w:ascii="Calibri" w:eastAsia="Calibri" w:hAnsi="Calibri"/>
          <w:noProof/>
        </w:rPr>
        <w:t xml:space="preserve">discover architectural ideas through cutting-edge content and build complimentary skills in property valuation, development and more. </w:t>
      </w:r>
      <w:r>
        <w:rPr>
          <w:rFonts w:ascii="Calibri" w:eastAsia="Calibri" w:hAnsi="Calibri"/>
          <w:noProof/>
        </w:rPr>
        <w:t xml:space="preserve"> </w:t>
      </w:r>
      <w:r w:rsidRPr="00641844">
        <w:rPr>
          <w:rFonts w:ascii="Calibri" w:eastAsia="Calibri" w:hAnsi="Calibri"/>
          <w:noProof/>
        </w:rPr>
        <w:t>They will develop their creativity and gain a practical understanding of the built environment and its relationship with the community through meaningful and sustainable design.</w:t>
      </w:r>
    </w:p>
    <w:p w14:paraId="44A77CD0" w14:textId="77777777" w:rsidR="00641844" w:rsidRDefault="00641844">
      <w:pPr>
        <w:rPr>
          <w:rFonts w:ascii="Calibri" w:eastAsia="Calibri" w:hAnsi="Calibri"/>
          <w:noProof/>
        </w:rPr>
      </w:pPr>
    </w:p>
    <w:p w14:paraId="4046DE74" w14:textId="4B485EE8" w:rsidR="00D63352" w:rsidRDefault="00641844">
      <w:pPr>
        <w:rPr>
          <w:rFonts w:ascii="Calibri" w:eastAsia="Calibri" w:hAnsi="Calibri"/>
          <w:b/>
          <w:bCs/>
          <w:noProof/>
        </w:rPr>
      </w:pPr>
      <w:r w:rsidRPr="008E161B">
        <w:rPr>
          <w:rFonts w:ascii="Calibri" w:eastAsia="Calibri" w:hAnsi="Calibri"/>
          <w:b/>
          <w:bCs/>
          <w:noProof/>
        </w:rPr>
        <w:t>The Bachelor of Design (Architecture)/Bachelor of Property and Real Estate will be available from trimester 1 2024, at Deakin’s Geelong Waterfront Campus.</w:t>
      </w:r>
      <w:r w:rsidR="008E161B" w:rsidRPr="008E161B">
        <w:rPr>
          <w:rFonts w:ascii="Calibri" w:eastAsia="Calibri" w:hAnsi="Calibri"/>
          <w:b/>
          <w:bCs/>
          <w:noProof/>
        </w:rPr>
        <w:t xml:space="preserve">  Visit</w:t>
      </w:r>
      <w:r w:rsidR="00900609">
        <w:rPr>
          <w:rFonts w:ascii="Calibri" w:eastAsia="Calibri" w:hAnsi="Calibri"/>
          <w:b/>
          <w:bCs/>
          <w:noProof/>
        </w:rPr>
        <w:t xml:space="preserve"> the</w:t>
      </w:r>
      <w:r w:rsidR="008E161B" w:rsidRPr="008E161B">
        <w:rPr>
          <w:rFonts w:ascii="Calibri" w:eastAsia="Calibri" w:hAnsi="Calibri"/>
          <w:b/>
          <w:bCs/>
          <w:noProof/>
        </w:rPr>
        <w:t xml:space="preserve"> </w:t>
      </w:r>
      <w:hyperlink r:id="rId31" w:history="1">
        <w:r w:rsidR="001F6406">
          <w:rPr>
            <w:rStyle w:val="Hyperlink"/>
            <w:rFonts w:ascii="Calibri" w:eastAsia="Calibri" w:hAnsi="Calibri"/>
            <w:b/>
            <w:bCs/>
            <w:noProof/>
          </w:rPr>
          <w:t>Bachelor of Design (Architecture)/Bachelor of Property and Real Estate</w:t>
        </w:r>
      </w:hyperlink>
      <w:r w:rsidR="008E161B" w:rsidRPr="008E161B">
        <w:rPr>
          <w:rFonts w:ascii="Calibri" w:eastAsia="Calibri" w:hAnsi="Calibri"/>
          <w:b/>
          <w:bCs/>
          <w:noProof/>
        </w:rPr>
        <w:t xml:space="preserve"> to find out more.</w:t>
      </w:r>
    </w:p>
    <w:p w14:paraId="5C497990" w14:textId="77777777" w:rsidR="00D63352" w:rsidRDefault="00D63352">
      <w:pPr>
        <w:rPr>
          <w:rFonts w:ascii="Calibri" w:eastAsia="Calibri" w:hAnsi="Calibri"/>
          <w:b/>
          <w:bCs/>
          <w:noProof/>
        </w:rPr>
      </w:pPr>
    </w:p>
    <w:p w14:paraId="10158803" w14:textId="77777777" w:rsidR="00D63352" w:rsidRDefault="00D63352">
      <w:pPr>
        <w:rPr>
          <w:rFonts w:ascii="Calibri" w:eastAsia="Calibri" w:hAnsi="Calibri"/>
          <w:b/>
          <w:bCs/>
          <w:noProof/>
        </w:rPr>
      </w:pPr>
    </w:p>
    <w:p w14:paraId="62F3CA4B" w14:textId="77777777" w:rsidR="00D63352" w:rsidRPr="00D63352" w:rsidRDefault="00D63352">
      <w:pPr>
        <w:rPr>
          <w:rFonts w:ascii="Calibri" w:eastAsia="Calibri" w:hAnsi="Calibri"/>
          <w:b/>
          <w:bCs/>
          <w:noProof/>
          <w:sz w:val="14"/>
          <w:szCs w:val="14"/>
        </w:rPr>
      </w:pPr>
    </w:p>
    <w:p w14:paraId="192F4172" w14:textId="4524680B" w:rsidR="00D63352" w:rsidRPr="00D63352" w:rsidRDefault="00D63352">
      <w:pPr>
        <w:rPr>
          <w:rFonts w:ascii="Calibri" w:eastAsia="Calibri" w:hAnsi="Calibri"/>
          <w:b/>
          <w:bCs/>
          <w:noProof/>
          <w:sz w:val="28"/>
          <w:szCs w:val="28"/>
          <w:u w:val="single"/>
        </w:rPr>
      </w:pPr>
      <w:r w:rsidRPr="00D63352">
        <w:rPr>
          <w:noProof/>
          <w:u w:val="single"/>
          <w:lang w:eastAsia="en-AU"/>
        </w:rPr>
        <w:drawing>
          <wp:inline distT="0" distB="0" distL="0" distR="0" wp14:anchorId="46EF075C" wp14:editId="461735AE">
            <wp:extent cx="1680210" cy="386987"/>
            <wp:effectExtent l="0" t="0" r="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32" cstate="print"/>
                    <a:stretch>
                      <a:fillRect/>
                    </a:stretch>
                  </pic:blipFill>
                  <pic:spPr>
                    <a:xfrm>
                      <a:off x="0" y="0"/>
                      <a:ext cx="1690716" cy="389407"/>
                    </a:xfrm>
                    <a:prstGeom prst="rect">
                      <a:avLst/>
                    </a:prstGeom>
                  </pic:spPr>
                </pic:pic>
              </a:graphicData>
            </a:graphic>
          </wp:inline>
        </w:drawing>
      </w:r>
      <w:r w:rsidRPr="00D63352">
        <w:rPr>
          <w:rFonts w:ascii="Calibri" w:eastAsia="Calibri" w:hAnsi="Calibri"/>
          <w:b/>
          <w:bCs/>
          <w:noProof/>
          <w:u w:val="single"/>
        </w:rPr>
        <w:t xml:space="preserve"> </w:t>
      </w:r>
      <w:r w:rsidRPr="00D63352">
        <w:rPr>
          <w:rFonts w:ascii="Calibri" w:eastAsia="Calibri" w:hAnsi="Calibri"/>
          <w:b/>
          <w:bCs/>
          <w:noProof/>
          <w:sz w:val="28"/>
          <w:szCs w:val="28"/>
          <w:u w:val="single"/>
        </w:rPr>
        <w:t>Bachelor of Business Administration</w:t>
      </w:r>
    </w:p>
    <w:p w14:paraId="472EFEB5" w14:textId="26A42B79" w:rsidR="00BC3C3D" w:rsidRDefault="007C6C2E">
      <w:pPr>
        <w:rPr>
          <w:rFonts w:ascii="Calibri" w:eastAsia="Calibri" w:hAnsi="Calibri"/>
          <w:i/>
          <w:iCs/>
          <w:noProof/>
        </w:rPr>
      </w:pPr>
      <w:r w:rsidRPr="007C6C2E">
        <w:rPr>
          <w:rFonts w:ascii="Calibri" w:eastAsia="Calibri" w:hAnsi="Calibri"/>
          <w:i/>
          <w:iCs/>
          <w:noProof/>
        </w:rPr>
        <w:t>To keep up with strong industry needs, companies are looking for graduates with strong business administration skills to improve day-to-day operations.</w:t>
      </w:r>
    </w:p>
    <w:p w14:paraId="338670E5" w14:textId="77777777" w:rsidR="007C6C2E" w:rsidRDefault="007C6C2E">
      <w:pPr>
        <w:rPr>
          <w:rFonts w:ascii="Calibri" w:eastAsia="Calibri" w:hAnsi="Calibri"/>
          <w:i/>
          <w:iCs/>
          <w:noProof/>
        </w:rPr>
      </w:pPr>
    </w:p>
    <w:p w14:paraId="7A0C62C5" w14:textId="2C845B29" w:rsidR="00940478" w:rsidRPr="00940478" w:rsidRDefault="007C6C2E" w:rsidP="00940478">
      <w:pPr>
        <w:rPr>
          <w:rFonts w:ascii="Calibri" w:eastAsia="Calibri" w:hAnsi="Calibri"/>
          <w:noProof/>
        </w:rPr>
      </w:pPr>
      <w:r w:rsidRPr="007C6C2E">
        <w:rPr>
          <w:rFonts w:ascii="Calibri" w:eastAsia="Calibri" w:hAnsi="Calibri"/>
          <w:noProof/>
        </w:rPr>
        <w:t xml:space="preserve">This course focuses on job readiness, to give </w:t>
      </w:r>
      <w:r>
        <w:rPr>
          <w:rFonts w:ascii="Calibri" w:eastAsia="Calibri" w:hAnsi="Calibri"/>
          <w:noProof/>
        </w:rPr>
        <w:t>students</w:t>
      </w:r>
      <w:r w:rsidRPr="007C6C2E">
        <w:rPr>
          <w:rFonts w:ascii="Calibri" w:eastAsia="Calibri" w:hAnsi="Calibri"/>
          <w:noProof/>
        </w:rPr>
        <w:t xml:space="preserve"> the practical skills </w:t>
      </w:r>
      <w:r>
        <w:rPr>
          <w:rFonts w:ascii="Calibri" w:eastAsia="Calibri" w:hAnsi="Calibri"/>
          <w:noProof/>
        </w:rPr>
        <w:t>they</w:t>
      </w:r>
      <w:r w:rsidRPr="007C6C2E">
        <w:rPr>
          <w:rFonts w:ascii="Calibri" w:eastAsia="Calibri" w:hAnsi="Calibri"/>
          <w:noProof/>
        </w:rPr>
        <w:t xml:space="preserve"> need to operate effectively in business environments.</w:t>
      </w:r>
      <w:r>
        <w:rPr>
          <w:rFonts w:ascii="Calibri" w:eastAsia="Calibri" w:hAnsi="Calibri"/>
          <w:noProof/>
        </w:rPr>
        <w:t xml:space="preserve">  </w:t>
      </w:r>
      <w:r w:rsidR="00940478" w:rsidRPr="00940478">
        <w:rPr>
          <w:rFonts w:ascii="Calibri" w:eastAsia="Calibri" w:hAnsi="Calibri"/>
          <w:noProof/>
        </w:rPr>
        <w:t xml:space="preserve">In this course, </w:t>
      </w:r>
      <w:r w:rsidR="00940478">
        <w:rPr>
          <w:rFonts w:ascii="Calibri" w:eastAsia="Calibri" w:hAnsi="Calibri"/>
          <w:noProof/>
        </w:rPr>
        <w:t>students</w:t>
      </w:r>
      <w:r w:rsidR="00940478" w:rsidRPr="00940478">
        <w:rPr>
          <w:rFonts w:ascii="Calibri" w:eastAsia="Calibri" w:hAnsi="Calibri"/>
          <w:noProof/>
        </w:rPr>
        <w:t xml:space="preserve"> can choose from the following majors, extended majors and minors. </w:t>
      </w:r>
      <w:r w:rsidR="00940478">
        <w:rPr>
          <w:rFonts w:ascii="Calibri" w:eastAsia="Calibri" w:hAnsi="Calibri"/>
          <w:noProof/>
        </w:rPr>
        <w:t xml:space="preserve"> </w:t>
      </w:r>
      <w:r w:rsidR="00940478" w:rsidRPr="00940478">
        <w:rPr>
          <w:rFonts w:ascii="Calibri" w:eastAsia="Calibri" w:hAnsi="Calibri"/>
          <w:noProof/>
        </w:rPr>
        <w:t>Some are only available as minors or only in certain locations, so click through to see the full details.</w:t>
      </w:r>
      <w:r w:rsidR="00940478">
        <w:rPr>
          <w:rFonts w:ascii="Calibri" w:eastAsia="Calibri" w:hAnsi="Calibri"/>
          <w:noProof/>
        </w:rPr>
        <w:br/>
      </w:r>
    </w:p>
    <w:p w14:paraId="48362A69" w14:textId="77777777" w:rsidR="00940478" w:rsidRPr="00940478" w:rsidRDefault="00536695" w:rsidP="00940478">
      <w:pPr>
        <w:numPr>
          <w:ilvl w:val="0"/>
          <w:numId w:val="36"/>
        </w:numPr>
        <w:rPr>
          <w:rFonts w:ascii="Calibri" w:eastAsia="Calibri" w:hAnsi="Calibri"/>
          <w:noProof/>
        </w:rPr>
      </w:pPr>
      <w:hyperlink r:id="rId33" w:anchor="overview-1,Accountancy" w:history="1">
        <w:r w:rsidR="00940478" w:rsidRPr="00940478">
          <w:rPr>
            <w:rStyle w:val="Hyperlink"/>
            <w:rFonts w:ascii="Calibri" w:eastAsia="Calibri" w:hAnsi="Calibri"/>
            <w:noProof/>
          </w:rPr>
          <w:t>Accountancy</w:t>
        </w:r>
      </w:hyperlink>
    </w:p>
    <w:p w14:paraId="6105C7F2" w14:textId="77777777" w:rsidR="00940478" w:rsidRPr="00940478" w:rsidRDefault="00536695" w:rsidP="00940478">
      <w:pPr>
        <w:numPr>
          <w:ilvl w:val="0"/>
          <w:numId w:val="36"/>
        </w:numPr>
        <w:rPr>
          <w:rFonts w:ascii="Calibri" w:eastAsia="Calibri" w:hAnsi="Calibri"/>
          <w:noProof/>
        </w:rPr>
      </w:pPr>
      <w:hyperlink r:id="rId34" w:anchor="overview-1,Business_administration_studies" w:history="1">
        <w:r w:rsidR="00940478" w:rsidRPr="00940478">
          <w:rPr>
            <w:rStyle w:val="Hyperlink"/>
            <w:rFonts w:ascii="Calibri" w:eastAsia="Calibri" w:hAnsi="Calibri"/>
            <w:noProof/>
          </w:rPr>
          <w:t>Business administration studies</w:t>
        </w:r>
      </w:hyperlink>
    </w:p>
    <w:p w14:paraId="35D48BE5" w14:textId="77777777" w:rsidR="00940478" w:rsidRPr="00940478" w:rsidRDefault="00536695" w:rsidP="00940478">
      <w:pPr>
        <w:numPr>
          <w:ilvl w:val="0"/>
          <w:numId w:val="36"/>
        </w:numPr>
        <w:rPr>
          <w:rFonts w:ascii="Calibri" w:eastAsia="Calibri" w:hAnsi="Calibri"/>
          <w:noProof/>
        </w:rPr>
      </w:pPr>
      <w:hyperlink r:id="rId35" w:anchor="overview-1,Economics_and_business_decisions" w:history="1">
        <w:r w:rsidR="00940478" w:rsidRPr="00940478">
          <w:rPr>
            <w:rStyle w:val="Hyperlink"/>
            <w:rFonts w:ascii="Calibri" w:eastAsia="Calibri" w:hAnsi="Calibri"/>
            <w:noProof/>
          </w:rPr>
          <w:t>Economics and business decisions</w:t>
        </w:r>
      </w:hyperlink>
    </w:p>
    <w:p w14:paraId="3607A922" w14:textId="77777777" w:rsidR="00940478" w:rsidRPr="00940478" w:rsidRDefault="00536695" w:rsidP="00940478">
      <w:pPr>
        <w:numPr>
          <w:ilvl w:val="0"/>
          <w:numId w:val="36"/>
        </w:numPr>
        <w:rPr>
          <w:rFonts w:ascii="Calibri" w:eastAsia="Calibri" w:hAnsi="Calibri"/>
          <w:noProof/>
        </w:rPr>
      </w:pPr>
      <w:hyperlink r:id="rId36" w:anchor="overview-1,Finance_and_economics" w:history="1">
        <w:r w:rsidR="00940478" w:rsidRPr="00940478">
          <w:rPr>
            <w:rStyle w:val="Hyperlink"/>
            <w:rFonts w:ascii="Calibri" w:eastAsia="Calibri" w:hAnsi="Calibri"/>
            <w:noProof/>
          </w:rPr>
          <w:t>Finance and economics</w:t>
        </w:r>
      </w:hyperlink>
    </w:p>
    <w:p w14:paraId="5EF04821" w14:textId="77777777" w:rsidR="00940478" w:rsidRPr="00940478" w:rsidRDefault="00536695" w:rsidP="00940478">
      <w:pPr>
        <w:numPr>
          <w:ilvl w:val="0"/>
          <w:numId w:val="36"/>
        </w:numPr>
        <w:rPr>
          <w:rFonts w:ascii="Calibri" w:eastAsia="Calibri" w:hAnsi="Calibri"/>
          <w:noProof/>
        </w:rPr>
      </w:pPr>
      <w:hyperlink r:id="rId37" w:anchor="overview-1,Management_practice" w:history="1">
        <w:r w:rsidR="00940478" w:rsidRPr="00940478">
          <w:rPr>
            <w:rStyle w:val="Hyperlink"/>
            <w:rFonts w:ascii="Calibri" w:eastAsia="Calibri" w:hAnsi="Calibri"/>
            <w:noProof/>
          </w:rPr>
          <w:t>Management practice</w:t>
        </w:r>
      </w:hyperlink>
    </w:p>
    <w:p w14:paraId="430BFE78" w14:textId="77777777" w:rsidR="00940478" w:rsidRPr="00940478" w:rsidRDefault="00536695" w:rsidP="00940478">
      <w:pPr>
        <w:numPr>
          <w:ilvl w:val="0"/>
          <w:numId w:val="36"/>
        </w:numPr>
        <w:rPr>
          <w:rFonts w:ascii="Calibri" w:eastAsia="Calibri" w:hAnsi="Calibri"/>
          <w:noProof/>
        </w:rPr>
      </w:pPr>
      <w:hyperlink r:id="rId38" w:anchor="overview-1,Marketing_and_communications" w:history="1">
        <w:r w:rsidR="00940478" w:rsidRPr="00940478">
          <w:rPr>
            <w:rStyle w:val="Hyperlink"/>
            <w:rFonts w:ascii="Calibri" w:eastAsia="Calibri" w:hAnsi="Calibri"/>
            <w:noProof/>
          </w:rPr>
          <w:t>Marketing and communications</w:t>
        </w:r>
      </w:hyperlink>
    </w:p>
    <w:p w14:paraId="3FAE40A4" w14:textId="3E2E0B53" w:rsidR="007C6C2E" w:rsidRPr="007C6C2E" w:rsidRDefault="007C6C2E">
      <w:pPr>
        <w:rPr>
          <w:rFonts w:ascii="Calibri" w:eastAsia="Calibri" w:hAnsi="Calibri"/>
          <w:noProof/>
        </w:rPr>
      </w:pPr>
    </w:p>
    <w:p w14:paraId="6049541D" w14:textId="5E6B9360" w:rsidR="00940478" w:rsidRPr="00940478" w:rsidRDefault="00940478" w:rsidP="00940478">
      <w:pPr>
        <w:rPr>
          <w:rFonts w:ascii="Calibri" w:eastAsia="Calibri" w:hAnsi="Calibri"/>
          <w:noProof/>
        </w:rPr>
      </w:pPr>
      <w:r>
        <w:rPr>
          <w:rFonts w:ascii="Calibri" w:eastAsia="Calibri" w:hAnsi="Calibri"/>
          <w:noProof/>
        </w:rPr>
        <w:t xml:space="preserve">The VCE requiremets are </w:t>
      </w:r>
      <w:r w:rsidRPr="00940478">
        <w:rPr>
          <w:rFonts w:ascii="Calibri" w:eastAsia="Calibri" w:hAnsi="Calibri"/>
          <w:noProof/>
        </w:rPr>
        <w:t>Units 3 and 4: a study score of at least 27 in English As An Additional Language or at least 25 in English other than EAL</w:t>
      </w:r>
      <w:r>
        <w:rPr>
          <w:rFonts w:ascii="Calibri" w:eastAsia="Calibri" w:hAnsi="Calibri"/>
          <w:noProof/>
        </w:rPr>
        <w:t xml:space="preserve">, and </w:t>
      </w:r>
      <w:r w:rsidRPr="00940478">
        <w:rPr>
          <w:rFonts w:ascii="Calibri" w:eastAsia="Calibri" w:hAnsi="Calibri"/>
          <w:noProof/>
        </w:rPr>
        <w:t>Units 1 and 2: satisfactory completion in two units (any study combination) of Maths: General Mathematics, Maths: Mathematical Methods or Maths: Specialist Mathematics or Units 3 and 4: any Mathematics</w:t>
      </w:r>
      <w:r>
        <w:rPr>
          <w:rFonts w:ascii="Calibri" w:eastAsia="Calibri" w:hAnsi="Calibri"/>
          <w:noProof/>
        </w:rPr>
        <w:t>.  An ATAR around 70.00 is required.</w:t>
      </w:r>
    </w:p>
    <w:p w14:paraId="4B6651E3" w14:textId="782CC0B6" w:rsidR="00940478" w:rsidRPr="00940478" w:rsidRDefault="00940478" w:rsidP="00940478">
      <w:pPr>
        <w:rPr>
          <w:rFonts w:ascii="Calibri" w:eastAsia="Calibri" w:hAnsi="Calibri"/>
          <w:noProof/>
        </w:rPr>
      </w:pPr>
    </w:p>
    <w:p w14:paraId="0A964AFB" w14:textId="27BA2BC5" w:rsidR="009B68F1" w:rsidRPr="00BC3C3D" w:rsidRDefault="00940478">
      <w:pPr>
        <w:rPr>
          <w:rFonts w:ascii="Calibri" w:eastAsia="Calibri" w:hAnsi="Calibri"/>
          <w:noProof/>
          <w:u w:val="single"/>
        </w:rPr>
      </w:pPr>
      <w:r>
        <w:rPr>
          <w:rFonts w:ascii="Calibri" w:eastAsia="Calibri" w:hAnsi="Calibri"/>
          <w:b/>
          <w:bCs/>
          <w:noProof/>
        </w:rPr>
        <w:t xml:space="preserve">Find out more at </w:t>
      </w:r>
      <w:hyperlink r:id="rId39" w:history="1">
        <w:r w:rsidR="00BC3C3D" w:rsidRPr="00940478">
          <w:rPr>
            <w:rStyle w:val="Hyperlink"/>
            <w:rFonts w:ascii="Calibri" w:eastAsia="Calibri" w:hAnsi="Calibri"/>
            <w:b/>
            <w:bCs/>
            <w:noProof/>
          </w:rPr>
          <w:t>Bachelor of Business Administration</w:t>
        </w:r>
      </w:hyperlink>
      <w:r w:rsidRPr="00940478">
        <w:rPr>
          <w:rFonts w:ascii="Calibri" w:eastAsia="Calibri" w:hAnsi="Calibri"/>
          <w:noProof/>
        </w:rPr>
        <w:t>.</w:t>
      </w:r>
      <w:r w:rsidR="00BC3C3D" w:rsidRPr="00940478">
        <w:rPr>
          <w:rFonts w:ascii="Calibri" w:eastAsia="Calibri" w:hAnsi="Calibri"/>
          <w:noProof/>
          <w:u w:val="single"/>
        </w:rPr>
        <w:t xml:space="preserve"> </w:t>
      </w:r>
      <w:r w:rsidR="009B68F1" w:rsidRPr="00BC3C3D">
        <w:rPr>
          <w:rFonts w:ascii="Calibri" w:eastAsia="Calibri" w:hAnsi="Calibri"/>
          <w:noProof/>
          <w:u w:val="single"/>
        </w:rPr>
        <w:br w:type="page"/>
      </w:r>
    </w:p>
    <w:p w14:paraId="585024D4" w14:textId="4DF6A7F5" w:rsidR="00D3383F" w:rsidRPr="00566947" w:rsidRDefault="00D3383F" w:rsidP="00D3383F">
      <w:pPr>
        <w:pStyle w:val="NoSpacing"/>
        <w:rPr>
          <w:b/>
          <w:sz w:val="28"/>
          <w:szCs w:val="28"/>
          <w:u w:val="single"/>
        </w:rPr>
      </w:pPr>
      <w:r w:rsidRPr="00566947">
        <w:rPr>
          <w:noProof/>
          <w:u w:val="single"/>
        </w:rPr>
        <w:lastRenderedPageBreak/>
        <w:drawing>
          <wp:inline distT="0" distB="0" distL="0" distR="0" wp14:anchorId="28176BDA" wp14:editId="5BCA7700">
            <wp:extent cx="1284051" cy="380848"/>
            <wp:effectExtent l="0" t="0" r="0" b="635"/>
            <wp:docPr id="569338625" name="Picture 1" descr="NECA Education and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CA Education and Career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2035" cy="395080"/>
                    </a:xfrm>
                    <a:prstGeom prst="rect">
                      <a:avLst/>
                    </a:prstGeom>
                    <a:noFill/>
                    <a:ln>
                      <a:noFill/>
                    </a:ln>
                  </pic:spPr>
                </pic:pic>
              </a:graphicData>
            </a:graphic>
          </wp:inline>
        </w:drawing>
      </w:r>
      <w:r w:rsidRPr="00566947">
        <w:rPr>
          <w:sz w:val="28"/>
          <w:szCs w:val="28"/>
          <w:u w:val="single"/>
        </w:rPr>
        <w:t xml:space="preserve">  </w:t>
      </w:r>
      <w:r w:rsidRPr="00566947">
        <w:rPr>
          <w:b/>
          <w:sz w:val="28"/>
          <w:szCs w:val="28"/>
          <w:u w:val="single"/>
        </w:rPr>
        <w:t>Difference between an Apprenticeship and Traineeship</w:t>
      </w:r>
    </w:p>
    <w:p w14:paraId="15A1BB40" w14:textId="77777777" w:rsidR="00D3383F" w:rsidRPr="00622D1B" w:rsidRDefault="00D3383F" w:rsidP="00D3383F">
      <w:pPr>
        <w:pStyle w:val="NoSpacing"/>
        <w:rPr>
          <w:rFonts w:cs="Calibri"/>
          <w:lang w:val="en-US"/>
        </w:rPr>
      </w:pPr>
      <w:r w:rsidRPr="00622D1B">
        <w:rPr>
          <w:rFonts w:cs="Calibri"/>
          <w:bCs/>
          <w:i/>
        </w:rPr>
        <w:t xml:space="preserve">What’s the Difference between an Apprenticeship and Traineeship?  Which one should a student apply for?  </w:t>
      </w:r>
      <w:r w:rsidRPr="00622D1B">
        <w:rPr>
          <w:rFonts w:cs="Calibri"/>
          <w:lang w:val="en-US"/>
        </w:rPr>
        <w:t xml:space="preserve">Both apprenticeships and traineeships offer a structured pathway into a career of choice. However, there are </w:t>
      </w:r>
      <w:r w:rsidRPr="00622D1B">
        <w:rPr>
          <w:rFonts w:cs="Calibri"/>
          <w:u w:val="single"/>
          <w:lang w:val="en-US"/>
        </w:rPr>
        <w:t>three key differences</w:t>
      </w:r>
      <w:r w:rsidRPr="00622D1B">
        <w:rPr>
          <w:rFonts w:cs="Calibri"/>
          <w:lang w:val="en-US"/>
        </w:rPr>
        <w:t xml:space="preserve"> – </w:t>
      </w:r>
      <w:r w:rsidRPr="00622D1B">
        <w:rPr>
          <w:rFonts w:cs="Calibri"/>
          <w:i/>
          <w:lang w:val="en-US"/>
        </w:rPr>
        <w:t>range of occupations, completion time and legal requirements</w:t>
      </w:r>
      <w:r w:rsidRPr="00622D1B">
        <w:rPr>
          <w:rFonts w:cs="Calibri"/>
          <w:lang w:val="en-US"/>
        </w:rPr>
        <w:t>. </w:t>
      </w:r>
    </w:p>
    <w:p w14:paraId="78993EBE" w14:textId="77777777" w:rsidR="00D3383F" w:rsidRPr="00D3383F" w:rsidRDefault="00D3383F" w:rsidP="00D3383F">
      <w:pPr>
        <w:pStyle w:val="NoSpacing"/>
        <w:rPr>
          <w:rFonts w:cs="Calibri"/>
          <w:sz w:val="12"/>
          <w:szCs w:val="12"/>
          <w:lang w:val="en-US"/>
        </w:rPr>
      </w:pPr>
    </w:p>
    <w:p w14:paraId="2A08FD94" w14:textId="77777777" w:rsidR="00D3383F" w:rsidRPr="00622D1B" w:rsidRDefault="00D3383F" w:rsidP="00D3383F">
      <w:pPr>
        <w:pStyle w:val="NoSpacing"/>
        <w:rPr>
          <w:rFonts w:cs="Calibri"/>
          <w:b/>
          <w:bCs/>
        </w:rPr>
      </w:pPr>
      <w:r w:rsidRPr="00622D1B">
        <w:rPr>
          <w:rFonts w:cs="Calibri"/>
          <w:b/>
          <w:bCs/>
        </w:rPr>
        <w:t>The Three Key Differences</w:t>
      </w:r>
    </w:p>
    <w:p w14:paraId="35F4E8AA" w14:textId="77777777" w:rsidR="00D3383F" w:rsidRPr="00D3383F" w:rsidRDefault="00D3383F" w:rsidP="00D3383F">
      <w:pPr>
        <w:pStyle w:val="NoSpacing"/>
        <w:rPr>
          <w:rFonts w:cs="Calibri"/>
          <w:b/>
          <w:bCs/>
          <w:sz w:val="12"/>
          <w:szCs w:val="12"/>
        </w:rPr>
      </w:pPr>
      <w:r w:rsidRPr="00622D1B">
        <w:rPr>
          <w:rFonts w:cs="Calibri"/>
        </w:rPr>
        <w:t xml:space="preserve">As indicated above, there are three key differences between apprenticeships and traineeships.  Each of these should be carefully considered when deciding which is the right option.    </w:t>
      </w:r>
      <w:r w:rsidRPr="00622D1B">
        <w:rPr>
          <w:rFonts w:cs="Calibri"/>
          <w:b/>
          <w:bCs/>
        </w:rPr>
        <w:br/>
      </w:r>
    </w:p>
    <w:p w14:paraId="0F8E89B1" w14:textId="77777777" w:rsidR="00D3383F" w:rsidRPr="00622D1B" w:rsidRDefault="00D3383F" w:rsidP="00D3383F">
      <w:pPr>
        <w:pStyle w:val="NoSpacing"/>
        <w:rPr>
          <w:rFonts w:cs="Calibri"/>
        </w:rPr>
      </w:pPr>
      <w:r w:rsidRPr="00622D1B">
        <w:rPr>
          <w:rFonts w:cs="Calibri"/>
          <w:b/>
          <w:bCs/>
        </w:rPr>
        <w:t>Range of Occupations</w:t>
      </w:r>
    </w:p>
    <w:p w14:paraId="6A450D29" w14:textId="77777777" w:rsidR="00D3383F" w:rsidRPr="00622D1B" w:rsidRDefault="00D3383F" w:rsidP="00D3383F">
      <w:pPr>
        <w:pStyle w:val="NoSpacing"/>
        <w:rPr>
          <w:rFonts w:cs="Calibri"/>
        </w:rPr>
      </w:pPr>
      <w:r w:rsidRPr="00622D1B">
        <w:rPr>
          <w:rFonts w:cs="Calibri"/>
        </w:rPr>
        <w:t xml:space="preserve">While traineeships are available on a broad range of occupations, apprenticeships are offered on skilled trades only. </w:t>
      </w:r>
      <w:r>
        <w:rPr>
          <w:rFonts w:cs="Calibri"/>
        </w:rPr>
        <w:t xml:space="preserve"> </w:t>
      </w:r>
      <w:r w:rsidRPr="00622D1B">
        <w:rPr>
          <w:rFonts w:cs="Calibri"/>
        </w:rPr>
        <w:t>For example, you can complete a traineeship in a diverse set of fields including:</w:t>
      </w:r>
    </w:p>
    <w:p w14:paraId="7616D122" w14:textId="77777777" w:rsidR="00D3383F" w:rsidRPr="00622D1B" w:rsidRDefault="00D3383F" w:rsidP="00D3383F">
      <w:pPr>
        <w:pStyle w:val="NoSpacing"/>
        <w:numPr>
          <w:ilvl w:val="0"/>
          <w:numId w:val="29"/>
        </w:numPr>
        <w:rPr>
          <w:rFonts w:cs="Calibri"/>
        </w:rPr>
      </w:pPr>
      <w:r w:rsidRPr="00622D1B">
        <w:rPr>
          <w:rFonts w:cs="Calibri"/>
        </w:rPr>
        <w:t>Business (e.g., business administration, marketing, accounting)</w:t>
      </w:r>
    </w:p>
    <w:p w14:paraId="6461ED20" w14:textId="77777777" w:rsidR="00D3383F" w:rsidRPr="00622D1B" w:rsidRDefault="00D3383F" w:rsidP="00D3383F">
      <w:pPr>
        <w:pStyle w:val="NoSpacing"/>
        <w:numPr>
          <w:ilvl w:val="0"/>
          <w:numId w:val="29"/>
        </w:numPr>
        <w:rPr>
          <w:rFonts w:cs="Calibri"/>
        </w:rPr>
      </w:pPr>
      <w:r w:rsidRPr="00622D1B">
        <w:rPr>
          <w:rFonts w:cs="Calibri"/>
        </w:rPr>
        <w:t>Technology (e.g., information technology, telecommunications, digital media)</w:t>
      </w:r>
    </w:p>
    <w:p w14:paraId="1BD2D47F" w14:textId="77777777" w:rsidR="00D3383F" w:rsidRPr="00622D1B" w:rsidRDefault="00D3383F" w:rsidP="00D3383F">
      <w:pPr>
        <w:pStyle w:val="NoSpacing"/>
        <w:numPr>
          <w:ilvl w:val="0"/>
          <w:numId w:val="29"/>
        </w:numPr>
        <w:rPr>
          <w:rFonts w:cs="Calibri"/>
        </w:rPr>
      </w:pPr>
      <w:r w:rsidRPr="00622D1B">
        <w:rPr>
          <w:rFonts w:cs="Calibri"/>
        </w:rPr>
        <w:t>Trades (e.g., plant operator, warehouse operation, hairdressing).</w:t>
      </w:r>
    </w:p>
    <w:p w14:paraId="022EC6E2" w14:textId="77777777" w:rsidR="00D3383F" w:rsidRPr="00542702" w:rsidRDefault="00D3383F" w:rsidP="00D3383F">
      <w:pPr>
        <w:pStyle w:val="NoSpacing"/>
        <w:rPr>
          <w:rFonts w:cs="Calibri"/>
          <w:sz w:val="18"/>
          <w:szCs w:val="18"/>
        </w:rPr>
      </w:pPr>
    </w:p>
    <w:p w14:paraId="57908F29" w14:textId="77777777" w:rsidR="00D3383F" w:rsidRPr="00622D1B" w:rsidRDefault="00D3383F" w:rsidP="00D3383F">
      <w:pPr>
        <w:pStyle w:val="NoSpacing"/>
        <w:rPr>
          <w:rFonts w:cs="Calibri"/>
        </w:rPr>
      </w:pPr>
      <w:r w:rsidRPr="00622D1B">
        <w:rPr>
          <w:rFonts w:cs="Calibri"/>
        </w:rPr>
        <w:t>Apprenticeships are also offered across a broad range of industries, including:</w:t>
      </w:r>
    </w:p>
    <w:p w14:paraId="5FD1078A" w14:textId="77777777" w:rsidR="00D3383F" w:rsidRPr="00622D1B" w:rsidRDefault="00D3383F" w:rsidP="00D3383F">
      <w:pPr>
        <w:pStyle w:val="NoSpacing"/>
        <w:numPr>
          <w:ilvl w:val="0"/>
          <w:numId w:val="30"/>
        </w:numPr>
        <w:rPr>
          <w:rFonts w:cs="Calibri"/>
        </w:rPr>
      </w:pPr>
      <w:r w:rsidRPr="00622D1B">
        <w:rPr>
          <w:rFonts w:cs="Calibri"/>
        </w:rPr>
        <w:t>Building and construction (e.g., carpentry, bricklaying)</w:t>
      </w:r>
    </w:p>
    <w:p w14:paraId="711B1C56" w14:textId="77777777" w:rsidR="00D3383F" w:rsidRPr="00622D1B" w:rsidRDefault="00D3383F" w:rsidP="00D3383F">
      <w:pPr>
        <w:pStyle w:val="NoSpacing"/>
        <w:numPr>
          <w:ilvl w:val="0"/>
          <w:numId w:val="30"/>
        </w:numPr>
        <w:rPr>
          <w:rFonts w:cs="Calibri"/>
        </w:rPr>
      </w:pPr>
      <w:r w:rsidRPr="00622D1B">
        <w:rPr>
          <w:rFonts w:cs="Calibri"/>
        </w:rPr>
        <w:t>Electrical (e.g., electrician, electrical fitter)</w:t>
      </w:r>
    </w:p>
    <w:p w14:paraId="381AFBF7" w14:textId="77777777" w:rsidR="00D3383F" w:rsidRPr="00622D1B" w:rsidRDefault="00D3383F" w:rsidP="00D3383F">
      <w:pPr>
        <w:pStyle w:val="NoSpacing"/>
        <w:numPr>
          <w:ilvl w:val="0"/>
          <w:numId w:val="30"/>
        </w:numPr>
        <w:rPr>
          <w:rFonts w:cs="Calibri"/>
        </w:rPr>
      </w:pPr>
      <w:r w:rsidRPr="00622D1B">
        <w:rPr>
          <w:rFonts w:cs="Calibri"/>
        </w:rPr>
        <w:t>Engineering fabrication (i.e., boiler maker/ welder)</w:t>
      </w:r>
    </w:p>
    <w:p w14:paraId="7E40FBC8" w14:textId="77777777" w:rsidR="00D3383F" w:rsidRPr="00622D1B" w:rsidRDefault="00D3383F" w:rsidP="00D3383F">
      <w:pPr>
        <w:pStyle w:val="NoSpacing"/>
        <w:numPr>
          <w:ilvl w:val="0"/>
          <w:numId w:val="30"/>
        </w:numPr>
        <w:rPr>
          <w:rFonts w:cs="Calibri"/>
        </w:rPr>
      </w:pPr>
      <w:r w:rsidRPr="00622D1B">
        <w:rPr>
          <w:rFonts w:cs="Calibri"/>
        </w:rPr>
        <w:t>Engineering manufacturing (i.e., fitter and turner)</w:t>
      </w:r>
    </w:p>
    <w:p w14:paraId="1E082BAF" w14:textId="77777777" w:rsidR="00D3383F" w:rsidRPr="00622D1B" w:rsidRDefault="00D3383F" w:rsidP="00D3383F">
      <w:pPr>
        <w:pStyle w:val="NoSpacing"/>
        <w:numPr>
          <w:ilvl w:val="0"/>
          <w:numId w:val="30"/>
        </w:numPr>
        <w:rPr>
          <w:rFonts w:cs="Calibri"/>
        </w:rPr>
      </w:pPr>
      <w:r w:rsidRPr="00622D1B">
        <w:rPr>
          <w:rFonts w:cs="Calibri"/>
        </w:rPr>
        <w:t>Horticulture (e.g., parks and gardens)</w:t>
      </w:r>
    </w:p>
    <w:p w14:paraId="3A808E26" w14:textId="77777777" w:rsidR="00D3383F" w:rsidRPr="00622D1B" w:rsidRDefault="00D3383F" w:rsidP="00D3383F">
      <w:pPr>
        <w:pStyle w:val="NoSpacing"/>
        <w:numPr>
          <w:ilvl w:val="0"/>
          <w:numId w:val="30"/>
        </w:numPr>
        <w:rPr>
          <w:rFonts w:cs="Calibri"/>
        </w:rPr>
      </w:pPr>
      <w:r w:rsidRPr="00622D1B">
        <w:rPr>
          <w:rFonts w:cs="Calibri"/>
        </w:rPr>
        <w:t>Plumbing (e.g., plumbing and gas fitting or drainage).</w:t>
      </w:r>
    </w:p>
    <w:p w14:paraId="70DA1CC5" w14:textId="77777777" w:rsidR="00D3383F" w:rsidRPr="00D3383F" w:rsidRDefault="00D3383F" w:rsidP="00D3383F">
      <w:pPr>
        <w:pStyle w:val="NoSpacing"/>
        <w:rPr>
          <w:rFonts w:cs="Calibri"/>
          <w:b/>
          <w:bCs/>
          <w:sz w:val="14"/>
          <w:szCs w:val="14"/>
        </w:rPr>
      </w:pPr>
    </w:p>
    <w:p w14:paraId="7A8EB104" w14:textId="77777777" w:rsidR="00D3383F" w:rsidRPr="00622D1B" w:rsidRDefault="00D3383F" w:rsidP="00D3383F">
      <w:pPr>
        <w:pStyle w:val="NoSpacing"/>
        <w:rPr>
          <w:rFonts w:cs="Calibri"/>
          <w:b/>
          <w:bCs/>
        </w:rPr>
      </w:pPr>
      <w:r w:rsidRPr="00622D1B">
        <w:rPr>
          <w:rFonts w:cs="Calibri"/>
          <w:b/>
          <w:bCs/>
        </w:rPr>
        <w:t>Completion Time</w:t>
      </w:r>
    </w:p>
    <w:p w14:paraId="4F29E59B" w14:textId="77777777" w:rsidR="00D3383F" w:rsidRPr="00622D1B" w:rsidRDefault="00D3383F" w:rsidP="00D3383F">
      <w:pPr>
        <w:pStyle w:val="NoSpacing"/>
        <w:rPr>
          <w:rFonts w:cs="Calibri"/>
        </w:rPr>
      </w:pPr>
      <w:r w:rsidRPr="00622D1B">
        <w:rPr>
          <w:rFonts w:cs="Calibri"/>
        </w:rPr>
        <w:t xml:space="preserve">Apprenticeships are a full-time commitment and are awarded after a </w:t>
      </w:r>
      <w:r w:rsidRPr="00622D1B">
        <w:rPr>
          <w:rFonts w:cs="Calibri"/>
          <w:u w:val="single"/>
        </w:rPr>
        <w:t>fixed period of time</w:t>
      </w:r>
      <w:r w:rsidRPr="00622D1B">
        <w:rPr>
          <w:rFonts w:cs="Calibri"/>
        </w:rPr>
        <w:t xml:space="preserve">.  For example, an Electrical Apprenticeship will generally take four years, however this can be shortened by up to 6 months, depending on circumstances. </w:t>
      </w:r>
      <w:r w:rsidRPr="00622D1B">
        <w:rPr>
          <w:rFonts w:cs="Calibri"/>
        </w:rPr>
        <w:br/>
        <w:t xml:space="preserve">Traineeships can be </w:t>
      </w:r>
      <w:r w:rsidRPr="00622D1B">
        <w:rPr>
          <w:rFonts w:cs="Calibri"/>
          <w:u w:val="single"/>
        </w:rPr>
        <w:t>full-time or part-time</w:t>
      </w:r>
      <w:r w:rsidRPr="00622D1B">
        <w:rPr>
          <w:rFonts w:cs="Calibri"/>
        </w:rPr>
        <w:t>.  Because traineeships are competency-based, completion is dependent on achieving and demonstrating a level of competency in all the required modules.  In general, a traineeship is usually completed within one to two years, but it may take more or less time depending on the role, employee and number of hours worked.  On the other hand, apprenticeships are awarded after a set timeframe, which for most trades, is four years.</w:t>
      </w:r>
    </w:p>
    <w:p w14:paraId="155A4E97" w14:textId="77777777" w:rsidR="00D3383F" w:rsidRPr="00D3383F" w:rsidRDefault="00D3383F" w:rsidP="00D3383F">
      <w:pPr>
        <w:pStyle w:val="NoSpacing"/>
        <w:rPr>
          <w:rFonts w:cs="Calibri"/>
          <w:b/>
          <w:bCs/>
          <w:sz w:val="12"/>
          <w:szCs w:val="12"/>
        </w:rPr>
      </w:pPr>
    </w:p>
    <w:p w14:paraId="4485C42E" w14:textId="77777777" w:rsidR="00D3383F" w:rsidRPr="00622D1B" w:rsidRDefault="00D3383F" w:rsidP="00D3383F">
      <w:pPr>
        <w:pStyle w:val="NoSpacing"/>
        <w:rPr>
          <w:rFonts w:cs="Calibri"/>
          <w:b/>
          <w:bCs/>
        </w:rPr>
      </w:pPr>
      <w:r w:rsidRPr="00622D1B">
        <w:rPr>
          <w:rFonts w:cs="Calibri"/>
          <w:b/>
          <w:bCs/>
        </w:rPr>
        <w:t>Legal Requirements</w:t>
      </w:r>
    </w:p>
    <w:p w14:paraId="5AC403EF" w14:textId="77777777" w:rsidR="00D3383F" w:rsidRPr="00622D1B" w:rsidRDefault="00D3383F" w:rsidP="00D3383F">
      <w:pPr>
        <w:pStyle w:val="NoSpacing"/>
        <w:rPr>
          <w:rFonts w:cs="Calibri"/>
        </w:rPr>
      </w:pPr>
      <w:r w:rsidRPr="00622D1B">
        <w:rPr>
          <w:rFonts w:cs="Calibri"/>
        </w:rPr>
        <w:t>When a student signs up for an apprenticeship, the level of commitment made by both them and their employer is different to a traineeship.  As an apprentice, upon signing the contract, their employer is committing to employ the student for the full term of their apprenticeship – and if they sell the business while the apprentice is working towards completion, the new owner must continue with the training contract.  After the probationary period is up (usually 90 days) the contract can be cancelled, but all parties (apprentice and employer) must agree.</w:t>
      </w:r>
    </w:p>
    <w:p w14:paraId="2CD7BEE4" w14:textId="77777777" w:rsidR="00D3383F" w:rsidRPr="00622D1B" w:rsidRDefault="00D3383F" w:rsidP="00D3383F">
      <w:pPr>
        <w:pStyle w:val="NoSpacing"/>
        <w:rPr>
          <w:rFonts w:cs="Calibri"/>
        </w:rPr>
      </w:pPr>
      <w:r w:rsidRPr="00622D1B">
        <w:rPr>
          <w:rFonts w:cs="Calibri"/>
        </w:rPr>
        <w:t>As a trainee, the employer must keep the trainee on for the term of their traineeship, however, either party can cancel the contract before it’s complete (mutual agreement is not needed).  In addition, if the business is sold, the new owners are not obliged to continue your employment.</w:t>
      </w:r>
    </w:p>
    <w:p w14:paraId="6BC30D36" w14:textId="77777777" w:rsidR="00D3383F" w:rsidRPr="00D3383F" w:rsidRDefault="00D3383F" w:rsidP="00D3383F">
      <w:pPr>
        <w:pStyle w:val="NoSpacing"/>
        <w:rPr>
          <w:rFonts w:cs="Calibri"/>
          <w:b/>
          <w:bCs/>
          <w:sz w:val="12"/>
          <w:szCs w:val="12"/>
        </w:rPr>
      </w:pPr>
    </w:p>
    <w:p w14:paraId="34DECF66" w14:textId="77777777" w:rsidR="00D3383F" w:rsidRPr="00622D1B" w:rsidRDefault="00D3383F" w:rsidP="00D3383F">
      <w:pPr>
        <w:pStyle w:val="NoSpacing"/>
        <w:rPr>
          <w:rFonts w:cs="Calibri"/>
          <w:b/>
          <w:bCs/>
        </w:rPr>
      </w:pPr>
      <w:r w:rsidRPr="00622D1B">
        <w:rPr>
          <w:rFonts w:cs="Calibri"/>
          <w:b/>
          <w:bCs/>
        </w:rPr>
        <w:t>Understand the Differences Before You Commit</w:t>
      </w:r>
    </w:p>
    <w:p w14:paraId="50F6CDD8" w14:textId="560ED1AF" w:rsidR="007D0060" w:rsidRDefault="00D3383F" w:rsidP="00F30C3F">
      <w:pPr>
        <w:pStyle w:val="NoSpacing"/>
        <w:rPr>
          <w:rStyle w:val="Hyperlink"/>
          <w:rFonts w:cs="Calibri"/>
          <w:color w:val="auto"/>
          <w:u w:val="none"/>
        </w:rPr>
      </w:pPr>
      <w:r w:rsidRPr="00622D1B">
        <w:rPr>
          <w:rFonts w:cs="Calibri"/>
        </w:rPr>
        <w:t>Both apprenticeships and traineeships provide a fantastic way to learn on the job – and as an added bonus, one gets paid for it too!  So, when weighing up the two, it is important to consider the field one wishes to pursue, how long they are ready to commit to it, and what the legal implications are.</w:t>
      </w:r>
      <w:r>
        <w:rPr>
          <w:rFonts w:cs="Calibri"/>
        </w:rPr>
        <w:t xml:space="preserve">  </w:t>
      </w:r>
      <w:r>
        <w:rPr>
          <w:rFonts w:cs="Calibri"/>
        </w:rPr>
        <w:br/>
      </w:r>
      <w:r w:rsidRPr="00013C42">
        <w:rPr>
          <w:rFonts w:cs="Calibri"/>
          <w:b/>
          <w:sz w:val="24"/>
          <w:szCs w:val="24"/>
          <w:lang w:val="en-US"/>
        </w:rPr>
        <w:t xml:space="preserve">Find out more at </w:t>
      </w:r>
      <w:hyperlink r:id="rId41" w:history="1">
        <w:r w:rsidRPr="00013C42">
          <w:rPr>
            <w:rStyle w:val="Hyperlink"/>
            <w:rFonts w:cs="Calibri"/>
            <w:b/>
            <w:sz w:val="24"/>
            <w:szCs w:val="24"/>
            <w:lang w:val="en-US"/>
          </w:rPr>
          <w:t>NECA Education - Apprenticeships and Traineeships</w:t>
        </w:r>
      </w:hyperlink>
      <w:r w:rsidRPr="00542702">
        <w:rPr>
          <w:rStyle w:val="Hyperlink"/>
          <w:rFonts w:cs="Calibri"/>
          <w:b/>
          <w:sz w:val="24"/>
          <w:szCs w:val="24"/>
          <w:u w:val="none"/>
          <w:lang w:val="en-US"/>
        </w:rPr>
        <w:t>.</w:t>
      </w:r>
      <w:r w:rsidR="002C1233">
        <w:rPr>
          <w:b/>
          <w:bCs/>
          <w:sz w:val="28"/>
          <w:szCs w:val="28"/>
          <w:u w:val="single"/>
        </w:rPr>
        <w:br/>
      </w:r>
    </w:p>
    <w:p w14:paraId="7F8A04B9" w14:textId="032C874C" w:rsidR="008312CD" w:rsidRPr="00CE1F1B" w:rsidRDefault="008312CD" w:rsidP="008312CD">
      <w:pPr>
        <w:spacing w:before="100" w:beforeAutospacing="1" w:after="100" w:afterAutospacing="1"/>
        <w:rPr>
          <w:rFonts w:ascii="Calibri" w:hAnsi="Calibri"/>
          <w:b/>
          <w:bCs/>
          <w:sz w:val="2"/>
          <w:szCs w:val="2"/>
          <w:highlight w:val="yellow"/>
        </w:rPr>
      </w:pPr>
      <w:r w:rsidRPr="007A6DCA">
        <w:rPr>
          <w:rFonts w:ascii="Calibri" w:hAnsi="Calibri"/>
          <w:b/>
          <w:noProof/>
          <w:sz w:val="28"/>
          <w:u w:val="single"/>
        </w:rPr>
        <w:lastRenderedPageBreak/>
        <w:drawing>
          <wp:inline distT="0" distB="0" distL="0" distR="0" wp14:anchorId="7E5E88DF" wp14:editId="4756DC96">
            <wp:extent cx="333375" cy="238962"/>
            <wp:effectExtent l="0" t="0" r="0" b="8890"/>
            <wp:docPr id="47" name="Picture 47" descr="A colorful flower design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colorful flower design on a blue background&#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38962"/>
                    </a:xfrm>
                    <a:prstGeom prst="rect">
                      <a:avLst/>
                    </a:prstGeom>
                    <a:noFill/>
                    <a:ln>
                      <a:noFill/>
                    </a:ln>
                  </pic:spPr>
                </pic:pic>
              </a:graphicData>
            </a:graphic>
          </wp:inline>
        </w:drawing>
      </w:r>
      <w:r w:rsidRPr="007A6DCA">
        <w:rPr>
          <w:rFonts w:ascii="Calibri" w:hAnsi="Calibri"/>
          <w:b/>
          <w:sz w:val="28"/>
          <w:u w:val="single"/>
        </w:rPr>
        <w:t xml:space="preserve">  </w:t>
      </w:r>
      <w:bookmarkStart w:id="0" w:name="Graphic"/>
      <w:bookmarkEnd w:id="0"/>
      <w:r w:rsidRPr="007A6DCA">
        <w:rPr>
          <w:rFonts w:ascii="Calibri" w:hAnsi="Calibri"/>
          <w:b/>
          <w:sz w:val="28"/>
          <w:u w:val="single"/>
        </w:rPr>
        <w:t xml:space="preserve">Graphic, Fine Arts, Interior &amp; Visual Design Degrees </w:t>
      </w:r>
      <w:r>
        <w:rPr>
          <w:rFonts w:ascii="Calibri" w:hAnsi="Calibri"/>
          <w:b/>
          <w:sz w:val="28"/>
          <w:u w:val="single"/>
        </w:rPr>
        <w:t>i</w:t>
      </w:r>
      <w:r w:rsidRPr="007A6DCA">
        <w:rPr>
          <w:rFonts w:ascii="Calibri" w:hAnsi="Calibri"/>
          <w:b/>
          <w:sz w:val="28"/>
          <w:u w:val="single"/>
        </w:rPr>
        <w:t xml:space="preserve">n </w:t>
      </w:r>
      <w:r>
        <w:rPr>
          <w:rFonts w:ascii="Calibri" w:hAnsi="Calibri"/>
          <w:b/>
          <w:sz w:val="28"/>
          <w:u w:val="single"/>
        </w:rPr>
        <w:t xml:space="preserve">Victoria in </w:t>
      </w:r>
      <w:r w:rsidRPr="007A6DCA">
        <w:rPr>
          <w:rFonts w:ascii="Calibri" w:hAnsi="Calibri"/>
          <w:b/>
          <w:sz w:val="28"/>
          <w:u w:val="single"/>
        </w:rPr>
        <w:t xml:space="preserve">2023  </w:t>
      </w:r>
      <w:r w:rsidRPr="00CE1F1B">
        <w:rPr>
          <w:rFonts w:ascii="Calibri" w:hAnsi="Calibri"/>
          <w:b/>
          <w:noProof/>
          <w:sz w:val="28"/>
          <w:highlight w:val="yellow"/>
          <w:u w:val="single"/>
          <w:lang w:eastAsia="zh-CN"/>
        </w:rPr>
        <w:br/>
      </w:r>
    </w:p>
    <w:tbl>
      <w:tblPr>
        <w:tblW w:w="11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7"/>
        <w:gridCol w:w="4505"/>
        <w:gridCol w:w="5170"/>
      </w:tblGrid>
      <w:tr w:rsidR="008312CD" w:rsidRPr="00CE1F1B" w14:paraId="1F2A42FF" w14:textId="77777777" w:rsidTr="00E37768">
        <w:trPr>
          <w:trHeight w:val="274"/>
          <w:jc w:val="center"/>
        </w:trPr>
        <w:tc>
          <w:tcPr>
            <w:tcW w:w="1727" w:type="dxa"/>
            <w:shd w:val="clear" w:color="auto" w:fill="BDD6EE"/>
          </w:tcPr>
          <w:p w14:paraId="6CE41C9F" w14:textId="77777777" w:rsidR="008312CD" w:rsidRPr="007A6D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16"/>
                <w:szCs w:val="16"/>
                <w:lang w:val="en-US" w:eastAsia="zh-CN"/>
              </w:rPr>
            </w:pPr>
            <w:r w:rsidRPr="007A6DCA">
              <w:rPr>
                <w:rFonts w:ascii="Calibri" w:hAnsi="Calibri" w:cs="Calibri"/>
                <w:b/>
                <w:bCs/>
                <w:sz w:val="22"/>
                <w:szCs w:val="22"/>
                <w:lang w:val="en-US" w:eastAsia="zh-CN"/>
              </w:rPr>
              <w:t>UNIVERSITY</w:t>
            </w:r>
          </w:p>
        </w:tc>
        <w:tc>
          <w:tcPr>
            <w:tcW w:w="4505" w:type="dxa"/>
            <w:tcBorders>
              <w:bottom w:val="single" w:sz="4" w:space="0" w:color="auto"/>
            </w:tcBorders>
            <w:shd w:val="clear" w:color="auto" w:fill="BDD6EE"/>
          </w:tcPr>
          <w:p w14:paraId="062B03DD" w14:textId="77777777" w:rsidR="008312CD" w:rsidRPr="007A6D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22"/>
                <w:szCs w:val="22"/>
                <w:lang w:val="en-US" w:eastAsia="zh-CN"/>
              </w:rPr>
            </w:pPr>
            <w:r w:rsidRPr="007A6DCA">
              <w:rPr>
                <w:rFonts w:ascii="Calibri" w:hAnsi="Calibri" w:cs="Calibri"/>
                <w:b/>
                <w:bCs/>
                <w:sz w:val="22"/>
                <w:szCs w:val="22"/>
                <w:lang w:val="en-US" w:eastAsia="zh-CN"/>
              </w:rPr>
              <w:t xml:space="preserve"> VCE PREREQUISITE SUBJECTS </w:t>
            </w:r>
          </w:p>
        </w:tc>
        <w:tc>
          <w:tcPr>
            <w:tcW w:w="5170" w:type="dxa"/>
            <w:tcBorders>
              <w:bottom w:val="single" w:sz="4" w:space="0" w:color="auto"/>
            </w:tcBorders>
            <w:shd w:val="clear" w:color="auto" w:fill="BDD6EE"/>
          </w:tcPr>
          <w:p w14:paraId="3B3FF1C1" w14:textId="77777777" w:rsidR="008312CD" w:rsidRPr="007A6D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b/>
                <w:bCs/>
                <w:sz w:val="22"/>
                <w:szCs w:val="22"/>
                <w:lang w:val="en-US" w:eastAsia="zh-CN"/>
              </w:rPr>
            </w:pPr>
            <w:r w:rsidRPr="007A6DCA">
              <w:rPr>
                <w:rFonts w:ascii="Calibri" w:hAnsi="Calibri" w:cs="Calibri"/>
                <w:b/>
                <w:bCs/>
                <w:sz w:val="22"/>
                <w:szCs w:val="22"/>
                <w:lang w:val="en-US" w:eastAsia="zh-CN"/>
              </w:rPr>
              <w:t>SELECTION &amp; ATAR FOR 2023</w:t>
            </w:r>
          </w:p>
        </w:tc>
      </w:tr>
      <w:tr w:rsidR="008312CD" w:rsidRPr="00CE1F1B" w14:paraId="653B25B1" w14:textId="77777777" w:rsidTr="00E37768">
        <w:trPr>
          <w:trHeight w:val="436"/>
          <w:jc w:val="center"/>
        </w:trPr>
        <w:tc>
          <w:tcPr>
            <w:tcW w:w="1727" w:type="dxa"/>
            <w:vMerge w:val="restart"/>
            <w:shd w:val="clear" w:color="auto" w:fill="FFCCCC"/>
          </w:tcPr>
          <w:p w14:paraId="3358E7DC"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20"/>
                <w:szCs w:val="28"/>
                <w:highlight w:val="yellow"/>
                <w:lang w:val="en-US" w:eastAsia="zh-CN"/>
              </w:rPr>
            </w:pPr>
            <w:r w:rsidRPr="007575E1">
              <w:rPr>
                <w:rFonts w:ascii="Calibri" w:hAnsi="Calibri" w:cs="Calibri"/>
                <w:b/>
                <w:bCs/>
                <w:color w:val="000000"/>
                <w:szCs w:val="22"/>
                <w:lang w:val="en-US" w:eastAsia="zh-CN"/>
              </w:rPr>
              <w:t>ACU</w:t>
            </w:r>
            <w:r w:rsidRPr="007575E1">
              <w:rPr>
                <w:rFonts w:ascii="Calibri" w:hAnsi="Calibri" w:cs="Calibri"/>
                <w:b/>
                <w:bCs/>
                <w:color w:val="000000"/>
                <w:szCs w:val="22"/>
                <w:lang w:val="en-US" w:eastAsia="zh-CN"/>
              </w:rPr>
              <w:br/>
            </w:r>
            <w:r w:rsidRPr="007575E1">
              <w:rPr>
                <w:rFonts w:ascii="Calibri" w:hAnsi="Calibri" w:cs="Calibri"/>
                <w:bCs/>
                <w:color w:val="000000"/>
                <w:sz w:val="14"/>
                <w:szCs w:val="28"/>
                <w:lang w:val="en-US" w:eastAsia="zh-CN"/>
              </w:rPr>
              <w:t xml:space="preserve">M – Melbourne </w:t>
            </w:r>
          </w:p>
        </w:tc>
        <w:tc>
          <w:tcPr>
            <w:tcW w:w="4505" w:type="dxa"/>
            <w:tcBorders>
              <w:bottom w:val="single" w:sz="4" w:space="0" w:color="auto"/>
            </w:tcBorders>
            <w:shd w:val="clear" w:color="auto" w:fill="auto"/>
          </w:tcPr>
          <w:p w14:paraId="74C3B7BD"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28"/>
                <w:highlight w:val="yellow"/>
                <w:lang w:val="en-US" w:eastAsia="zh-CN"/>
              </w:rPr>
            </w:pPr>
            <w:r w:rsidRPr="007575E1">
              <w:rPr>
                <w:rFonts w:ascii="Calibri" w:hAnsi="Calibri" w:cs="Calibri"/>
                <w:b/>
                <w:bCs/>
                <w:i/>
                <w:color w:val="000000"/>
                <w:sz w:val="18"/>
                <w:szCs w:val="28"/>
                <w:lang w:val="en-US" w:eastAsia="zh-CN"/>
              </w:rPr>
              <w:t>Creative Arts</w:t>
            </w:r>
            <w:r w:rsidRPr="007575E1">
              <w:rPr>
                <w:rFonts w:ascii="Calibri" w:hAnsi="Calibri" w:cs="Calibri"/>
                <w:b/>
                <w:bCs/>
                <w:i/>
                <w:color w:val="000000"/>
                <w:sz w:val="16"/>
                <w:szCs w:val="28"/>
                <w:lang w:val="en-US" w:eastAsia="zh-CN"/>
              </w:rPr>
              <w:t xml:space="preserve"> </w:t>
            </w:r>
            <w:r w:rsidRPr="007575E1">
              <w:rPr>
                <w:rFonts w:ascii="Calibri" w:hAnsi="Calibri" w:cs="Calibri"/>
                <w:bCs/>
                <w:color w:val="000000"/>
                <w:sz w:val="16"/>
                <w:szCs w:val="28"/>
                <w:lang w:val="en-US" w:eastAsia="zh-CN"/>
              </w:rPr>
              <w:t>(</w:t>
            </w:r>
            <w:r w:rsidRPr="007575E1">
              <w:rPr>
                <w:rFonts w:ascii="Calibri" w:hAnsi="Calibri" w:cs="Calibri"/>
                <w:bCs/>
                <w:color w:val="000000"/>
                <w:sz w:val="16"/>
                <w:szCs w:val="28"/>
                <w:lang w:eastAsia="zh-CN"/>
              </w:rPr>
              <w:t>Units 3 and 4: a study score of at least 30 in English (EAL) or at least 25 in English other than EAL.)</w:t>
            </w:r>
          </w:p>
        </w:tc>
        <w:tc>
          <w:tcPr>
            <w:tcW w:w="5170" w:type="dxa"/>
            <w:tcBorders>
              <w:bottom w:val="single" w:sz="4" w:space="0" w:color="auto"/>
            </w:tcBorders>
            <w:shd w:val="clear" w:color="auto" w:fill="auto"/>
          </w:tcPr>
          <w:p w14:paraId="136CBF2E" w14:textId="77777777" w:rsidR="008312CD" w:rsidRPr="008C37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lang w:val="en-US" w:eastAsia="zh-CN"/>
              </w:rPr>
            </w:pPr>
            <w:r w:rsidRPr="008C3770">
              <w:rPr>
                <w:rFonts w:ascii="Calibri" w:hAnsi="Calibri" w:cs="Calibri"/>
                <w:bCs/>
                <w:color w:val="000000"/>
                <w:sz w:val="16"/>
                <w:szCs w:val="28"/>
                <w:lang w:val="en-US" w:eastAsia="zh-CN"/>
              </w:rPr>
              <w:t>66.75 (M)</w:t>
            </w:r>
          </w:p>
          <w:p w14:paraId="4DEF0261"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highlight w:val="yellow"/>
                <w:lang w:val="en-US" w:eastAsia="zh-CN"/>
              </w:rPr>
            </w:pPr>
            <w:r w:rsidRPr="008C3770">
              <w:rPr>
                <w:rFonts w:ascii="Calibri" w:hAnsi="Calibri"/>
                <w:b/>
                <w:sz w:val="16"/>
                <w:szCs w:val="18"/>
                <w:u w:val="single"/>
                <w:lang w:val="en-GB" w:eastAsia="zh-CN"/>
              </w:rPr>
              <w:t>Selection: ATAR</w:t>
            </w:r>
          </w:p>
        </w:tc>
      </w:tr>
      <w:tr w:rsidR="008312CD" w:rsidRPr="00CE1F1B" w14:paraId="5BF89EC2" w14:textId="77777777" w:rsidTr="00E37768">
        <w:trPr>
          <w:trHeight w:val="857"/>
          <w:jc w:val="center"/>
        </w:trPr>
        <w:tc>
          <w:tcPr>
            <w:tcW w:w="1727" w:type="dxa"/>
            <w:vMerge/>
            <w:shd w:val="clear" w:color="auto" w:fill="FFCCCC"/>
          </w:tcPr>
          <w:p w14:paraId="2921EB11"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highlight w:val="yellow"/>
                <w:lang w:val="en-US" w:eastAsia="zh-CN"/>
              </w:rPr>
            </w:pPr>
          </w:p>
        </w:tc>
        <w:tc>
          <w:tcPr>
            <w:tcW w:w="4505" w:type="dxa"/>
            <w:tcBorders>
              <w:bottom w:val="single" w:sz="4" w:space="0" w:color="auto"/>
            </w:tcBorders>
            <w:shd w:val="clear" w:color="auto" w:fill="auto"/>
          </w:tcPr>
          <w:p w14:paraId="1543B702"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28"/>
                <w:highlight w:val="yellow"/>
                <w:u w:val="single"/>
                <w:lang w:val="en-US" w:eastAsia="zh-CN"/>
              </w:rPr>
            </w:pPr>
            <w:r w:rsidRPr="007575E1">
              <w:rPr>
                <w:rFonts w:ascii="Calibri" w:hAnsi="Calibri" w:cs="Calibri"/>
                <w:b/>
                <w:bCs/>
                <w:i/>
                <w:iCs/>
                <w:color w:val="000000"/>
                <w:sz w:val="18"/>
                <w:szCs w:val="22"/>
                <w:lang w:val="en-US" w:eastAsia="zh-CN"/>
              </w:rPr>
              <w:t>Visual Arts and Design</w:t>
            </w:r>
            <w:r w:rsidRPr="007575E1">
              <w:rPr>
                <w:rFonts w:ascii="Calibri" w:hAnsi="Calibri" w:cs="Calibri"/>
                <w:b/>
                <w:bCs/>
                <w:i/>
                <w:iCs/>
                <w:color w:val="000000"/>
                <w:sz w:val="16"/>
                <w:szCs w:val="22"/>
                <w:lang w:val="en-US" w:eastAsia="zh-CN"/>
              </w:rPr>
              <w:t xml:space="preserve"> </w:t>
            </w:r>
            <w:r w:rsidRPr="007575E1">
              <w:rPr>
                <w:rFonts w:ascii="Calibri" w:hAnsi="Calibri" w:cs="Calibri"/>
                <w:bCs/>
                <w:i/>
                <w:iCs/>
                <w:color w:val="000000"/>
                <w:sz w:val="16"/>
                <w:szCs w:val="22"/>
                <w:lang w:val="en-US" w:eastAsia="zh-CN"/>
              </w:rPr>
              <w:t>(</w:t>
            </w:r>
            <w:r w:rsidRPr="007575E1">
              <w:rPr>
                <w:rFonts w:ascii="Calibri" w:hAnsi="Calibri" w:cs="Calibri"/>
                <w:bCs/>
                <w:iCs/>
                <w:color w:val="000000"/>
                <w:sz w:val="16"/>
                <w:szCs w:val="18"/>
                <w:lang w:eastAsia="zh-CN"/>
              </w:rPr>
              <w:t>Units 3 and 4: a study score of at least 30 in English (EAL) or at least 25 in English other than EAL.).  Studies in one of Art, Studio Arts or Visual Communication Design is useful.</w:t>
            </w:r>
          </w:p>
        </w:tc>
        <w:tc>
          <w:tcPr>
            <w:tcW w:w="5170" w:type="dxa"/>
            <w:tcBorders>
              <w:bottom w:val="single" w:sz="4" w:space="0" w:color="auto"/>
            </w:tcBorders>
            <w:shd w:val="clear" w:color="auto" w:fill="auto"/>
          </w:tcPr>
          <w:p w14:paraId="61D0744F" w14:textId="77777777" w:rsidR="008312CD" w:rsidRPr="008C37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lang w:val="en-US" w:eastAsia="zh-CN"/>
              </w:rPr>
            </w:pPr>
            <w:r w:rsidRPr="008C3770">
              <w:rPr>
                <w:rFonts w:ascii="Calibri" w:hAnsi="Calibri" w:cs="Calibri"/>
                <w:bCs/>
                <w:color w:val="000000"/>
                <w:sz w:val="16"/>
                <w:szCs w:val="28"/>
                <w:lang w:val="en-US" w:eastAsia="zh-CN"/>
              </w:rPr>
              <w:t>59.20 (M)</w:t>
            </w:r>
          </w:p>
          <w:p w14:paraId="150AD777"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highlight w:val="yellow"/>
                <w:lang w:val="en-US" w:eastAsia="zh-CN"/>
              </w:rPr>
            </w:pPr>
            <w:r w:rsidRPr="008C3770">
              <w:rPr>
                <w:rFonts w:ascii="Calibri" w:hAnsi="Calibri"/>
                <w:b/>
                <w:sz w:val="16"/>
                <w:szCs w:val="18"/>
                <w:u w:val="single"/>
                <w:lang w:val="en-GB" w:eastAsia="zh-CN"/>
              </w:rPr>
              <w:t>Selection: ATAR</w:t>
            </w:r>
          </w:p>
        </w:tc>
      </w:tr>
      <w:tr w:rsidR="008312CD" w:rsidRPr="00CE1F1B" w14:paraId="53DB21FC" w14:textId="77777777" w:rsidTr="00E37768">
        <w:trPr>
          <w:trHeight w:val="498"/>
          <w:jc w:val="center"/>
        </w:trPr>
        <w:tc>
          <w:tcPr>
            <w:tcW w:w="1727" w:type="dxa"/>
            <w:shd w:val="clear" w:color="auto" w:fill="FFCCCC"/>
          </w:tcPr>
          <w:p w14:paraId="6BEF70F5" w14:textId="77777777" w:rsidR="008312CD" w:rsidRPr="00CC5F8C"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16"/>
                <w:lang w:val="en-US" w:eastAsia="zh-CN"/>
              </w:rPr>
            </w:pPr>
            <w:r w:rsidRPr="00CC5F8C">
              <w:rPr>
                <w:rFonts w:ascii="Calibri" w:hAnsi="Calibri" w:cs="Calibri"/>
                <w:b/>
                <w:bCs/>
                <w:color w:val="000000"/>
                <w:szCs w:val="22"/>
                <w:lang w:val="en-US" w:eastAsia="zh-CN"/>
              </w:rPr>
              <w:t>DEAKIN</w:t>
            </w:r>
            <w:r w:rsidRPr="00CC5F8C">
              <w:rPr>
                <w:rFonts w:ascii="Calibri" w:hAnsi="Calibri" w:cs="Calibri"/>
                <w:b/>
                <w:bCs/>
                <w:color w:val="000000"/>
                <w:szCs w:val="22"/>
                <w:lang w:val="en-US" w:eastAsia="zh-CN"/>
              </w:rPr>
              <w:br/>
            </w:r>
            <w:r w:rsidRPr="00CC5F8C">
              <w:rPr>
                <w:rFonts w:ascii="Calibri" w:hAnsi="Calibri" w:cs="Calibri"/>
                <w:bCs/>
                <w:color w:val="000000"/>
                <w:sz w:val="14"/>
                <w:szCs w:val="16"/>
                <w:lang w:val="en-US" w:eastAsia="zh-CN"/>
              </w:rPr>
              <w:t xml:space="preserve">M – Melbourne </w:t>
            </w:r>
          </w:p>
        </w:tc>
        <w:tc>
          <w:tcPr>
            <w:tcW w:w="4505" w:type="dxa"/>
            <w:tcBorders>
              <w:bottom w:val="single" w:sz="4" w:space="0" w:color="auto"/>
            </w:tcBorders>
            <w:shd w:val="clear" w:color="auto" w:fill="auto"/>
          </w:tcPr>
          <w:p w14:paraId="5BCD6A34" w14:textId="77777777" w:rsidR="008312CD" w:rsidRPr="00CC5F8C"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28"/>
                <w:u w:val="single"/>
                <w:lang w:val="en-US" w:eastAsia="zh-CN"/>
              </w:rPr>
            </w:pPr>
            <w:r w:rsidRPr="00CC5F8C">
              <w:rPr>
                <w:rFonts w:ascii="Calibri" w:hAnsi="Calibri" w:cs="Calibri"/>
                <w:b/>
                <w:bCs/>
                <w:i/>
                <w:iCs/>
                <w:color w:val="000000"/>
                <w:sz w:val="18"/>
                <w:szCs w:val="22"/>
                <w:lang w:val="en-US" w:eastAsia="zh-CN"/>
              </w:rPr>
              <w:t>Creative Arts</w:t>
            </w:r>
            <w:r w:rsidRPr="00CC5F8C">
              <w:rPr>
                <w:rFonts w:ascii="Calibri" w:hAnsi="Calibri" w:cs="Calibri"/>
                <w:b/>
                <w:bCs/>
                <w:i/>
                <w:iCs/>
                <w:color w:val="000000"/>
                <w:sz w:val="16"/>
                <w:szCs w:val="22"/>
                <w:lang w:val="en-US" w:eastAsia="zh-CN"/>
              </w:rPr>
              <w:t xml:space="preserve"> </w:t>
            </w:r>
            <w:r w:rsidRPr="00CC5F8C">
              <w:rPr>
                <w:rFonts w:ascii="Calibri" w:hAnsi="Calibri" w:cs="Calibri"/>
                <w:bCs/>
                <w:iCs/>
                <w:color w:val="000000"/>
                <w:sz w:val="16"/>
                <w:szCs w:val="18"/>
                <w:lang w:val="en-US" w:eastAsia="zh-CN"/>
              </w:rPr>
              <w:t>(</w:t>
            </w:r>
            <w:r w:rsidRPr="00CC5F8C">
              <w:rPr>
                <w:rFonts w:ascii="Calibri" w:hAnsi="Calibri" w:cs="Calibri"/>
                <w:bCs/>
                <w:iCs/>
                <w:color w:val="000000"/>
                <w:sz w:val="16"/>
                <w:szCs w:val="18"/>
                <w:lang w:eastAsia="zh-CN"/>
              </w:rPr>
              <w:t>Units 3 and 4: a study score of at least 25 in English (EAL) or at least 20 in English other than EAL</w:t>
            </w:r>
            <w:r w:rsidRPr="00CC5F8C">
              <w:rPr>
                <w:rFonts w:ascii="Calibri" w:hAnsi="Calibri"/>
                <w:sz w:val="16"/>
                <w:szCs w:val="18"/>
                <w:lang w:val="en-GB" w:eastAsia="zh-CN"/>
              </w:rPr>
              <w:t>)</w:t>
            </w:r>
          </w:p>
        </w:tc>
        <w:tc>
          <w:tcPr>
            <w:tcW w:w="5170" w:type="dxa"/>
            <w:tcBorders>
              <w:bottom w:val="single" w:sz="4" w:space="0" w:color="auto"/>
            </w:tcBorders>
            <w:shd w:val="clear" w:color="auto" w:fill="auto"/>
          </w:tcPr>
          <w:p w14:paraId="727028D3"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highlight w:val="yellow"/>
                <w:lang w:val="en-US" w:eastAsia="zh-CN"/>
              </w:rPr>
            </w:pPr>
            <w:r w:rsidRPr="00FF20B6">
              <w:rPr>
                <w:rFonts w:ascii="Calibri" w:hAnsi="Calibri" w:cs="Calibri"/>
                <w:bCs/>
                <w:color w:val="000000"/>
                <w:sz w:val="16"/>
                <w:szCs w:val="28"/>
                <w:lang w:val="en-US" w:eastAsia="zh-CN"/>
              </w:rPr>
              <w:t>60.25 (M)</w:t>
            </w:r>
            <w:r w:rsidRPr="00FF20B6">
              <w:rPr>
                <w:rFonts w:ascii="Calibri" w:hAnsi="Calibri" w:cs="Calibri"/>
                <w:bCs/>
                <w:color w:val="000000"/>
                <w:sz w:val="16"/>
                <w:szCs w:val="28"/>
                <w:lang w:val="en-US" w:eastAsia="zh-CN"/>
              </w:rPr>
              <w:br/>
            </w:r>
            <w:r w:rsidRPr="00FF20B6">
              <w:rPr>
                <w:rFonts w:ascii="Calibri" w:hAnsi="Calibri"/>
                <w:b/>
                <w:sz w:val="16"/>
                <w:szCs w:val="18"/>
                <w:u w:val="single"/>
                <w:lang w:val="en-GB" w:eastAsia="zh-CN"/>
              </w:rPr>
              <w:t>Selection: ATAR</w:t>
            </w:r>
          </w:p>
        </w:tc>
      </w:tr>
      <w:tr w:rsidR="008312CD" w:rsidRPr="00CE1F1B" w14:paraId="6B8315E9" w14:textId="77777777" w:rsidTr="00E37768">
        <w:trPr>
          <w:trHeight w:val="593"/>
          <w:jc w:val="center"/>
        </w:trPr>
        <w:tc>
          <w:tcPr>
            <w:tcW w:w="1727" w:type="dxa"/>
            <w:shd w:val="clear" w:color="auto" w:fill="FFCCCC"/>
          </w:tcPr>
          <w:p w14:paraId="18B399CA" w14:textId="77777777" w:rsidR="008312CD" w:rsidRPr="006B4AA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4"/>
                <w:szCs w:val="12"/>
                <w:lang w:val="fr-FR" w:eastAsia="zh-CN"/>
              </w:rPr>
            </w:pPr>
            <w:r w:rsidRPr="006B4AAB">
              <w:rPr>
                <w:rFonts w:ascii="Calibri" w:hAnsi="Calibri" w:cs="Calibri"/>
                <w:b/>
                <w:bCs/>
                <w:color w:val="000000"/>
                <w:szCs w:val="22"/>
                <w:lang w:val="fr-FR" w:eastAsia="zh-CN"/>
              </w:rPr>
              <w:t>FEDERATION</w:t>
            </w:r>
            <w:r w:rsidRPr="006B4AAB">
              <w:rPr>
                <w:rFonts w:ascii="Calibri" w:hAnsi="Calibri" w:cs="Calibri"/>
                <w:b/>
                <w:bCs/>
                <w:color w:val="000000"/>
                <w:szCs w:val="22"/>
                <w:lang w:val="fr-FR" w:eastAsia="zh-CN"/>
              </w:rPr>
              <w:br/>
            </w:r>
            <w:r w:rsidRPr="006B4AAB">
              <w:rPr>
                <w:rFonts w:ascii="Calibri" w:hAnsi="Calibri" w:cs="Calibri"/>
                <w:color w:val="000000"/>
                <w:sz w:val="14"/>
                <w:szCs w:val="12"/>
                <w:lang w:val="fr-FR" w:eastAsia="zh-CN"/>
              </w:rPr>
              <w:t>B – Ballarat</w:t>
            </w:r>
          </w:p>
        </w:tc>
        <w:tc>
          <w:tcPr>
            <w:tcW w:w="4505" w:type="dxa"/>
            <w:tcBorders>
              <w:bottom w:val="single" w:sz="4" w:space="0" w:color="auto"/>
            </w:tcBorders>
            <w:shd w:val="clear" w:color="auto" w:fill="auto"/>
          </w:tcPr>
          <w:p w14:paraId="3D1F9AAC" w14:textId="77777777" w:rsidR="008312CD" w:rsidRPr="006B4AA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8"/>
                <w:szCs w:val="18"/>
                <w:lang w:val="en-US" w:eastAsia="zh-CN"/>
              </w:rPr>
            </w:pPr>
            <w:r w:rsidRPr="006B4AAB">
              <w:rPr>
                <w:rFonts w:ascii="Calibri" w:hAnsi="Calibri" w:cs="Calibri"/>
                <w:b/>
                <w:bCs/>
                <w:i/>
                <w:iCs/>
                <w:color w:val="000000"/>
                <w:sz w:val="18"/>
                <w:szCs w:val="18"/>
                <w:lang w:val="en-US" w:eastAsia="zh-CN"/>
              </w:rPr>
              <w:t xml:space="preserve">Visual Arts </w:t>
            </w:r>
            <w:r w:rsidRPr="006B4AAB">
              <w:rPr>
                <w:rFonts w:ascii="Calibri" w:hAnsi="Calibri" w:cs="Calibri"/>
                <w:color w:val="000000"/>
                <w:sz w:val="18"/>
                <w:szCs w:val="18"/>
                <w:lang w:val="en-US" w:eastAsia="zh-CN"/>
              </w:rPr>
              <w:t>(</w:t>
            </w:r>
            <w:r w:rsidRPr="006B4AAB">
              <w:rPr>
                <w:rFonts w:ascii="Calibri" w:hAnsi="Calibri" w:cs="Calibri"/>
                <w:color w:val="000000"/>
                <w:sz w:val="16"/>
                <w:szCs w:val="16"/>
                <w:lang w:eastAsia="zh-CN"/>
              </w:rPr>
              <w:t>Units 3 and 4: a study score of at least 20 in any English</w:t>
            </w:r>
            <w:r w:rsidRPr="006B4AAB">
              <w:rPr>
                <w:rFonts w:ascii="Calibri" w:hAnsi="Calibri" w:cs="Calibri"/>
                <w:color w:val="000000"/>
                <w:sz w:val="18"/>
                <w:szCs w:val="18"/>
                <w:lang w:eastAsia="zh-CN"/>
              </w:rPr>
              <w:t>)</w:t>
            </w:r>
          </w:p>
        </w:tc>
        <w:tc>
          <w:tcPr>
            <w:tcW w:w="5170" w:type="dxa"/>
            <w:tcBorders>
              <w:bottom w:val="single" w:sz="4" w:space="0" w:color="auto"/>
            </w:tcBorders>
            <w:shd w:val="clear" w:color="auto" w:fill="auto"/>
          </w:tcPr>
          <w:p w14:paraId="007D8C7C" w14:textId="77777777" w:rsidR="008312CD" w:rsidRPr="006B4AA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b/>
                <w:bCs/>
                <w:sz w:val="16"/>
                <w:szCs w:val="18"/>
                <w:u w:val="single"/>
                <w:lang w:val="en-GB" w:eastAsia="zh-CN"/>
              </w:rPr>
            </w:pPr>
            <w:r w:rsidRPr="006B4AAB">
              <w:rPr>
                <w:rFonts w:ascii="Calibri" w:hAnsi="Calibri"/>
                <w:sz w:val="16"/>
                <w:szCs w:val="18"/>
                <w:lang w:val="en-GB" w:eastAsia="zh-CN"/>
              </w:rPr>
              <w:t xml:space="preserve">Range of Criteria </w:t>
            </w:r>
            <w:r w:rsidRPr="006B4AAB">
              <w:rPr>
                <w:rFonts w:ascii="Calibri" w:hAnsi="Calibri" w:cs="Calibri"/>
                <w:color w:val="000000"/>
                <w:sz w:val="16"/>
                <w:szCs w:val="22"/>
                <w:lang w:val="en-US" w:eastAsia="zh-CN"/>
              </w:rPr>
              <w:t>(B)</w:t>
            </w:r>
            <w:r w:rsidRPr="006B4AAB">
              <w:rPr>
                <w:rFonts w:ascii="Calibri" w:hAnsi="Calibri" w:cs="Calibri"/>
                <w:color w:val="000000"/>
                <w:sz w:val="16"/>
                <w:szCs w:val="22"/>
                <w:lang w:val="en-US" w:eastAsia="zh-CN"/>
              </w:rPr>
              <w:br/>
            </w:r>
            <w:r w:rsidRPr="006B4AAB">
              <w:rPr>
                <w:rFonts w:ascii="Calibri" w:hAnsi="Calibri"/>
                <w:b/>
                <w:bCs/>
                <w:sz w:val="16"/>
                <w:szCs w:val="18"/>
                <w:u w:val="single"/>
                <w:lang w:val="en-GB" w:eastAsia="zh-CN"/>
              </w:rPr>
              <w:t>Selection: Supplementary Form, Folio &amp; Folio Presentation</w:t>
            </w:r>
            <w:r>
              <w:rPr>
                <w:rFonts w:ascii="Calibri" w:hAnsi="Calibri"/>
                <w:b/>
                <w:bCs/>
                <w:sz w:val="16"/>
                <w:szCs w:val="18"/>
                <w:u w:val="single"/>
                <w:lang w:val="en-GB" w:eastAsia="zh-CN"/>
              </w:rPr>
              <w:t>, and</w:t>
            </w:r>
            <w:r w:rsidRPr="006B4AAB">
              <w:rPr>
                <w:rFonts w:ascii="Calibri" w:hAnsi="Calibri"/>
                <w:b/>
                <w:bCs/>
                <w:sz w:val="16"/>
                <w:szCs w:val="18"/>
                <w:u w:val="single"/>
                <w:lang w:val="en-GB" w:eastAsia="zh-CN"/>
              </w:rPr>
              <w:t xml:space="preserve"> Interview</w:t>
            </w:r>
          </w:p>
        </w:tc>
      </w:tr>
      <w:tr w:rsidR="008312CD" w:rsidRPr="00CE1F1B" w14:paraId="45F51A32" w14:textId="77777777" w:rsidTr="00E37768">
        <w:trPr>
          <w:trHeight w:val="365"/>
          <w:jc w:val="center"/>
        </w:trPr>
        <w:tc>
          <w:tcPr>
            <w:tcW w:w="1727" w:type="dxa"/>
            <w:shd w:val="clear" w:color="auto" w:fill="FFCCCC"/>
          </w:tcPr>
          <w:p w14:paraId="1EEC7393" w14:textId="77777777" w:rsidR="008312CD" w:rsidRPr="001E36F7"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lang w:val="fr-FR" w:eastAsia="zh-CN"/>
              </w:rPr>
            </w:pPr>
            <w:r w:rsidRPr="001E36F7">
              <w:rPr>
                <w:rFonts w:ascii="Calibri" w:hAnsi="Calibri" w:cs="Calibri"/>
                <w:b/>
                <w:bCs/>
                <w:color w:val="000000"/>
                <w:szCs w:val="22"/>
                <w:lang w:val="fr-FR" w:eastAsia="zh-CN"/>
              </w:rPr>
              <w:t>LA TROBE</w:t>
            </w:r>
            <w:r w:rsidRPr="001E36F7">
              <w:rPr>
                <w:rFonts w:ascii="Calibri" w:hAnsi="Calibri" w:cs="Calibri"/>
                <w:b/>
                <w:bCs/>
                <w:color w:val="000000"/>
                <w:szCs w:val="22"/>
                <w:lang w:val="fr-FR" w:eastAsia="zh-CN"/>
              </w:rPr>
              <w:br/>
            </w:r>
            <w:r w:rsidRPr="001E36F7">
              <w:rPr>
                <w:rFonts w:ascii="Calibri" w:hAnsi="Calibri" w:cs="Calibri"/>
                <w:bCs/>
                <w:color w:val="000000"/>
                <w:sz w:val="14"/>
                <w:szCs w:val="28"/>
                <w:lang w:val="fr-FR" w:eastAsia="zh-CN"/>
              </w:rPr>
              <w:t xml:space="preserve">B – Bendigo </w:t>
            </w:r>
          </w:p>
        </w:tc>
        <w:tc>
          <w:tcPr>
            <w:tcW w:w="4505" w:type="dxa"/>
            <w:tcBorders>
              <w:bottom w:val="single" w:sz="4" w:space="0" w:color="auto"/>
            </w:tcBorders>
            <w:shd w:val="clear" w:color="auto" w:fill="auto"/>
          </w:tcPr>
          <w:p w14:paraId="701A8B04" w14:textId="77777777" w:rsidR="008312CD" w:rsidRPr="001E36F7"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18"/>
                <w:u w:val="single"/>
                <w:lang w:val="en-US" w:eastAsia="zh-CN"/>
              </w:rPr>
            </w:pPr>
            <w:r w:rsidRPr="001E36F7">
              <w:rPr>
                <w:rFonts w:ascii="Calibri" w:hAnsi="Calibri" w:cs="Calibri"/>
                <w:b/>
                <w:bCs/>
                <w:i/>
                <w:iCs/>
                <w:color w:val="000000"/>
                <w:sz w:val="18"/>
                <w:szCs w:val="18"/>
                <w:lang w:val="en-US" w:eastAsia="zh-CN"/>
              </w:rPr>
              <w:t>Visual Arts</w:t>
            </w:r>
            <w:r w:rsidRPr="001E36F7">
              <w:rPr>
                <w:rFonts w:ascii="Calibri" w:hAnsi="Calibri" w:cs="Calibri"/>
                <w:b/>
                <w:bCs/>
                <w:i/>
                <w:iCs/>
                <w:color w:val="000000"/>
                <w:sz w:val="16"/>
                <w:szCs w:val="18"/>
                <w:lang w:val="en-US" w:eastAsia="zh-CN"/>
              </w:rPr>
              <w:t xml:space="preserve"> </w:t>
            </w:r>
            <w:r w:rsidRPr="001E36F7">
              <w:rPr>
                <w:rFonts w:ascii="Calibri" w:hAnsi="Calibri" w:cs="Calibri"/>
                <w:bCs/>
                <w:iCs/>
                <w:color w:val="000000"/>
                <w:sz w:val="16"/>
                <w:szCs w:val="18"/>
                <w:lang w:val="en-US" w:eastAsia="zh-CN"/>
              </w:rPr>
              <w:t>(</w:t>
            </w:r>
            <w:r w:rsidRPr="001E36F7">
              <w:rPr>
                <w:rFonts w:ascii="Calibri" w:hAnsi="Calibri" w:cs="Calibri"/>
                <w:bCs/>
                <w:iCs/>
                <w:color w:val="000000"/>
                <w:sz w:val="16"/>
                <w:szCs w:val="18"/>
                <w:lang w:eastAsia="zh-CN"/>
              </w:rPr>
              <w:t>Units 3 and 4: a study score of at least 25 in English (EAL) or at least 20 in English other than EAL)</w:t>
            </w:r>
          </w:p>
        </w:tc>
        <w:tc>
          <w:tcPr>
            <w:tcW w:w="5170" w:type="dxa"/>
            <w:tcBorders>
              <w:bottom w:val="single" w:sz="4" w:space="0" w:color="auto"/>
            </w:tcBorders>
            <w:shd w:val="clear" w:color="auto" w:fill="auto"/>
          </w:tcPr>
          <w:p w14:paraId="455416A2" w14:textId="77777777" w:rsidR="008312CD" w:rsidRPr="001E36F7"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lang w:val="en-US" w:eastAsia="zh-CN"/>
              </w:rPr>
            </w:pPr>
            <w:r w:rsidRPr="001E36F7">
              <w:rPr>
                <w:rFonts w:ascii="Calibri" w:hAnsi="Calibri"/>
                <w:sz w:val="16"/>
                <w:szCs w:val="18"/>
                <w:lang w:val="en-GB" w:eastAsia="zh-CN"/>
              </w:rPr>
              <w:t>55.</w:t>
            </w:r>
            <w:r>
              <w:rPr>
                <w:rFonts w:ascii="Calibri" w:hAnsi="Calibri"/>
                <w:sz w:val="16"/>
                <w:szCs w:val="18"/>
                <w:lang w:val="en-GB" w:eastAsia="zh-CN"/>
              </w:rPr>
              <w:t>60</w:t>
            </w:r>
            <w:r w:rsidRPr="001E36F7">
              <w:rPr>
                <w:rFonts w:ascii="Calibri" w:hAnsi="Calibri"/>
                <w:sz w:val="16"/>
                <w:szCs w:val="18"/>
                <w:lang w:val="en-GB" w:eastAsia="zh-CN"/>
              </w:rPr>
              <w:t xml:space="preserve"> (B)</w:t>
            </w:r>
            <w:r w:rsidRPr="001E36F7">
              <w:rPr>
                <w:rFonts w:ascii="Calibri" w:hAnsi="Calibri"/>
                <w:sz w:val="16"/>
                <w:szCs w:val="18"/>
                <w:lang w:val="en-GB" w:eastAsia="zh-CN"/>
              </w:rPr>
              <w:br/>
            </w:r>
            <w:r w:rsidRPr="001E36F7">
              <w:rPr>
                <w:rFonts w:ascii="Calibri" w:hAnsi="Calibri"/>
                <w:b/>
                <w:sz w:val="16"/>
                <w:szCs w:val="18"/>
                <w:u w:val="single"/>
                <w:lang w:val="en-GB" w:eastAsia="zh-CN"/>
              </w:rPr>
              <w:t>Selection: ATAR</w:t>
            </w:r>
          </w:p>
        </w:tc>
      </w:tr>
      <w:tr w:rsidR="008312CD" w:rsidRPr="00CE1F1B" w14:paraId="15B91A11" w14:textId="77777777" w:rsidTr="00E37768">
        <w:trPr>
          <w:trHeight w:val="534"/>
          <w:jc w:val="center"/>
        </w:trPr>
        <w:tc>
          <w:tcPr>
            <w:tcW w:w="1727" w:type="dxa"/>
            <w:vMerge w:val="restart"/>
            <w:shd w:val="clear" w:color="auto" w:fill="FFCCCC"/>
          </w:tcPr>
          <w:p w14:paraId="66FAC5BB" w14:textId="77777777" w:rsidR="008312CD" w:rsidRPr="00AE14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4"/>
                <w:szCs w:val="28"/>
                <w:lang w:val="en-US" w:eastAsia="zh-CN"/>
              </w:rPr>
            </w:pPr>
            <w:r w:rsidRPr="00AE14CA">
              <w:rPr>
                <w:rFonts w:ascii="Calibri" w:hAnsi="Calibri" w:cs="Calibri"/>
                <w:b/>
                <w:bCs/>
                <w:color w:val="000000"/>
                <w:szCs w:val="22"/>
                <w:lang w:val="en-US" w:eastAsia="zh-CN"/>
              </w:rPr>
              <w:t>MONASH</w:t>
            </w:r>
            <w:r w:rsidRPr="00AE14CA">
              <w:rPr>
                <w:rFonts w:ascii="Calibri" w:hAnsi="Calibri" w:cs="Calibri"/>
                <w:b/>
                <w:bCs/>
                <w:color w:val="000000"/>
                <w:szCs w:val="22"/>
                <w:lang w:val="en-US" w:eastAsia="zh-CN"/>
              </w:rPr>
              <w:br/>
            </w:r>
            <w:r w:rsidRPr="00AE14CA">
              <w:rPr>
                <w:rFonts w:ascii="Calibri" w:hAnsi="Calibri" w:cs="Calibri"/>
                <w:bCs/>
                <w:color w:val="000000"/>
                <w:sz w:val="14"/>
                <w:szCs w:val="28"/>
                <w:lang w:val="en-US" w:eastAsia="zh-CN"/>
              </w:rPr>
              <w:t xml:space="preserve">C – Caulfield </w:t>
            </w:r>
          </w:p>
        </w:tc>
        <w:tc>
          <w:tcPr>
            <w:tcW w:w="4505" w:type="dxa"/>
            <w:tcBorders>
              <w:bottom w:val="single" w:sz="4" w:space="0" w:color="000000"/>
            </w:tcBorders>
            <w:shd w:val="clear" w:color="auto" w:fill="auto"/>
          </w:tcPr>
          <w:p w14:paraId="3D808168" w14:textId="77777777" w:rsidR="008312CD" w:rsidRPr="00AE14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iCs/>
                <w:color w:val="000000"/>
                <w:sz w:val="16"/>
                <w:szCs w:val="18"/>
                <w:u w:val="single"/>
                <w:lang w:val="en-US" w:eastAsia="zh-CN"/>
              </w:rPr>
            </w:pPr>
            <w:r w:rsidRPr="00AE14CA">
              <w:rPr>
                <w:rFonts w:ascii="Calibri" w:hAnsi="Calibri" w:cs="Calibri"/>
                <w:b/>
                <w:bCs/>
                <w:i/>
                <w:iCs/>
                <w:color w:val="000000"/>
                <w:sz w:val="18"/>
                <w:szCs w:val="18"/>
                <w:lang w:val="en-US" w:eastAsia="zh-CN"/>
              </w:rPr>
              <w:t>Design</w:t>
            </w:r>
            <w:r w:rsidRPr="00AE14CA">
              <w:rPr>
                <w:rFonts w:ascii="Calibri" w:hAnsi="Calibri" w:cs="Calibri"/>
                <w:b/>
                <w:bCs/>
                <w:i/>
                <w:iCs/>
                <w:color w:val="000000"/>
                <w:sz w:val="16"/>
                <w:szCs w:val="18"/>
                <w:lang w:val="en-US" w:eastAsia="zh-CN"/>
              </w:rPr>
              <w:t xml:space="preserve"> </w:t>
            </w:r>
            <w:r w:rsidRPr="00AE14CA">
              <w:rPr>
                <w:rFonts w:ascii="Calibri" w:hAnsi="Calibri" w:cs="Calibri"/>
                <w:bCs/>
                <w:iCs/>
                <w:color w:val="000000"/>
                <w:sz w:val="16"/>
                <w:szCs w:val="18"/>
                <w:lang w:val="en-US" w:eastAsia="zh-CN"/>
              </w:rPr>
              <w:t>(</w:t>
            </w:r>
            <w:r w:rsidRPr="00AE14CA">
              <w:rPr>
                <w:rFonts w:ascii="Calibri" w:hAnsi="Calibri"/>
                <w:bCs/>
                <w:iCs/>
                <w:sz w:val="16"/>
                <w:szCs w:val="18"/>
                <w:lang w:eastAsia="zh-CN"/>
              </w:rPr>
              <w:t>Units 3 and 4: a study score of at least 27 in English (EAL) or at least 25 in English other than EAL</w:t>
            </w:r>
            <w:r w:rsidRPr="00AE14CA">
              <w:rPr>
                <w:rFonts w:ascii="Calibri" w:hAnsi="Calibri"/>
                <w:sz w:val="16"/>
                <w:szCs w:val="18"/>
                <w:lang w:val="en-GB" w:eastAsia="zh-CN"/>
              </w:rPr>
              <w:t>)</w:t>
            </w:r>
          </w:p>
        </w:tc>
        <w:tc>
          <w:tcPr>
            <w:tcW w:w="5170" w:type="dxa"/>
            <w:tcBorders>
              <w:bottom w:val="single" w:sz="4" w:space="0" w:color="auto"/>
            </w:tcBorders>
            <w:shd w:val="clear" w:color="auto" w:fill="auto"/>
          </w:tcPr>
          <w:p w14:paraId="05F150E5" w14:textId="77777777" w:rsidR="008312CD" w:rsidRPr="00AE14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AE14CA">
              <w:rPr>
                <w:rFonts w:ascii="Calibri" w:hAnsi="Calibri"/>
                <w:sz w:val="16"/>
                <w:szCs w:val="18"/>
                <w:lang w:val="en-GB" w:eastAsia="zh-CN"/>
              </w:rPr>
              <w:t>70.00 (C)</w:t>
            </w:r>
            <w:r w:rsidRPr="00AE14CA">
              <w:rPr>
                <w:rFonts w:ascii="Calibri" w:hAnsi="Calibri"/>
                <w:sz w:val="16"/>
                <w:szCs w:val="18"/>
                <w:lang w:val="en-GB" w:eastAsia="zh-CN"/>
              </w:rPr>
              <w:br/>
            </w:r>
            <w:r w:rsidRPr="00AE14CA">
              <w:rPr>
                <w:rFonts w:ascii="Calibri" w:hAnsi="Calibri"/>
                <w:b/>
                <w:sz w:val="16"/>
                <w:szCs w:val="18"/>
                <w:u w:val="single"/>
                <w:lang w:val="en-GB" w:eastAsia="zh-CN"/>
              </w:rPr>
              <w:t>Selection: ATAR</w:t>
            </w:r>
          </w:p>
        </w:tc>
      </w:tr>
      <w:tr w:rsidR="008312CD" w:rsidRPr="00CE1F1B" w14:paraId="23DE6DBE" w14:textId="77777777" w:rsidTr="00E37768">
        <w:trPr>
          <w:trHeight w:val="447"/>
          <w:jc w:val="center"/>
        </w:trPr>
        <w:tc>
          <w:tcPr>
            <w:tcW w:w="1727" w:type="dxa"/>
            <w:vMerge/>
            <w:shd w:val="clear" w:color="auto" w:fill="FFCCCC"/>
          </w:tcPr>
          <w:p w14:paraId="7929AC7A"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highlight w:val="yellow"/>
                <w:lang w:val="en-US" w:eastAsia="zh-CN"/>
              </w:rPr>
            </w:pPr>
          </w:p>
        </w:tc>
        <w:tc>
          <w:tcPr>
            <w:tcW w:w="4505" w:type="dxa"/>
            <w:tcBorders>
              <w:bottom w:val="single" w:sz="4" w:space="0" w:color="000000"/>
            </w:tcBorders>
            <w:shd w:val="clear" w:color="auto" w:fill="auto"/>
          </w:tcPr>
          <w:p w14:paraId="4ECACE43" w14:textId="77777777" w:rsidR="008312CD" w:rsidRPr="00AE14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18"/>
                <w:u w:val="single"/>
                <w:lang w:val="en-US" w:eastAsia="zh-CN"/>
              </w:rPr>
            </w:pPr>
            <w:r w:rsidRPr="00AE14CA">
              <w:rPr>
                <w:rFonts w:ascii="Calibri" w:hAnsi="Calibri" w:cs="Calibri"/>
                <w:b/>
                <w:bCs/>
                <w:i/>
                <w:iCs/>
                <w:color w:val="000000"/>
                <w:sz w:val="18"/>
                <w:szCs w:val="18"/>
                <w:lang w:val="en-US" w:eastAsia="zh-CN"/>
              </w:rPr>
              <w:t>Fine Arts</w:t>
            </w:r>
            <w:r w:rsidRPr="00AE14CA">
              <w:rPr>
                <w:rFonts w:ascii="Calibri" w:hAnsi="Calibri" w:cs="Calibri"/>
                <w:b/>
                <w:bCs/>
                <w:i/>
                <w:iCs/>
                <w:color w:val="000000"/>
                <w:sz w:val="16"/>
                <w:szCs w:val="18"/>
                <w:lang w:val="en-US" w:eastAsia="zh-CN"/>
              </w:rPr>
              <w:t xml:space="preserve"> </w:t>
            </w:r>
            <w:r w:rsidRPr="00AE14CA">
              <w:rPr>
                <w:rFonts w:ascii="Calibri" w:hAnsi="Calibri" w:cs="Calibri"/>
                <w:bCs/>
                <w:iCs/>
                <w:color w:val="000000"/>
                <w:sz w:val="16"/>
                <w:szCs w:val="18"/>
                <w:lang w:val="en-US" w:eastAsia="zh-CN"/>
              </w:rPr>
              <w:t>(</w:t>
            </w:r>
            <w:r w:rsidRPr="00AE14CA">
              <w:rPr>
                <w:rFonts w:ascii="Calibri" w:hAnsi="Calibri"/>
                <w:sz w:val="16"/>
                <w:szCs w:val="18"/>
                <w:lang w:eastAsia="zh-CN"/>
              </w:rPr>
              <w:t>Units 3 and 4: a study score of at least 27 in English (EAL) or at least 25 in English other than EAL</w:t>
            </w:r>
            <w:r w:rsidRPr="00AE14CA">
              <w:rPr>
                <w:rFonts w:ascii="Calibri" w:hAnsi="Calibri"/>
                <w:sz w:val="16"/>
                <w:szCs w:val="18"/>
                <w:lang w:val="en-GB" w:eastAsia="zh-CN"/>
              </w:rPr>
              <w:t>)</w:t>
            </w:r>
          </w:p>
        </w:tc>
        <w:tc>
          <w:tcPr>
            <w:tcW w:w="5170" w:type="dxa"/>
            <w:tcBorders>
              <w:bottom w:val="single" w:sz="4" w:space="0" w:color="auto"/>
            </w:tcBorders>
            <w:shd w:val="clear" w:color="auto" w:fill="auto"/>
          </w:tcPr>
          <w:p w14:paraId="5557C99D" w14:textId="77777777" w:rsidR="008312CD" w:rsidRPr="00AE14CA"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lang w:val="en-US" w:eastAsia="zh-CN"/>
              </w:rPr>
            </w:pPr>
            <w:r w:rsidRPr="00AE14CA">
              <w:rPr>
                <w:rFonts w:ascii="Calibri" w:hAnsi="Calibri"/>
                <w:sz w:val="16"/>
                <w:szCs w:val="18"/>
                <w:lang w:val="en-GB" w:eastAsia="zh-CN"/>
              </w:rPr>
              <w:t xml:space="preserve">Range of Criteria </w:t>
            </w:r>
            <w:r w:rsidRPr="00AE14CA">
              <w:rPr>
                <w:rFonts w:ascii="Calibri" w:hAnsi="Calibri" w:cs="Calibri"/>
                <w:color w:val="000000"/>
                <w:sz w:val="16"/>
                <w:szCs w:val="22"/>
                <w:lang w:val="en-US" w:eastAsia="zh-CN"/>
              </w:rPr>
              <w:t>(C)</w:t>
            </w:r>
            <w:r w:rsidRPr="00AE14CA">
              <w:rPr>
                <w:rFonts w:ascii="Calibri" w:hAnsi="Calibri" w:cs="Calibri"/>
                <w:color w:val="000000"/>
                <w:sz w:val="16"/>
                <w:szCs w:val="22"/>
                <w:lang w:val="en-US" w:eastAsia="zh-CN"/>
              </w:rPr>
              <w:br/>
            </w:r>
            <w:r w:rsidRPr="00AE14CA">
              <w:rPr>
                <w:rFonts w:ascii="Calibri" w:hAnsi="Calibri"/>
                <w:b/>
                <w:sz w:val="16"/>
                <w:szCs w:val="18"/>
                <w:u w:val="single"/>
                <w:lang w:val="en-GB" w:eastAsia="zh-CN"/>
              </w:rPr>
              <w:t>Selection: Supplementary form, Folio &amp; Folio Presentation, and ATAR</w:t>
            </w:r>
          </w:p>
        </w:tc>
      </w:tr>
      <w:tr w:rsidR="008312CD" w:rsidRPr="00CE1F1B" w14:paraId="3542368F" w14:textId="77777777" w:rsidTr="00E37768">
        <w:trPr>
          <w:trHeight w:val="528"/>
          <w:jc w:val="center"/>
        </w:trPr>
        <w:tc>
          <w:tcPr>
            <w:tcW w:w="1727" w:type="dxa"/>
            <w:vMerge w:val="restart"/>
            <w:shd w:val="clear" w:color="auto" w:fill="FFCCCC"/>
          </w:tcPr>
          <w:p w14:paraId="2724E678" w14:textId="77777777" w:rsidR="008312CD" w:rsidRPr="00F33F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4"/>
                <w:szCs w:val="28"/>
                <w:lang w:val="en-US" w:eastAsia="zh-CN"/>
              </w:rPr>
            </w:pPr>
            <w:r w:rsidRPr="00F33F70">
              <w:rPr>
                <w:rFonts w:ascii="Calibri" w:hAnsi="Calibri" w:cs="Calibri"/>
                <w:b/>
                <w:bCs/>
                <w:color w:val="000000"/>
                <w:szCs w:val="22"/>
                <w:lang w:val="en-US" w:eastAsia="zh-CN"/>
              </w:rPr>
              <w:t>RMIT</w:t>
            </w:r>
            <w:r w:rsidRPr="00F33F70">
              <w:rPr>
                <w:rFonts w:ascii="Calibri" w:hAnsi="Calibri" w:cs="Calibri"/>
                <w:b/>
                <w:bCs/>
                <w:color w:val="000000"/>
                <w:szCs w:val="22"/>
                <w:lang w:val="en-US" w:eastAsia="zh-CN"/>
              </w:rPr>
              <w:br/>
            </w:r>
            <w:r w:rsidRPr="00F33F70">
              <w:rPr>
                <w:rFonts w:ascii="Calibri" w:hAnsi="Calibri" w:cs="Calibri"/>
                <w:bCs/>
                <w:color w:val="000000"/>
                <w:sz w:val="14"/>
                <w:szCs w:val="28"/>
                <w:lang w:val="en-US" w:eastAsia="zh-CN"/>
              </w:rPr>
              <w:t xml:space="preserve">C – City </w:t>
            </w:r>
          </w:p>
          <w:p w14:paraId="4DAA5845"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4"/>
                <w:szCs w:val="28"/>
                <w:highlight w:val="yellow"/>
                <w:lang w:val="en-US" w:eastAsia="zh-CN"/>
              </w:rPr>
            </w:pPr>
            <w:r w:rsidRPr="00F33F70">
              <w:rPr>
                <w:rFonts w:ascii="Calibri" w:hAnsi="Calibri" w:cs="Calibri"/>
                <w:bCs/>
                <w:color w:val="000000"/>
                <w:sz w:val="14"/>
                <w:szCs w:val="28"/>
                <w:lang w:val="en-US" w:eastAsia="zh-CN"/>
              </w:rPr>
              <w:t>C/B – City/Brunswick</w:t>
            </w:r>
          </w:p>
        </w:tc>
        <w:tc>
          <w:tcPr>
            <w:tcW w:w="4505" w:type="dxa"/>
            <w:shd w:val="clear" w:color="auto" w:fill="auto"/>
          </w:tcPr>
          <w:p w14:paraId="1B091E45" w14:textId="77777777" w:rsidR="008312CD" w:rsidRPr="00C546F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18"/>
                <w:lang w:val="en-US" w:eastAsia="zh-CN"/>
              </w:rPr>
            </w:pPr>
            <w:r w:rsidRPr="00C546FB">
              <w:rPr>
                <w:rFonts w:ascii="Calibri" w:hAnsi="Calibri" w:cs="Calibri"/>
                <w:b/>
                <w:bCs/>
                <w:i/>
                <w:iCs/>
                <w:color w:val="000000"/>
                <w:sz w:val="18"/>
                <w:szCs w:val="18"/>
                <w:lang w:val="en-US" w:eastAsia="zh-CN"/>
              </w:rPr>
              <w:t>Communication Design</w:t>
            </w:r>
            <w:r w:rsidRPr="00C546FB">
              <w:rPr>
                <w:rFonts w:ascii="Calibri" w:hAnsi="Calibri" w:cs="Calibri"/>
                <w:b/>
                <w:bCs/>
                <w:i/>
                <w:iCs/>
                <w:color w:val="000000"/>
                <w:sz w:val="16"/>
                <w:szCs w:val="18"/>
                <w:lang w:val="en-US" w:eastAsia="zh-CN"/>
              </w:rPr>
              <w:t xml:space="preserve"> </w:t>
            </w:r>
            <w:r w:rsidRPr="00C546FB">
              <w:rPr>
                <w:rFonts w:ascii="Calibri" w:hAnsi="Calibri" w:cs="Calibri"/>
                <w:bCs/>
                <w:iCs/>
                <w:color w:val="000000"/>
                <w:sz w:val="16"/>
                <w:szCs w:val="18"/>
                <w:lang w:eastAsia="zh-CN"/>
              </w:rPr>
              <w:t>(Units 3 and 4: a study score of at least 30 in English (EAL) or at least 25 in English other than EAL)</w:t>
            </w:r>
          </w:p>
        </w:tc>
        <w:tc>
          <w:tcPr>
            <w:tcW w:w="5170" w:type="dxa"/>
            <w:shd w:val="clear" w:color="auto" w:fill="auto"/>
          </w:tcPr>
          <w:p w14:paraId="47DAF051" w14:textId="77777777" w:rsidR="008312CD" w:rsidRPr="00C546F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16"/>
                <w:szCs w:val="28"/>
                <w:u w:val="single"/>
                <w:lang w:val="en-US" w:eastAsia="zh-CN"/>
              </w:rPr>
            </w:pPr>
            <w:r w:rsidRPr="00C546FB">
              <w:rPr>
                <w:rFonts w:ascii="Calibri" w:hAnsi="Calibri" w:cs="Calibri"/>
                <w:color w:val="000000"/>
                <w:sz w:val="16"/>
                <w:szCs w:val="22"/>
                <w:lang w:val="en-US" w:eastAsia="zh-CN"/>
              </w:rPr>
              <w:t>Range of Criteria (C)</w:t>
            </w:r>
            <w:r w:rsidRPr="00C546FB">
              <w:rPr>
                <w:rFonts w:ascii="Calibri" w:hAnsi="Calibri" w:cs="Calibri"/>
                <w:color w:val="000000"/>
                <w:sz w:val="16"/>
                <w:szCs w:val="22"/>
                <w:lang w:val="en-US" w:eastAsia="zh-CN"/>
              </w:rPr>
              <w:br/>
            </w:r>
            <w:r w:rsidRPr="00C546FB">
              <w:rPr>
                <w:rFonts w:ascii="Calibri" w:hAnsi="Calibri" w:cs="Calibri"/>
                <w:b/>
                <w:color w:val="000000"/>
                <w:sz w:val="16"/>
                <w:szCs w:val="22"/>
                <w:u w:val="single"/>
                <w:lang w:val="en-US" w:eastAsia="zh-CN"/>
              </w:rPr>
              <w:t>Selection: Communication Design Selection Task, and ATAR</w:t>
            </w:r>
          </w:p>
        </w:tc>
      </w:tr>
      <w:tr w:rsidR="008312CD" w:rsidRPr="00CE1F1B" w14:paraId="1BF9F0F9" w14:textId="77777777" w:rsidTr="00E37768">
        <w:trPr>
          <w:trHeight w:val="455"/>
          <w:jc w:val="center"/>
        </w:trPr>
        <w:tc>
          <w:tcPr>
            <w:tcW w:w="1727" w:type="dxa"/>
            <w:vMerge/>
            <w:shd w:val="clear" w:color="auto" w:fill="FFCCCC"/>
          </w:tcPr>
          <w:p w14:paraId="4833CB57"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highlight w:val="yellow"/>
                <w:lang w:val="en-US" w:eastAsia="zh-CN"/>
              </w:rPr>
            </w:pPr>
          </w:p>
        </w:tc>
        <w:tc>
          <w:tcPr>
            <w:tcW w:w="4505" w:type="dxa"/>
            <w:shd w:val="clear" w:color="auto" w:fill="auto"/>
          </w:tcPr>
          <w:p w14:paraId="060C95B6" w14:textId="77777777" w:rsidR="008312CD" w:rsidRPr="00C546F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iCs/>
                <w:color w:val="000000"/>
                <w:sz w:val="16"/>
                <w:szCs w:val="18"/>
                <w:lang w:val="en-US" w:eastAsia="zh-CN"/>
              </w:rPr>
            </w:pPr>
            <w:r w:rsidRPr="00C546FB">
              <w:rPr>
                <w:rFonts w:ascii="Calibri" w:hAnsi="Calibri" w:cs="Calibri"/>
                <w:b/>
                <w:bCs/>
                <w:i/>
                <w:iCs/>
                <w:color w:val="000000"/>
                <w:sz w:val="18"/>
                <w:szCs w:val="18"/>
                <w:lang w:val="en-US" w:eastAsia="zh-CN"/>
              </w:rPr>
              <w:t>Fine Arts</w:t>
            </w:r>
            <w:r w:rsidRPr="00C546FB">
              <w:rPr>
                <w:rFonts w:ascii="Calibri" w:hAnsi="Calibri" w:cs="Calibri"/>
                <w:bCs/>
                <w:iCs/>
                <w:color w:val="000000"/>
                <w:sz w:val="16"/>
                <w:szCs w:val="18"/>
                <w:lang w:val="en-US" w:eastAsia="zh-CN"/>
              </w:rPr>
              <w:t xml:space="preserve"> </w:t>
            </w:r>
            <w:r w:rsidRPr="00C546FB">
              <w:rPr>
                <w:rFonts w:ascii="Calibri" w:hAnsi="Calibri" w:cs="Calibri"/>
                <w:bCs/>
                <w:iCs/>
                <w:color w:val="000000"/>
                <w:sz w:val="16"/>
                <w:szCs w:val="18"/>
                <w:lang w:eastAsia="zh-CN"/>
              </w:rPr>
              <w:t>(Units 3 and 4: a study score of at least 30 in English (EAL) or at least 25 in English other than EAL)</w:t>
            </w:r>
          </w:p>
        </w:tc>
        <w:tc>
          <w:tcPr>
            <w:tcW w:w="5170" w:type="dxa"/>
            <w:shd w:val="clear" w:color="auto" w:fill="auto"/>
          </w:tcPr>
          <w:p w14:paraId="2BD81713" w14:textId="77777777" w:rsidR="008312CD" w:rsidRPr="00C546F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color w:val="000000"/>
                <w:sz w:val="16"/>
                <w:szCs w:val="22"/>
                <w:u w:val="single"/>
                <w:lang w:val="en-US" w:eastAsia="zh-CN"/>
              </w:rPr>
            </w:pPr>
            <w:r w:rsidRPr="00C546FB">
              <w:rPr>
                <w:rFonts w:ascii="Calibri" w:hAnsi="Calibri" w:cs="Calibri"/>
                <w:color w:val="000000"/>
                <w:sz w:val="16"/>
                <w:szCs w:val="22"/>
                <w:lang w:val="en-US" w:eastAsia="zh-CN"/>
              </w:rPr>
              <w:t>Range of Criteria (C)</w:t>
            </w:r>
            <w:r w:rsidRPr="00C546FB">
              <w:rPr>
                <w:rFonts w:ascii="Calibri" w:hAnsi="Calibri" w:cs="Calibri"/>
                <w:color w:val="000000"/>
                <w:sz w:val="16"/>
                <w:szCs w:val="22"/>
                <w:lang w:val="en-US" w:eastAsia="zh-CN"/>
              </w:rPr>
              <w:br/>
            </w:r>
            <w:r w:rsidRPr="00C546FB">
              <w:rPr>
                <w:rFonts w:ascii="Calibri" w:hAnsi="Calibri" w:cs="Calibri"/>
                <w:b/>
                <w:color w:val="000000"/>
                <w:sz w:val="16"/>
                <w:szCs w:val="22"/>
                <w:u w:val="single"/>
                <w:lang w:val="en-US" w:eastAsia="zh-CN"/>
              </w:rPr>
              <w:t>Selection: Fine Arts Selection Task, Folio Presentation, and ATAR</w:t>
            </w:r>
          </w:p>
        </w:tc>
      </w:tr>
      <w:tr w:rsidR="008312CD" w:rsidRPr="00CE1F1B" w14:paraId="087DEB20" w14:textId="77777777" w:rsidTr="00E37768">
        <w:trPr>
          <w:trHeight w:val="614"/>
          <w:jc w:val="center"/>
        </w:trPr>
        <w:tc>
          <w:tcPr>
            <w:tcW w:w="1727" w:type="dxa"/>
            <w:vMerge/>
            <w:shd w:val="clear" w:color="auto" w:fill="FFCCCC"/>
          </w:tcPr>
          <w:p w14:paraId="5E9E355B"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20"/>
                <w:szCs w:val="22"/>
                <w:highlight w:val="yellow"/>
                <w:lang w:val="en-US" w:eastAsia="zh-CN"/>
              </w:rPr>
            </w:pPr>
          </w:p>
        </w:tc>
        <w:tc>
          <w:tcPr>
            <w:tcW w:w="4505" w:type="dxa"/>
            <w:shd w:val="clear" w:color="auto" w:fill="auto"/>
          </w:tcPr>
          <w:p w14:paraId="7671C709" w14:textId="77777777" w:rsidR="008312CD" w:rsidRPr="00F20374"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iCs/>
                <w:color w:val="000000"/>
                <w:sz w:val="16"/>
                <w:szCs w:val="18"/>
                <w:lang w:val="en-US" w:eastAsia="zh-CN"/>
              </w:rPr>
            </w:pPr>
            <w:r w:rsidRPr="00F20374">
              <w:rPr>
                <w:rFonts w:ascii="Calibri" w:hAnsi="Calibri" w:cs="Calibri"/>
                <w:b/>
                <w:bCs/>
                <w:i/>
                <w:iCs/>
                <w:color w:val="000000"/>
                <w:sz w:val="18"/>
                <w:szCs w:val="18"/>
                <w:lang w:eastAsia="zh-CN"/>
              </w:rPr>
              <w:t>Graphic Design Associate Degree</w:t>
            </w:r>
            <w:r w:rsidRPr="00F20374">
              <w:rPr>
                <w:rFonts w:ascii="Calibri" w:hAnsi="Calibri" w:cs="Calibri"/>
                <w:b/>
                <w:bCs/>
                <w:i/>
                <w:iCs/>
                <w:color w:val="000000"/>
                <w:sz w:val="16"/>
                <w:szCs w:val="18"/>
                <w:lang w:eastAsia="zh-CN"/>
              </w:rPr>
              <w:t xml:space="preserve"> </w:t>
            </w:r>
            <w:r w:rsidRPr="00F20374">
              <w:rPr>
                <w:rFonts w:ascii="Calibri" w:hAnsi="Calibri" w:cs="Calibri"/>
                <w:bCs/>
                <w:iCs/>
                <w:color w:val="000000"/>
                <w:sz w:val="16"/>
                <w:szCs w:val="18"/>
                <w:lang w:eastAsia="zh-CN"/>
              </w:rPr>
              <w:t>(Units 3 and 4: a study score of at least 25 in English (EAL) or at least 20 in English other than EAL.)</w:t>
            </w:r>
          </w:p>
        </w:tc>
        <w:tc>
          <w:tcPr>
            <w:tcW w:w="5170" w:type="dxa"/>
            <w:shd w:val="clear" w:color="auto" w:fill="auto"/>
          </w:tcPr>
          <w:p w14:paraId="05EDA274" w14:textId="77777777" w:rsidR="008312CD" w:rsidRPr="00F20374"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F20374">
              <w:rPr>
                <w:rFonts w:ascii="Calibri" w:hAnsi="Calibri" w:cs="Calibri"/>
                <w:color w:val="000000"/>
                <w:sz w:val="16"/>
                <w:szCs w:val="22"/>
                <w:lang w:val="en-GB" w:eastAsia="zh-CN"/>
              </w:rPr>
              <w:t>Range of Criteria (C)</w:t>
            </w:r>
            <w:r w:rsidRPr="00F20374">
              <w:rPr>
                <w:rFonts w:ascii="Calibri" w:hAnsi="Calibri" w:cs="Calibri"/>
                <w:color w:val="000000"/>
                <w:sz w:val="16"/>
                <w:szCs w:val="22"/>
                <w:lang w:val="en-GB" w:eastAsia="zh-CN"/>
              </w:rPr>
              <w:br/>
            </w:r>
            <w:r w:rsidRPr="00F20374">
              <w:rPr>
                <w:rFonts w:ascii="Calibri" w:hAnsi="Calibri" w:cs="Calibri"/>
                <w:b/>
                <w:color w:val="000000"/>
                <w:sz w:val="16"/>
                <w:szCs w:val="22"/>
                <w:u w:val="single"/>
                <w:lang w:val="en-US" w:eastAsia="zh-CN"/>
              </w:rPr>
              <w:t>Selection: Graphic Design Selection Task, and ATAR</w:t>
            </w:r>
          </w:p>
        </w:tc>
      </w:tr>
      <w:tr w:rsidR="008312CD" w:rsidRPr="00CE1F1B" w14:paraId="3F9B068D" w14:textId="77777777" w:rsidTr="00E37768">
        <w:trPr>
          <w:trHeight w:val="500"/>
          <w:jc w:val="center"/>
        </w:trPr>
        <w:tc>
          <w:tcPr>
            <w:tcW w:w="1727" w:type="dxa"/>
            <w:vMerge/>
            <w:shd w:val="clear" w:color="auto" w:fill="FFCCCC"/>
          </w:tcPr>
          <w:p w14:paraId="61B1D9D4"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20"/>
                <w:szCs w:val="22"/>
                <w:highlight w:val="yellow"/>
                <w:lang w:val="en-US" w:eastAsia="zh-CN"/>
              </w:rPr>
            </w:pPr>
          </w:p>
        </w:tc>
        <w:tc>
          <w:tcPr>
            <w:tcW w:w="4505" w:type="dxa"/>
            <w:shd w:val="clear" w:color="auto" w:fill="auto"/>
          </w:tcPr>
          <w:p w14:paraId="7EFE847C" w14:textId="77777777" w:rsidR="008312CD" w:rsidRPr="00C26A27"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8"/>
                <w:szCs w:val="18"/>
                <w:lang w:eastAsia="zh-CN"/>
              </w:rPr>
            </w:pPr>
            <w:r w:rsidRPr="00C26A27">
              <w:rPr>
                <w:rFonts w:ascii="Calibri" w:hAnsi="Calibri" w:cs="Calibri"/>
                <w:b/>
                <w:bCs/>
                <w:i/>
                <w:iCs/>
                <w:color w:val="000000"/>
                <w:sz w:val="18"/>
                <w:szCs w:val="18"/>
                <w:lang w:eastAsia="zh-CN"/>
              </w:rPr>
              <w:t>Industrial Design</w:t>
            </w:r>
            <w:r w:rsidRPr="00C26A27">
              <w:rPr>
                <w:rFonts w:ascii="Calibri" w:hAnsi="Calibri" w:cs="Calibri"/>
                <w:i/>
                <w:iCs/>
                <w:color w:val="000000"/>
                <w:sz w:val="18"/>
                <w:szCs w:val="18"/>
                <w:lang w:eastAsia="zh-CN"/>
              </w:rPr>
              <w:t xml:space="preserve"> </w:t>
            </w:r>
            <w:r w:rsidRPr="00C26A27">
              <w:rPr>
                <w:rFonts w:ascii="Calibri" w:hAnsi="Calibri" w:cs="Calibri"/>
                <w:color w:val="000000"/>
                <w:sz w:val="16"/>
                <w:szCs w:val="16"/>
                <w:lang w:eastAsia="zh-CN"/>
              </w:rPr>
              <w:t>(Units 3 and 4: a study score of at least 30 in English (EAL) or at least 25 in English other than EAL)</w:t>
            </w:r>
          </w:p>
        </w:tc>
        <w:tc>
          <w:tcPr>
            <w:tcW w:w="5170" w:type="dxa"/>
            <w:shd w:val="clear" w:color="auto" w:fill="auto"/>
          </w:tcPr>
          <w:p w14:paraId="052D8D86" w14:textId="77777777" w:rsidR="008312CD" w:rsidRPr="00C26A27"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GB" w:eastAsia="zh-CN"/>
              </w:rPr>
            </w:pPr>
            <w:r w:rsidRPr="00C26A27">
              <w:rPr>
                <w:rFonts w:ascii="Calibri" w:hAnsi="Calibri" w:cs="Calibri"/>
                <w:color w:val="000000"/>
                <w:sz w:val="16"/>
                <w:szCs w:val="22"/>
                <w:lang w:val="en-GB" w:eastAsia="zh-CN"/>
              </w:rPr>
              <w:t>Minimum ATAR of 55.15 (C/B)</w:t>
            </w:r>
            <w:r w:rsidRPr="00C26A27">
              <w:rPr>
                <w:rFonts w:ascii="Calibri" w:hAnsi="Calibri" w:cs="Calibri"/>
                <w:color w:val="000000"/>
                <w:sz w:val="16"/>
                <w:szCs w:val="22"/>
                <w:lang w:val="en-GB" w:eastAsia="zh-CN"/>
              </w:rPr>
              <w:br/>
            </w:r>
            <w:r w:rsidRPr="00C26A27">
              <w:rPr>
                <w:rFonts w:ascii="Calibri" w:hAnsi="Calibri"/>
                <w:b/>
                <w:sz w:val="16"/>
                <w:szCs w:val="18"/>
                <w:u w:val="single"/>
                <w:lang w:val="en-GB" w:eastAsia="zh-CN"/>
              </w:rPr>
              <w:t xml:space="preserve">Selection: </w:t>
            </w:r>
            <w:r w:rsidRPr="00C26A27">
              <w:rPr>
                <w:rFonts w:ascii="Calibri" w:hAnsi="Calibri"/>
                <w:b/>
                <w:sz w:val="16"/>
                <w:szCs w:val="18"/>
                <w:u w:val="single"/>
                <w:lang w:eastAsia="zh-CN"/>
              </w:rPr>
              <w:t>Industrial Design Selection Task and ATAR</w:t>
            </w:r>
          </w:p>
        </w:tc>
      </w:tr>
      <w:tr w:rsidR="008312CD" w:rsidRPr="00CE1F1B" w14:paraId="4193EAEC" w14:textId="77777777" w:rsidTr="00E37768">
        <w:trPr>
          <w:trHeight w:val="500"/>
          <w:jc w:val="center"/>
        </w:trPr>
        <w:tc>
          <w:tcPr>
            <w:tcW w:w="1727" w:type="dxa"/>
            <w:vMerge/>
            <w:shd w:val="clear" w:color="auto" w:fill="FFCCCC"/>
          </w:tcPr>
          <w:p w14:paraId="395723E4"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20"/>
                <w:szCs w:val="22"/>
                <w:highlight w:val="yellow"/>
                <w:lang w:val="en-US" w:eastAsia="zh-CN"/>
              </w:rPr>
            </w:pPr>
          </w:p>
        </w:tc>
        <w:tc>
          <w:tcPr>
            <w:tcW w:w="4505" w:type="dxa"/>
            <w:shd w:val="clear" w:color="auto" w:fill="auto"/>
          </w:tcPr>
          <w:p w14:paraId="5F08C568" w14:textId="77777777" w:rsidR="008312CD" w:rsidRPr="00F33F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i/>
                <w:iCs/>
                <w:color w:val="000000"/>
                <w:sz w:val="18"/>
                <w:szCs w:val="18"/>
                <w:lang w:eastAsia="zh-CN"/>
              </w:rPr>
            </w:pPr>
            <w:r w:rsidRPr="00F33F70">
              <w:rPr>
                <w:rFonts w:ascii="Calibri" w:hAnsi="Calibri" w:cs="Calibri"/>
                <w:b/>
                <w:bCs/>
                <w:i/>
                <w:iCs/>
                <w:color w:val="000000"/>
                <w:sz w:val="18"/>
                <w:szCs w:val="18"/>
                <w:lang w:eastAsia="zh-CN"/>
              </w:rPr>
              <w:t>Interior Design</w:t>
            </w:r>
            <w:r w:rsidRPr="00F33F70">
              <w:rPr>
                <w:rFonts w:ascii="Calibri" w:hAnsi="Calibri" w:cs="Calibri"/>
                <w:b/>
                <w:bCs/>
                <w:i/>
                <w:iCs/>
                <w:color w:val="000000"/>
                <w:sz w:val="16"/>
                <w:szCs w:val="18"/>
                <w:lang w:eastAsia="zh-CN"/>
              </w:rPr>
              <w:t xml:space="preserve"> </w:t>
            </w:r>
            <w:r w:rsidRPr="00F33F70">
              <w:rPr>
                <w:rFonts w:ascii="Calibri" w:hAnsi="Calibri" w:cs="Calibri"/>
                <w:bCs/>
                <w:iCs/>
                <w:color w:val="000000"/>
                <w:sz w:val="16"/>
                <w:szCs w:val="18"/>
                <w:lang w:eastAsia="zh-CN"/>
              </w:rPr>
              <w:t>(Units 3 and 4: a study score of at least 30 in English (EAL) or at least 25 in English other than EAL)</w:t>
            </w:r>
          </w:p>
        </w:tc>
        <w:tc>
          <w:tcPr>
            <w:tcW w:w="5170" w:type="dxa"/>
            <w:shd w:val="clear" w:color="auto" w:fill="auto"/>
          </w:tcPr>
          <w:p w14:paraId="6E8A0FFA" w14:textId="77777777" w:rsidR="008312CD" w:rsidRPr="00F33F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GB" w:eastAsia="zh-CN"/>
              </w:rPr>
            </w:pPr>
            <w:r w:rsidRPr="00F33F70">
              <w:rPr>
                <w:rFonts w:ascii="Calibri" w:hAnsi="Calibri" w:cs="Calibri"/>
                <w:color w:val="000000"/>
                <w:sz w:val="16"/>
                <w:szCs w:val="22"/>
                <w:lang w:val="en-GB" w:eastAsia="zh-CN"/>
              </w:rPr>
              <w:t>Range of Criteria (C)</w:t>
            </w:r>
            <w:r w:rsidRPr="00F33F70">
              <w:rPr>
                <w:rFonts w:ascii="Calibri" w:hAnsi="Calibri" w:cs="Calibri"/>
                <w:color w:val="000000"/>
                <w:sz w:val="16"/>
                <w:szCs w:val="22"/>
                <w:lang w:val="en-GB" w:eastAsia="zh-CN"/>
              </w:rPr>
              <w:br/>
            </w:r>
            <w:r w:rsidRPr="00F33F70">
              <w:rPr>
                <w:rFonts w:ascii="Calibri" w:hAnsi="Calibri" w:cs="Calibri"/>
                <w:b/>
                <w:color w:val="000000"/>
                <w:sz w:val="16"/>
                <w:szCs w:val="22"/>
                <w:u w:val="single"/>
                <w:lang w:val="en-US" w:eastAsia="zh-CN"/>
              </w:rPr>
              <w:t>Selection: Interior Design Selection Task, Folio Presentation, and ATAR</w:t>
            </w:r>
          </w:p>
        </w:tc>
      </w:tr>
      <w:tr w:rsidR="008312CD" w:rsidRPr="00CE1F1B" w14:paraId="53D5303A" w14:textId="77777777" w:rsidTr="00E37768">
        <w:trPr>
          <w:trHeight w:val="491"/>
          <w:jc w:val="center"/>
        </w:trPr>
        <w:tc>
          <w:tcPr>
            <w:tcW w:w="1727" w:type="dxa"/>
            <w:vMerge/>
            <w:shd w:val="clear" w:color="auto" w:fill="FFCCCC"/>
          </w:tcPr>
          <w:p w14:paraId="62A8385F"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 w:val="20"/>
                <w:szCs w:val="22"/>
                <w:highlight w:val="yellow"/>
                <w:lang w:val="en-US" w:eastAsia="zh-CN"/>
              </w:rPr>
            </w:pPr>
          </w:p>
        </w:tc>
        <w:tc>
          <w:tcPr>
            <w:tcW w:w="4505" w:type="dxa"/>
            <w:shd w:val="clear" w:color="auto" w:fill="auto"/>
          </w:tcPr>
          <w:p w14:paraId="6A879024" w14:textId="77777777" w:rsidR="008312CD" w:rsidRPr="00F33F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iCs/>
                <w:color w:val="000000"/>
                <w:sz w:val="16"/>
                <w:szCs w:val="18"/>
                <w:lang w:eastAsia="zh-CN"/>
              </w:rPr>
            </w:pPr>
            <w:r w:rsidRPr="00F33F70">
              <w:rPr>
                <w:rFonts w:ascii="Calibri" w:hAnsi="Calibri" w:cs="Calibri"/>
                <w:b/>
                <w:bCs/>
                <w:i/>
                <w:iCs/>
                <w:color w:val="000000"/>
                <w:sz w:val="18"/>
                <w:szCs w:val="18"/>
                <w:lang w:eastAsia="zh-CN"/>
              </w:rPr>
              <w:t>Interior Decoration &amp; Design Associate Degree</w:t>
            </w:r>
            <w:r w:rsidRPr="00F33F70">
              <w:rPr>
                <w:rFonts w:ascii="Calibri" w:hAnsi="Calibri" w:cs="Calibri"/>
                <w:bCs/>
                <w:i/>
                <w:iCs/>
                <w:color w:val="000000"/>
                <w:sz w:val="16"/>
                <w:szCs w:val="18"/>
                <w:lang w:eastAsia="zh-CN"/>
              </w:rPr>
              <w:t xml:space="preserve"> </w:t>
            </w:r>
            <w:r w:rsidRPr="00F33F70">
              <w:rPr>
                <w:rFonts w:ascii="Calibri" w:hAnsi="Calibri" w:cs="Calibri"/>
                <w:bCs/>
                <w:iCs/>
                <w:color w:val="000000"/>
                <w:sz w:val="16"/>
                <w:szCs w:val="18"/>
                <w:lang w:eastAsia="zh-CN"/>
              </w:rPr>
              <w:t>(Units 3 and 4: a study score of at least 25 in English (EAL) or at least 20 in English other than EAL.</w:t>
            </w:r>
          </w:p>
        </w:tc>
        <w:tc>
          <w:tcPr>
            <w:tcW w:w="5170" w:type="dxa"/>
            <w:shd w:val="clear" w:color="auto" w:fill="auto"/>
          </w:tcPr>
          <w:p w14:paraId="6DB1AA0A" w14:textId="77777777" w:rsidR="008312CD" w:rsidRPr="00F33F70"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F33F70">
              <w:rPr>
                <w:rFonts w:ascii="Calibri" w:hAnsi="Calibri" w:cs="Calibri"/>
                <w:color w:val="000000"/>
                <w:sz w:val="16"/>
                <w:szCs w:val="22"/>
                <w:lang w:val="en-GB" w:eastAsia="zh-CN"/>
              </w:rPr>
              <w:t>Range of Criteria (C)</w:t>
            </w:r>
            <w:r w:rsidRPr="00F33F70">
              <w:rPr>
                <w:rFonts w:ascii="Calibri" w:hAnsi="Calibri" w:cs="Calibri"/>
                <w:color w:val="000000"/>
                <w:sz w:val="16"/>
                <w:szCs w:val="22"/>
                <w:lang w:val="en-GB" w:eastAsia="zh-CN"/>
              </w:rPr>
              <w:br/>
            </w:r>
            <w:r w:rsidRPr="00F33F70">
              <w:rPr>
                <w:rFonts w:ascii="Calibri" w:hAnsi="Calibri" w:cs="Calibri"/>
                <w:b/>
                <w:color w:val="000000"/>
                <w:sz w:val="16"/>
                <w:szCs w:val="22"/>
                <w:u w:val="single"/>
                <w:lang w:val="en-US" w:eastAsia="zh-CN"/>
              </w:rPr>
              <w:t>Selection: Interior Decoration and Design S</w:t>
            </w:r>
            <w:r w:rsidRPr="00F33F70">
              <w:rPr>
                <w:rFonts w:ascii="Calibri" w:hAnsi="Calibri" w:cs="Calibri"/>
                <w:b/>
                <w:color w:val="000000"/>
                <w:sz w:val="16"/>
                <w:szCs w:val="22"/>
                <w:u w:val="single"/>
                <w:lang w:eastAsia="zh-CN"/>
              </w:rPr>
              <w:t>election Task</w:t>
            </w:r>
            <w:r w:rsidRPr="00F33F70">
              <w:rPr>
                <w:rFonts w:ascii="Calibri" w:hAnsi="Calibri" w:cs="Calibri"/>
                <w:b/>
                <w:color w:val="000000"/>
                <w:sz w:val="16"/>
                <w:szCs w:val="22"/>
                <w:u w:val="single"/>
                <w:lang w:val="en-US" w:eastAsia="zh-CN"/>
              </w:rPr>
              <w:t xml:space="preserve"> and ATAR</w:t>
            </w:r>
          </w:p>
        </w:tc>
      </w:tr>
      <w:tr w:rsidR="008312CD" w:rsidRPr="00CE1F1B" w14:paraId="7F0674B1" w14:textId="77777777" w:rsidTr="00E37768">
        <w:trPr>
          <w:trHeight w:val="907"/>
          <w:jc w:val="center"/>
        </w:trPr>
        <w:tc>
          <w:tcPr>
            <w:tcW w:w="1727" w:type="dxa"/>
            <w:vMerge w:val="restart"/>
            <w:shd w:val="clear" w:color="auto" w:fill="FFCCCC"/>
          </w:tcPr>
          <w:p w14:paraId="34A7FECE"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4"/>
                <w:szCs w:val="28"/>
                <w:highlight w:val="yellow"/>
                <w:lang w:val="en-US" w:eastAsia="zh-CN"/>
              </w:rPr>
            </w:pPr>
            <w:r w:rsidRPr="001676B1">
              <w:rPr>
                <w:rFonts w:ascii="Calibri" w:hAnsi="Calibri" w:cs="Calibri"/>
                <w:b/>
                <w:bCs/>
                <w:color w:val="000000"/>
                <w:szCs w:val="22"/>
                <w:lang w:val="en-US" w:eastAsia="zh-CN"/>
              </w:rPr>
              <w:t>SWINBURNE</w:t>
            </w:r>
            <w:r w:rsidRPr="001676B1">
              <w:rPr>
                <w:rFonts w:ascii="Calibri" w:hAnsi="Calibri" w:cs="Calibri"/>
                <w:b/>
                <w:bCs/>
                <w:color w:val="000000"/>
                <w:szCs w:val="22"/>
                <w:lang w:val="en-US" w:eastAsia="zh-CN"/>
              </w:rPr>
              <w:br/>
            </w:r>
            <w:r w:rsidRPr="001676B1">
              <w:rPr>
                <w:rFonts w:ascii="Calibri" w:hAnsi="Calibri" w:cs="Calibri"/>
                <w:bCs/>
                <w:color w:val="000000"/>
                <w:sz w:val="14"/>
                <w:szCs w:val="28"/>
                <w:lang w:val="en-US" w:eastAsia="zh-CN"/>
              </w:rPr>
              <w:t xml:space="preserve">H – Hawthorn </w:t>
            </w:r>
          </w:p>
        </w:tc>
        <w:tc>
          <w:tcPr>
            <w:tcW w:w="4505" w:type="dxa"/>
            <w:shd w:val="clear" w:color="auto" w:fill="auto"/>
          </w:tcPr>
          <w:p w14:paraId="2BE70798" w14:textId="77777777" w:rsidR="008312CD" w:rsidRPr="001676B1" w:rsidRDefault="008312CD" w:rsidP="00E37768">
            <w:pPr>
              <w:spacing w:before="100" w:beforeAutospacing="1" w:after="100" w:afterAutospacing="1"/>
              <w:rPr>
                <w:rFonts w:ascii="Calibri" w:eastAsia="Times New Roman" w:hAnsi="Calibri" w:cs="Calibri"/>
                <w:bCs/>
                <w:color w:val="000000"/>
                <w:sz w:val="16"/>
                <w:szCs w:val="18"/>
                <w:lang w:eastAsia="zh-CN"/>
              </w:rPr>
            </w:pPr>
            <w:r w:rsidRPr="001676B1">
              <w:rPr>
                <w:rFonts w:ascii="Calibri" w:eastAsia="Times New Roman" w:hAnsi="Calibri" w:cs="Calibri"/>
                <w:b/>
                <w:bCs/>
                <w:i/>
                <w:iCs/>
                <w:color w:val="000000"/>
                <w:sz w:val="18"/>
                <w:szCs w:val="20"/>
                <w:lang w:val="en-US" w:eastAsia="zh-CN"/>
              </w:rPr>
              <w:t>Communication Design</w:t>
            </w:r>
            <w:r w:rsidRPr="001676B1">
              <w:rPr>
                <w:rFonts w:ascii="Calibri" w:eastAsia="Times New Roman" w:hAnsi="Calibri" w:cs="Calibri"/>
                <w:b/>
                <w:bCs/>
                <w:i/>
                <w:iCs/>
                <w:color w:val="000000"/>
                <w:sz w:val="16"/>
                <w:szCs w:val="18"/>
                <w:lang w:val="en-US" w:eastAsia="zh-CN"/>
              </w:rPr>
              <w:t xml:space="preserve"> </w:t>
            </w:r>
            <w:r w:rsidRPr="001676B1">
              <w:rPr>
                <w:rFonts w:ascii="Calibri" w:eastAsia="Times New Roman" w:hAnsi="Calibri" w:cs="Calibri"/>
                <w:bCs/>
                <w:iCs/>
                <w:color w:val="000000"/>
                <w:sz w:val="16"/>
                <w:szCs w:val="18"/>
                <w:lang w:val="en-US" w:eastAsia="zh-CN"/>
              </w:rPr>
              <w:t>(</w:t>
            </w:r>
            <w:r w:rsidRPr="001676B1">
              <w:rPr>
                <w:rFonts w:ascii="Calibri" w:eastAsia="Times New Roman" w:hAnsi="Calibri" w:cs="Calibri"/>
                <w:bCs/>
                <w:iCs/>
                <w:color w:val="000000"/>
                <w:sz w:val="16"/>
                <w:szCs w:val="18"/>
                <w:lang w:eastAsia="zh-CN"/>
              </w:rPr>
              <w:t>Units 3 and 4: a study score of at least 25 in English other than EAL or at least 30 in English (EAL); Units 3 and 4: a study score of at least 20 in one of Art, Product Design And Technology, Media, Creative And Digital Media (VCE VET) I, Studio Arts or Visual Communication Design.)</w:t>
            </w:r>
          </w:p>
        </w:tc>
        <w:tc>
          <w:tcPr>
            <w:tcW w:w="5170" w:type="dxa"/>
            <w:shd w:val="clear" w:color="auto" w:fill="auto"/>
          </w:tcPr>
          <w:p w14:paraId="591B1521" w14:textId="77777777" w:rsidR="008312CD" w:rsidRPr="001676B1"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6"/>
                <w:szCs w:val="28"/>
                <w:lang w:val="en-US" w:eastAsia="zh-CN"/>
              </w:rPr>
            </w:pPr>
            <w:r w:rsidRPr="001676B1">
              <w:rPr>
                <w:rFonts w:ascii="Calibri" w:hAnsi="Calibri" w:cs="Calibri"/>
                <w:color w:val="000000"/>
                <w:sz w:val="16"/>
                <w:szCs w:val="22"/>
                <w:lang w:val="en-US" w:eastAsia="zh-CN"/>
              </w:rPr>
              <w:t>85.85 (H)</w:t>
            </w:r>
            <w:r w:rsidRPr="001676B1">
              <w:rPr>
                <w:rFonts w:ascii="Calibri" w:hAnsi="Calibri" w:cs="Calibri"/>
                <w:color w:val="000000"/>
                <w:sz w:val="16"/>
                <w:szCs w:val="22"/>
                <w:lang w:val="en-US" w:eastAsia="zh-CN"/>
              </w:rPr>
              <w:br/>
            </w:r>
            <w:r w:rsidRPr="001676B1">
              <w:rPr>
                <w:rFonts w:ascii="Calibri" w:hAnsi="Calibri"/>
                <w:b/>
                <w:sz w:val="16"/>
                <w:szCs w:val="18"/>
                <w:u w:val="single"/>
                <w:lang w:val="en-GB" w:eastAsia="zh-CN"/>
              </w:rPr>
              <w:t>Selection: ATAR</w:t>
            </w:r>
          </w:p>
        </w:tc>
      </w:tr>
      <w:tr w:rsidR="008312CD" w:rsidRPr="00CE1F1B" w14:paraId="751B3369" w14:textId="77777777" w:rsidTr="00E37768">
        <w:trPr>
          <w:trHeight w:val="479"/>
          <w:jc w:val="center"/>
        </w:trPr>
        <w:tc>
          <w:tcPr>
            <w:tcW w:w="1727" w:type="dxa"/>
            <w:vMerge/>
            <w:shd w:val="clear" w:color="auto" w:fill="FFCCCC"/>
          </w:tcPr>
          <w:p w14:paraId="35B7A51C"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highlight w:val="yellow"/>
                <w:lang w:val="en-US" w:eastAsia="zh-CN"/>
              </w:rPr>
            </w:pPr>
          </w:p>
        </w:tc>
        <w:tc>
          <w:tcPr>
            <w:tcW w:w="4505" w:type="dxa"/>
            <w:shd w:val="clear" w:color="auto" w:fill="auto"/>
          </w:tcPr>
          <w:p w14:paraId="6145F1EB" w14:textId="77777777" w:rsidR="008312CD" w:rsidRPr="000C7FCF" w:rsidRDefault="008312CD" w:rsidP="00E37768">
            <w:pPr>
              <w:spacing w:before="100" w:beforeAutospacing="1" w:after="100" w:afterAutospacing="1"/>
              <w:rPr>
                <w:rFonts w:ascii="Calibri" w:eastAsia="Times New Roman" w:hAnsi="Calibri" w:cs="Calibri"/>
                <w:iCs/>
                <w:color w:val="000000"/>
                <w:sz w:val="16"/>
                <w:szCs w:val="18"/>
                <w:lang w:val="en-US" w:eastAsia="zh-CN"/>
              </w:rPr>
            </w:pPr>
            <w:r w:rsidRPr="000C7FCF">
              <w:rPr>
                <w:rFonts w:ascii="Calibri" w:eastAsia="Times New Roman" w:hAnsi="Calibri" w:cs="Calibri"/>
                <w:b/>
                <w:bCs/>
                <w:i/>
                <w:iCs/>
                <w:color w:val="000000"/>
                <w:sz w:val="18"/>
                <w:szCs w:val="18"/>
                <w:lang w:val="en-US" w:eastAsia="zh-CN"/>
              </w:rPr>
              <w:t>Design</w:t>
            </w:r>
            <w:r w:rsidRPr="000C7FCF">
              <w:rPr>
                <w:rFonts w:ascii="Calibri" w:eastAsia="Times New Roman" w:hAnsi="Calibri" w:cs="Calibri"/>
                <w:b/>
                <w:bCs/>
                <w:i/>
                <w:iCs/>
                <w:color w:val="000000"/>
                <w:sz w:val="16"/>
                <w:szCs w:val="18"/>
                <w:lang w:val="en-US" w:eastAsia="zh-CN"/>
              </w:rPr>
              <w:t xml:space="preserve"> </w:t>
            </w:r>
            <w:r w:rsidRPr="000C7FCF">
              <w:rPr>
                <w:rFonts w:ascii="Calibri" w:eastAsia="Times New Roman" w:hAnsi="Calibri" w:cs="Calibri"/>
                <w:i/>
                <w:iCs/>
                <w:color w:val="000000"/>
                <w:sz w:val="16"/>
                <w:szCs w:val="18"/>
                <w:lang w:val="en-US" w:eastAsia="zh-CN"/>
              </w:rPr>
              <w:t xml:space="preserve">(prerequisites </w:t>
            </w:r>
            <w:r w:rsidRPr="000C7FCF">
              <w:rPr>
                <w:rFonts w:ascii="Calibri" w:eastAsia="Times New Roman" w:hAnsi="Calibri" w:cs="Calibri"/>
                <w:i/>
                <w:iCs/>
                <w:color w:val="000000"/>
                <w:sz w:val="16"/>
                <w:szCs w:val="18"/>
                <w:u w:val="single"/>
                <w:lang w:val="en-US" w:eastAsia="zh-CN"/>
              </w:rPr>
              <w:t>same</w:t>
            </w:r>
            <w:r w:rsidRPr="000C7FCF">
              <w:rPr>
                <w:rFonts w:ascii="Calibri" w:eastAsia="Times New Roman" w:hAnsi="Calibri" w:cs="Calibri"/>
                <w:i/>
                <w:iCs/>
                <w:color w:val="000000"/>
                <w:sz w:val="16"/>
                <w:szCs w:val="18"/>
                <w:lang w:val="en-US" w:eastAsia="zh-CN"/>
              </w:rPr>
              <w:t xml:space="preserve"> as for Communication Design)</w:t>
            </w:r>
          </w:p>
        </w:tc>
        <w:tc>
          <w:tcPr>
            <w:tcW w:w="5170" w:type="dxa"/>
            <w:shd w:val="clear" w:color="auto" w:fill="auto"/>
          </w:tcPr>
          <w:p w14:paraId="535EC0E7" w14:textId="77777777" w:rsidR="008312CD" w:rsidRPr="000C7FCF"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0C7FCF">
              <w:rPr>
                <w:rFonts w:ascii="Calibri" w:hAnsi="Calibri" w:cs="Calibri"/>
                <w:color w:val="000000"/>
                <w:sz w:val="16"/>
                <w:szCs w:val="22"/>
                <w:lang w:val="en-US" w:eastAsia="zh-CN"/>
              </w:rPr>
              <w:t>62.00 (H)</w:t>
            </w:r>
            <w:r w:rsidRPr="000C7FCF">
              <w:rPr>
                <w:rFonts w:ascii="Calibri" w:hAnsi="Calibri" w:cs="Calibri"/>
                <w:color w:val="000000"/>
                <w:sz w:val="16"/>
                <w:szCs w:val="22"/>
                <w:lang w:val="en-US" w:eastAsia="zh-CN"/>
              </w:rPr>
              <w:br/>
            </w:r>
            <w:r w:rsidRPr="000C7FCF">
              <w:rPr>
                <w:rFonts w:ascii="Calibri" w:hAnsi="Calibri"/>
                <w:b/>
                <w:sz w:val="16"/>
                <w:szCs w:val="18"/>
                <w:u w:val="single"/>
                <w:lang w:val="en-GB" w:eastAsia="zh-CN"/>
              </w:rPr>
              <w:t>Selection: ATAR</w:t>
            </w:r>
          </w:p>
        </w:tc>
      </w:tr>
      <w:tr w:rsidR="008312CD" w:rsidRPr="00CE1F1B" w14:paraId="37CB16AE" w14:textId="77777777" w:rsidTr="00E37768">
        <w:trPr>
          <w:trHeight w:val="474"/>
          <w:jc w:val="center"/>
        </w:trPr>
        <w:tc>
          <w:tcPr>
            <w:tcW w:w="1727" w:type="dxa"/>
            <w:vMerge/>
            <w:shd w:val="clear" w:color="auto" w:fill="FFCCCC"/>
          </w:tcPr>
          <w:p w14:paraId="2F9026A7"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
                <w:bCs/>
                <w:color w:val="000000"/>
                <w:szCs w:val="22"/>
                <w:highlight w:val="yellow"/>
                <w:lang w:val="en-US" w:eastAsia="zh-CN"/>
              </w:rPr>
            </w:pPr>
          </w:p>
        </w:tc>
        <w:tc>
          <w:tcPr>
            <w:tcW w:w="4505" w:type="dxa"/>
            <w:shd w:val="clear" w:color="auto" w:fill="auto"/>
          </w:tcPr>
          <w:p w14:paraId="48279089" w14:textId="77777777" w:rsidR="008312CD" w:rsidRPr="000C7FCF" w:rsidRDefault="008312CD" w:rsidP="00E37768">
            <w:pPr>
              <w:spacing w:before="100" w:beforeAutospacing="1" w:after="100" w:afterAutospacing="1"/>
              <w:rPr>
                <w:rFonts w:ascii="Calibri" w:eastAsia="Times New Roman" w:hAnsi="Calibri" w:cs="Calibri"/>
                <w:color w:val="000000"/>
                <w:sz w:val="16"/>
                <w:szCs w:val="16"/>
                <w:lang w:val="en-US" w:eastAsia="zh-CN"/>
              </w:rPr>
            </w:pPr>
            <w:r w:rsidRPr="000C7FCF">
              <w:rPr>
                <w:rFonts w:ascii="Calibri" w:eastAsia="Times New Roman" w:hAnsi="Calibri" w:cs="Calibri"/>
                <w:b/>
                <w:bCs/>
                <w:i/>
                <w:iCs/>
                <w:color w:val="000000"/>
                <w:sz w:val="18"/>
                <w:szCs w:val="18"/>
                <w:lang w:val="en-US" w:eastAsia="zh-CN"/>
              </w:rPr>
              <w:t>Industrial Design</w:t>
            </w:r>
            <w:r w:rsidRPr="000C7FCF">
              <w:rPr>
                <w:rFonts w:ascii="Calibri" w:eastAsia="Times New Roman" w:hAnsi="Calibri" w:cs="Calibri"/>
                <w:i/>
                <w:iCs/>
                <w:color w:val="000000"/>
                <w:sz w:val="18"/>
                <w:szCs w:val="18"/>
                <w:lang w:val="en-US" w:eastAsia="zh-CN"/>
              </w:rPr>
              <w:t xml:space="preserve"> </w:t>
            </w:r>
            <w:r w:rsidRPr="000C7FCF">
              <w:rPr>
                <w:rFonts w:ascii="Calibri" w:eastAsia="Times New Roman" w:hAnsi="Calibri" w:cs="Calibri"/>
                <w:i/>
                <w:iCs/>
                <w:color w:val="000000"/>
                <w:sz w:val="16"/>
                <w:szCs w:val="18"/>
                <w:lang w:val="en-US" w:eastAsia="zh-CN"/>
              </w:rPr>
              <w:t xml:space="preserve">(prerequisites </w:t>
            </w:r>
            <w:r w:rsidRPr="000C7FCF">
              <w:rPr>
                <w:rFonts w:ascii="Calibri" w:eastAsia="Times New Roman" w:hAnsi="Calibri" w:cs="Calibri"/>
                <w:i/>
                <w:iCs/>
                <w:color w:val="000000"/>
                <w:sz w:val="16"/>
                <w:szCs w:val="18"/>
                <w:u w:val="single"/>
                <w:lang w:val="en-US" w:eastAsia="zh-CN"/>
              </w:rPr>
              <w:t>same</w:t>
            </w:r>
            <w:r w:rsidRPr="000C7FCF">
              <w:rPr>
                <w:rFonts w:ascii="Calibri" w:eastAsia="Times New Roman" w:hAnsi="Calibri" w:cs="Calibri"/>
                <w:i/>
                <w:iCs/>
                <w:color w:val="000000"/>
                <w:sz w:val="16"/>
                <w:szCs w:val="18"/>
                <w:lang w:val="en-US" w:eastAsia="zh-CN"/>
              </w:rPr>
              <w:t xml:space="preserve"> as for Communication Design)</w:t>
            </w:r>
          </w:p>
        </w:tc>
        <w:tc>
          <w:tcPr>
            <w:tcW w:w="5170" w:type="dxa"/>
            <w:shd w:val="clear" w:color="auto" w:fill="auto"/>
          </w:tcPr>
          <w:p w14:paraId="30E0B6A1" w14:textId="77777777" w:rsidR="008312CD" w:rsidRPr="000C7FCF"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0C7FCF">
              <w:rPr>
                <w:rFonts w:ascii="Calibri" w:hAnsi="Calibri" w:cs="Calibri"/>
                <w:color w:val="000000"/>
                <w:sz w:val="16"/>
                <w:szCs w:val="22"/>
                <w:lang w:val="en-US" w:eastAsia="zh-CN"/>
              </w:rPr>
              <w:t>73.45 (H)</w:t>
            </w:r>
            <w:r w:rsidRPr="000C7FCF">
              <w:rPr>
                <w:rFonts w:ascii="Calibri" w:hAnsi="Calibri" w:cs="Calibri"/>
                <w:color w:val="000000"/>
                <w:sz w:val="16"/>
                <w:szCs w:val="22"/>
                <w:lang w:val="en-US" w:eastAsia="zh-CN"/>
              </w:rPr>
              <w:br/>
            </w:r>
            <w:r w:rsidRPr="000C7FCF">
              <w:rPr>
                <w:rFonts w:ascii="Calibri" w:hAnsi="Calibri"/>
                <w:b/>
                <w:sz w:val="16"/>
                <w:szCs w:val="18"/>
                <w:u w:val="single"/>
                <w:lang w:val="en-GB" w:eastAsia="zh-CN"/>
              </w:rPr>
              <w:t>Selection: ATAR</w:t>
            </w:r>
          </w:p>
        </w:tc>
      </w:tr>
      <w:tr w:rsidR="008312CD" w:rsidRPr="00CE1F1B" w14:paraId="669A7528" w14:textId="77777777" w:rsidTr="00E37768">
        <w:trPr>
          <w:trHeight w:val="583"/>
          <w:jc w:val="center"/>
        </w:trPr>
        <w:tc>
          <w:tcPr>
            <w:tcW w:w="1727" w:type="dxa"/>
            <w:vMerge w:val="restart"/>
            <w:shd w:val="clear" w:color="auto" w:fill="FFCCCC"/>
          </w:tcPr>
          <w:p w14:paraId="0531E309" w14:textId="77777777" w:rsidR="008312CD" w:rsidRPr="00786902"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bCs/>
                <w:color w:val="000000"/>
                <w:sz w:val="14"/>
                <w:szCs w:val="22"/>
                <w:lang w:val="fr-FR" w:eastAsia="zh-CN"/>
              </w:rPr>
            </w:pPr>
            <w:r w:rsidRPr="00786902">
              <w:rPr>
                <w:rFonts w:ascii="Calibri" w:hAnsi="Calibri" w:cs="Calibri"/>
                <w:b/>
                <w:bCs/>
                <w:color w:val="000000"/>
                <w:szCs w:val="22"/>
                <w:lang w:val="fr-FR" w:eastAsia="zh-CN"/>
              </w:rPr>
              <w:t>UNI MELBOURNE</w:t>
            </w:r>
            <w:r w:rsidRPr="00786902">
              <w:rPr>
                <w:rFonts w:ascii="Calibri" w:hAnsi="Calibri" w:cs="Calibri"/>
                <w:b/>
                <w:bCs/>
                <w:color w:val="000000"/>
                <w:sz w:val="20"/>
                <w:szCs w:val="22"/>
                <w:lang w:val="fr-FR" w:eastAsia="zh-CN"/>
              </w:rPr>
              <w:t xml:space="preserve"> </w:t>
            </w:r>
            <w:r w:rsidRPr="00786902">
              <w:rPr>
                <w:rFonts w:ascii="Calibri" w:hAnsi="Calibri" w:cs="Calibri"/>
                <w:b/>
                <w:bCs/>
                <w:color w:val="000000"/>
                <w:sz w:val="20"/>
                <w:szCs w:val="22"/>
                <w:lang w:val="fr-FR" w:eastAsia="zh-CN"/>
              </w:rPr>
              <w:br/>
            </w:r>
            <w:r w:rsidRPr="00786902">
              <w:rPr>
                <w:rFonts w:ascii="Calibri" w:hAnsi="Calibri" w:cs="Calibri"/>
                <w:bCs/>
                <w:color w:val="000000"/>
                <w:sz w:val="14"/>
                <w:szCs w:val="22"/>
                <w:lang w:val="fr-FR" w:eastAsia="zh-CN"/>
              </w:rPr>
              <w:t xml:space="preserve"> P – Parkville </w:t>
            </w:r>
            <w:r w:rsidRPr="00786902">
              <w:rPr>
                <w:rFonts w:ascii="Calibri" w:hAnsi="Calibri" w:cs="Calibri"/>
                <w:bCs/>
                <w:color w:val="000000"/>
                <w:sz w:val="14"/>
                <w:szCs w:val="22"/>
                <w:lang w:val="fr-FR" w:eastAsia="zh-CN"/>
              </w:rPr>
              <w:br/>
              <w:t>VCA – Southbank</w:t>
            </w:r>
          </w:p>
        </w:tc>
        <w:tc>
          <w:tcPr>
            <w:tcW w:w="4505" w:type="dxa"/>
            <w:shd w:val="clear" w:color="auto" w:fill="auto"/>
          </w:tcPr>
          <w:p w14:paraId="65DF913B" w14:textId="77777777" w:rsidR="008312CD" w:rsidRPr="00786902" w:rsidRDefault="008312CD" w:rsidP="00E37768">
            <w:pPr>
              <w:spacing w:before="100" w:beforeAutospacing="1" w:after="100" w:afterAutospacing="1"/>
              <w:rPr>
                <w:rFonts w:ascii="Calibri" w:eastAsia="Times New Roman" w:hAnsi="Calibri" w:cs="Calibri"/>
                <w:bCs/>
                <w:iCs/>
                <w:color w:val="000000"/>
                <w:sz w:val="16"/>
                <w:szCs w:val="18"/>
                <w:lang w:val="en-US" w:eastAsia="zh-CN"/>
              </w:rPr>
            </w:pPr>
            <w:r w:rsidRPr="00786902">
              <w:rPr>
                <w:rFonts w:ascii="Calibri" w:eastAsia="Times New Roman" w:hAnsi="Calibri" w:cs="Calibri"/>
                <w:b/>
                <w:bCs/>
                <w:i/>
                <w:iCs/>
                <w:color w:val="000000"/>
                <w:sz w:val="18"/>
                <w:szCs w:val="18"/>
                <w:lang w:val="en-US" w:eastAsia="zh-CN"/>
              </w:rPr>
              <w:t>Design</w:t>
            </w:r>
            <w:r w:rsidRPr="00786902">
              <w:rPr>
                <w:rFonts w:ascii="Calibri" w:eastAsia="Times New Roman" w:hAnsi="Calibri" w:cs="Calibri"/>
                <w:b/>
                <w:bCs/>
                <w:i/>
                <w:iCs/>
                <w:color w:val="000000"/>
                <w:sz w:val="16"/>
                <w:szCs w:val="18"/>
                <w:lang w:val="en-US" w:eastAsia="zh-CN"/>
              </w:rPr>
              <w:t xml:space="preserve"> </w:t>
            </w:r>
            <w:r w:rsidRPr="00786902">
              <w:rPr>
                <w:rFonts w:ascii="Calibri" w:eastAsia="Times New Roman" w:hAnsi="Calibri" w:cs="Calibri"/>
                <w:bCs/>
                <w:iCs/>
                <w:color w:val="000000"/>
                <w:sz w:val="16"/>
                <w:szCs w:val="18"/>
                <w:lang w:val="en-US" w:eastAsia="zh-CN"/>
              </w:rPr>
              <w:t>(</w:t>
            </w:r>
            <w:r w:rsidRPr="00786902">
              <w:rPr>
                <w:rFonts w:ascii="Calibri" w:eastAsia="Times New Roman" w:hAnsi="Calibri" w:cs="Calibri"/>
                <w:bCs/>
                <w:iCs/>
                <w:color w:val="000000"/>
                <w:sz w:val="16"/>
                <w:szCs w:val="18"/>
                <w:lang w:eastAsia="zh-CN"/>
              </w:rPr>
              <w:t>Units 3 and 4: a study score of at least 30 in English (EAL) or at least 25 in English other than EAL.)</w:t>
            </w:r>
            <w:r w:rsidRPr="00786902">
              <w:rPr>
                <w:rFonts w:ascii="Calibri" w:eastAsia="Times New Roman" w:hAnsi="Calibri" w:cs="Calibri"/>
                <w:bCs/>
                <w:iCs/>
                <w:color w:val="000000"/>
                <w:sz w:val="16"/>
                <w:szCs w:val="18"/>
                <w:lang w:eastAsia="zh-CN"/>
              </w:rPr>
              <w:br/>
            </w:r>
            <w:r w:rsidRPr="00786902">
              <w:rPr>
                <w:rFonts w:ascii="Calibri" w:eastAsia="Times New Roman" w:hAnsi="Calibri" w:cs="Calibri"/>
                <w:bCs/>
                <w:iCs/>
                <w:color w:val="000000"/>
                <w:sz w:val="16"/>
                <w:szCs w:val="18"/>
                <w:lang w:val="en-US" w:eastAsia="zh-CN"/>
              </w:rPr>
              <w:t xml:space="preserve">* For </w:t>
            </w:r>
            <w:r>
              <w:rPr>
                <w:rFonts w:ascii="Calibri" w:eastAsia="Times New Roman" w:hAnsi="Calibri" w:cs="Calibri"/>
                <w:bCs/>
                <w:iCs/>
                <w:color w:val="000000"/>
                <w:sz w:val="16"/>
                <w:szCs w:val="18"/>
                <w:lang w:val="en-US" w:eastAsia="zh-CN"/>
              </w:rPr>
              <w:t xml:space="preserve">the </w:t>
            </w:r>
            <w:r w:rsidRPr="00786902">
              <w:rPr>
                <w:rFonts w:ascii="Calibri" w:eastAsia="Times New Roman" w:hAnsi="Calibri" w:cs="Calibri"/>
                <w:bCs/>
                <w:iCs/>
                <w:color w:val="000000"/>
                <w:sz w:val="16"/>
                <w:szCs w:val="18"/>
                <w:lang w:val="en-US" w:eastAsia="zh-CN"/>
              </w:rPr>
              <w:t xml:space="preserve">major in </w:t>
            </w:r>
            <w:r w:rsidRPr="00786902">
              <w:rPr>
                <w:rFonts w:ascii="Calibri" w:eastAsia="Times New Roman" w:hAnsi="Calibri" w:cs="Calibri"/>
                <w:bCs/>
                <w:iCs/>
                <w:color w:val="000000"/>
                <w:sz w:val="16"/>
                <w:szCs w:val="18"/>
                <w:lang w:eastAsia="zh-CN"/>
              </w:rPr>
              <w:t>Graphic design</w:t>
            </w:r>
          </w:p>
        </w:tc>
        <w:tc>
          <w:tcPr>
            <w:tcW w:w="5170" w:type="dxa"/>
            <w:shd w:val="clear" w:color="auto" w:fill="auto"/>
          </w:tcPr>
          <w:p w14:paraId="4CD370C8" w14:textId="77777777" w:rsidR="008312CD" w:rsidRPr="00786902"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786902">
              <w:rPr>
                <w:rFonts w:ascii="Calibri" w:hAnsi="Calibri" w:cs="Calibri"/>
                <w:color w:val="000000"/>
                <w:sz w:val="16"/>
                <w:szCs w:val="22"/>
                <w:lang w:val="en-US" w:eastAsia="zh-CN"/>
              </w:rPr>
              <w:t>85.00 (P)</w:t>
            </w:r>
            <w:r w:rsidRPr="00786902">
              <w:rPr>
                <w:rFonts w:ascii="Calibri" w:hAnsi="Calibri" w:cs="Calibri"/>
                <w:color w:val="000000"/>
                <w:sz w:val="16"/>
                <w:szCs w:val="22"/>
                <w:lang w:val="en-US" w:eastAsia="zh-CN"/>
              </w:rPr>
              <w:br/>
            </w:r>
            <w:r w:rsidRPr="00786902">
              <w:rPr>
                <w:rFonts w:ascii="Calibri" w:hAnsi="Calibri"/>
                <w:b/>
                <w:sz w:val="16"/>
                <w:szCs w:val="18"/>
                <w:u w:val="single"/>
                <w:lang w:val="en-GB" w:eastAsia="zh-CN"/>
              </w:rPr>
              <w:t>Selection: ATAR</w:t>
            </w:r>
          </w:p>
        </w:tc>
      </w:tr>
      <w:tr w:rsidR="008312CD" w:rsidRPr="00CE1F1B" w14:paraId="6C73833B" w14:textId="77777777" w:rsidTr="00E37768">
        <w:trPr>
          <w:trHeight w:val="237"/>
          <w:jc w:val="center"/>
        </w:trPr>
        <w:tc>
          <w:tcPr>
            <w:tcW w:w="1727" w:type="dxa"/>
            <w:vMerge/>
            <w:shd w:val="clear" w:color="auto" w:fill="FFCCCC"/>
          </w:tcPr>
          <w:p w14:paraId="4E8D6AD4" w14:textId="77777777" w:rsidR="008312CD" w:rsidRPr="00CE1F1B"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jc w:val="center"/>
              <w:rPr>
                <w:rFonts w:ascii="Calibri" w:hAnsi="Calibri" w:cs="Calibri"/>
                <w:b/>
                <w:bCs/>
                <w:color w:val="000000"/>
                <w:sz w:val="20"/>
                <w:szCs w:val="22"/>
                <w:highlight w:val="yellow"/>
                <w:lang w:val="en-US" w:eastAsia="zh-CN"/>
              </w:rPr>
            </w:pPr>
          </w:p>
        </w:tc>
        <w:tc>
          <w:tcPr>
            <w:tcW w:w="4505" w:type="dxa"/>
            <w:shd w:val="clear" w:color="auto" w:fill="auto"/>
          </w:tcPr>
          <w:p w14:paraId="2248250E" w14:textId="77777777" w:rsidR="008312CD" w:rsidRPr="00B674AD" w:rsidRDefault="008312CD" w:rsidP="00E37768">
            <w:pPr>
              <w:spacing w:before="100" w:beforeAutospacing="1" w:after="100" w:afterAutospacing="1"/>
              <w:rPr>
                <w:rFonts w:ascii="Calibri" w:eastAsia="Times New Roman" w:hAnsi="Calibri" w:cs="Calibri"/>
                <w:bCs/>
                <w:iCs/>
                <w:color w:val="000000"/>
                <w:sz w:val="16"/>
                <w:szCs w:val="18"/>
                <w:lang w:val="en-US" w:eastAsia="zh-CN"/>
              </w:rPr>
            </w:pPr>
            <w:r w:rsidRPr="00B674AD">
              <w:rPr>
                <w:rFonts w:ascii="Calibri" w:eastAsia="Times New Roman" w:hAnsi="Calibri" w:cs="Calibri"/>
                <w:b/>
                <w:bCs/>
                <w:i/>
                <w:iCs/>
                <w:color w:val="000000"/>
                <w:sz w:val="18"/>
                <w:szCs w:val="18"/>
                <w:lang w:val="en-US" w:eastAsia="zh-CN"/>
              </w:rPr>
              <w:t xml:space="preserve">Fine Arts (Visual Art) </w:t>
            </w:r>
            <w:r w:rsidRPr="00B674AD">
              <w:rPr>
                <w:rFonts w:ascii="Calibri" w:eastAsia="Times New Roman" w:hAnsi="Calibri" w:cs="Calibri"/>
                <w:bCs/>
                <w:iCs/>
                <w:color w:val="000000"/>
                <w:sz w:val="16"/>
                <w:szCs w:val="18"/>
                <w:lang w:val="en-US" w:eastAsia="zh-CN"/>
              </w:rPr>
              <w:t>(</w:t>
            </w:r>
            <w:r w:rsidRPr="00B674AD">
              <w:rPr>
                <w:rFonts w:ascii="Calibri" w:eastAsia="Times New Roman" w:hAnsi="Calibri" w:cs="Calibri"/>
                <w:bCs/>
                <w:iCs/>
                <w:color w:val="000000"/>
                <w:sz w:val="16"/>
                <w:szCs w:val="18"/>
                <w:lang w:eastAsia="zh-CN"/>
              </w:rPr>
              <w:t>Units 3 and 4: a study score of at least 30 in English (EAL) or at least 25 in English other than EAL.)</w:t>
            </w:r>
          </w:p>
        </w:tc>
        <w:tc>
          <w:tcPr>
            <w:tcW w:w="5170" w:type="dxa"/>
            <w:shd w:val="clear" w:color="auto" w:fill="auto"/>
          </w:tcPr>
          <w:p w14:paraId="44C23BFD" w14:textId="77777777" w:rsidR="008312CD" w:rsidRPr="00B674AD"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GB" w:eastAsia="zh-CN"/>
              </w:rPr>
            </w:pPr>
            <w:r w:rsidRPr="00B674AD">
              <w:rPr>
                <w:rFonts w:ascii="Calibri" w:hAnsi="Calibri" w:cs="Calibri"/>
                <w:color w:val="000000"/>
                <w:sz w:val="16"/>
                <w:szCs w:val="22"/>
                <w:lang w:val="en-GB" w:eastAsia="zh-CN"/>
              </w:rPr>
              <w:t>Range of Criteria (VCA)</w:t>
            </w:r>
          </w:p>
          <w:p w14:paraId="6A8431B3" w14:textId="77777777" w:rsidR="008312CD" w:rsidRPr="00B674AD" w:rsidRDefault="008312CD" w:rsidP="00E37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rPr>
                <w:rFonts w:ascii="Calibri" w:hAnsi="Calibri" w:cs="Calibri"/>
                <w:color w:val="000000"/>
                <w:sz w:val="16"/>
                <w:szCs w:val="22"/>
                <w:lang w:val="en-US" w:eastAsia="zh-CN"/>
              </w:rPr>
            </w:pPr>
            <w:r w:rsidRPr="00B674AD">
              <w:rPr>
                <w:rFonts w:ascii="Calibri" w:hAnsi="Calibri"/>
                <w:b/>
                <w:sz w:val="16"/>
                <w:szCs w:val="18"/>
                <w:u w:val="single"/>
                <w:lang w:val="en-GB" w:eastAsia="zh-CN"/>
              </w:rPr>
              <w:t>Selection: Fine Arts Supplementary Form, Folio &amp; Folio presentation, Interview, and ATAR</w:t>
            </w:r>
          </w:p>
        </w:tc>
      </w:tr>
    </w:tbl>
    <w:p w14:paraId="7315D837" w14:textId="77777777" w:rsidR="00941751" w:rsidRPr="00D245CD" w:rsidRDefault="00941751" w:rsidP="00941751">
      <w:pPr>
        <w:pStyle w:val="NoSpacing"/>
        <w:rPr>
          <w:rFonts w:asciiTheme="minorHAnsi" w:hAnsiTheme="minorHAnsi" w:cstheme="minorHAnsi"/>
          <w:b/>
          <w:bCs/>
          <w:sz w:val="28"/>
          <w:szCs w:val="28"/>
          <w:u w:val="single"/>
        </w:rPr>
      </w:pPr>
      <w:r w:rsidRPr="00D245CD">
        <w:rPr>
          <w:rFonts w:asciiTheme="minorHAnsi" w:hAnsiTheme="minorHAnsi" w:cstheme="minorHAnsi"/>
          <w:b/>
          <w:bCs/>
          <w:noProof/>
          <w:sz w:val="28"/>
          <w:szCs w:val="28"/>
          <w:u w:val="single"/>
        </w:rPr>
        <w:lastRenderedPageBreak/>
        <w:drawing>
          <wp:inline distT="0" distB="0" distL="0" distR="0" wp14:anchorId="1958AD54" wp14:editId="79FE3831">
            <wp:extent cx="943708" cy="586740"/>
            <wp:effectExtent l="0" t="0" r="8890" b="3810"/>
            <wp:docPr id="113" name="Picture 113" descr="CQ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U 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6876" cy="594927"/>
                    </a:xfrm>
                    <a:prstGeom prst="rect">
                      <a:avLst/>
                    </a:prstGeom>
                    <a:noFill/>
                    <a:ln>
                      <a:noFill/>
                    </a:ln>
                  </pic:spPr>
                </pic:pic>
              </a:graphicData>
            </a:graphic>
          </wp:inline>
        </w:drawing>
      </w:r>
      <w:r w:rsidRPr="00D245CD">
        <w:rPr>
          <w:rFonts w:asciiTheme="minorHAnsi" w:hAnsiTheme="minorHAnsi" w:cstheme="minorHAnsi"/>
          <w:b/>
          <w:bCs/>
          <w:sz w:val="28"/>
          <w:szCs w:val="28"/>
          <w:u w:val="single"/>
        </w:rPr>
        <w:t xml:space="preserve"> Snapshot of CQU – Melbourne Campus in 2023</w:t>
      </w:r>
    </w:p>
    <w:p w14:paraId="2814B6DC" w14:textId="77777777" w:rsidR="00941751" w:rsidRPr="00D245CD" w:rsidRDefault="00941751" w:rsidP="00941751">
      <w:pPr>
        <w:pStyle w:val="NoSpacing"/>
        <w:numPr>
          <w:ilvl w:val="0"/>
          <w:numId w:val="33"/>
        </w:numPr>
        <w:rPr>
          <w:rFonts w:asciiTheme="minorHAnsi" w:hAnsiTheme="minorHAnsi" w:cstheme="minorHAnsi"/>
          <w:b/>
          <w:bCs/>
          <w:u w:val="single"/>
        </w:rPr>
      </w:pPr>
      <w:r w:rsidRPr="00D245CD">
        <w:rPr>
          <w:rFonts w:asciiTheme="minorHAnsi" w:hAnsiTheme="minorHAnsi" w:cstheme="minorHAnsi"/>
          <w:sz w:val="24"/>
          <w:szCs w:val="24"/>
        </w:rPr>
        <w:t>Central Queensland University has a campus in Melbourne adjacent to Southern Cross Station</w:t>
      </w:r>
      <w:r w:rsidRPr="00D245CD">
        <w:rPr>
          <w:rFonts w:asciiTheme="minorHAnsi" w:hAnsiTheme="minorHAnsi" w:cstheme="minorHAnsi"/>
          <w:sz w:val="24"/>
          <w:szCs w:val="24"/>
        </w:rPr>
        <w:br/>
      </w:r>
    </w:p>
    <w:p w14:paraId="3DB7D995" w14:textId="77777777" w:rsidR="00941751" w:rsidRPr="00D245CD" w:rsidRDefault="00941751" w:rsidP="00941751">
      <w:pPr>
        <w:pStyle w:val="NoSpacing"/>
        <w:numPr>
          <w:ilvl w:val="0"/>
          <w:numId w:val="33"/>
        </w:numPr>
        <w:rPr>
          <w:rFonts w:asciiTheme="minorHAnsi" w:hAnsiTheme="minorHAnsi" w:cstheme="minorHAnsi"/>
          <w:sz w:val="24"/>
          <w:szCs w:val="24"/>
        </w:rPr>
      </w:pPr>
      <w:r w:rsidRPr="00D245CD">
        <w:rPr>
          <w:rFonts w:asciiTheme="minorHAnsi" w:hAnsiTheme="minorHAnsi" w:cstheme="minorHAnsi"/>
          <w:sz w:val="24"/>
          <w:szCs w:val="24"/>
        </w:rPr>
        <w:t>CQUniversity Melbourne features modern open learning spaces, classroom and computer labs equipped with best-practice audio-visual equipment for teaching and tutorials, and dedicated space for student recreation.</w:t>
      </w:r>
      <w:r w:rsidRPr="00D245CD">
        <w:rPr>
          <w:rFonts w:asciiTheme="minorHAnsi" w:hAnsiTheme="minorHAnsi" w:cstheme="minorHAnsi"/>
          <w:sz w:val="24"/>
          <w:szCs w:val="24"/>
        </w:rPr>
        <w:br/>
      </w:r>
    </w:p>
    <w:p w14:paraId="512303CB" w14:textId="77777777" w:rsidR="00941751" w:rsidRPr="00D245CD" w:rsidRDefault="00941751" w:rsidP="00941751">
      <w:pPr>
        <w:pStyle w:val="NormalWeb"/>
        <w:numPr>
          <w:ilvl w:val="0"/>
          <w:numId w:val="33"/>
        </w:numPr>
        <w:spacing w:before="0" w:beforeAutospacing="0" w:after="0" w:afterAutospacing="0"/>
        <w:rPr>
          <w:rFonts w:asciiTheme="minorHAnsi" w:eastAsia="Times New Roman" w:hAnsiTheme="minorHAnsi" w:cstheme="minorHAnsi"/>
          <w:lang w:eastAsia="zh-CN"/>
        </w:rPr>
      </w:pPr>
      <w:r w:rsidRPr="00D245CD">
        <w:rPr>
          <w:rFonts w:asciiTheme="minorHAnsi" w:hAnsiTheme="minorHAnsi" w:cstheme="minorHAnsi"/>
        </w:rPr>
        <w:t xml:space="preserve">The campus facilities include - </w:t>
      </w:r>
    </w:p>
    <w:p w14:paraId="47555458" w14:textId="77777777" w:rsidR="00941751" w:rsidRPr="00D245CD" w:rsidRDefault="00941751" w:rsidP="00941751">
      <w:pPr>
        <w:numPr>
          <w:ilvl w:val="0"/>
          <w:numId w:val="34"/>
        </w:numPr>
        <w:spacing w:before="100" w:beforeAutospacing="1" w:after="100" w:afterAutospacing="1"/>
        <w:rPr>
          <w:rFonts w:asciiTheme="minorHAnsi" w:eastAsia="Times New Roman" w:hAnsiTheme="minorHAnsi" w:cstheme="minorHAnsi"/>
          <w:lang w:eastAsia="zh-CN"/>
        </w:rPr>
      </w:pPr>
      <w:r w:rsidRPr="00D245CD">
        <w:rPr>
          <w:rFonts w:asciiTheme="minorHAnsi" w:eastAsia="Times New Roman" w:hAnsiTheme="minorHAnsi" w:cstheme="minorHAnsi"/>
          <w:lang w:eastAsia="zh-CN"/>
        </w:rPr>
        <w:t xml:space="preserve">The latest presentation and </w:t>
      </w:r>
      <w:r>
        <w:rPr>
          <w:rFonts w:asciiTheme="minorHAnsi" w:eastAsia="Times New Roman" w:hAnsiTheme="minorHAnsi" w:cstheme="minorHAnsi"/>
          <w:lang w:eastAsia="zh-CN"/>
        </w:rPr>
        <w:t>a</w:t>
      </w:r>
      <w:r w:rsidRPr="00D245CD">
        <w:rPr>
          <w:rFonts w:asciiTheme="minorHAnsi" w:eastAsia="Times New Roman" w:hAnsiTheme="minorHAnsi" w:cstheme="minorHAnsi"/>
          <w:lang w:eastAsia="zh-CN"/>
        </w:rPr>
        <w:t>udio-</w:t>
      </w:r>
      <w:r>
        <w:rPr>
          <w:rFonts w:asciiTheme="minorHAnsi" w:eastAsia="Times New Roman" w:hAnsiTheme="minorHAnsi" w:cstheme="minorHAnsi"/>
          <w:lang w:eastAsia="zh-CN"/>
        </w:rPr>
        <w:t>v</w:t>
      </w:r>
      <w:r w:rsidRPr="00D245CD">
        <w:rPr>
          <w:rFonts w:asciiTheme="minorHAnsi" w:eastAsia="Times New Roman" w:hAnsiTheme="minorHAnsi" w:cstheme="minorHAnsi"/>
          <w:lang w:eastAsia="zh-CN"/>
        </w:rPr>
        <w:t>isual equipment</w:t>
      </w:r>
    </w:p>
    <w:p w14:paraId="2F918664" w14:textId="77777777" w:rsidR="00941751" w:rsidRPr="00D245CD" w:rsidRDefault="00941751" w:rsidP="00941751">
      <w:pPr>
        <w:numPr>
          <w:ilvl w:val="0"/>
          <w:numId w:val="34"/>
        </w:numPr>
        <w:spacing w:before="100" w:beforeAutospacing="1" w:after="100" w:afterAutospacing="1"/>
        <w:rPr>
          <w:rFonts w:asciiTheme="minorHAnsi" w:eastAsia="Times New Roman" w:hAnsiTheme="minorHAnsi" w:cstheme="minorHAnsi"/>
          <w:lang w:eastAsia="zh-CN"/>
        </w:rPr>
      </w:pPr>
      <w:r w:rsidRPr="00D245CD">
        <w:rPr>
          <w:rFonts w:asciiTheme="minorHAnsi" w:eastAsia="Times New Roman" w:hAnsiTheme="minorHAnsi" w:cstheme="minorHAnsi"/>
          <w:lang w:eastAsia="zh-CN"/>
        </w:rPr>
        <w:t>High-tech multimedia labs</w:t>
      </w:r>
    </w:p>
    <w:p w14:paraId="7CDD7CAC" w14:textId="77777777" w:rsidR="00941751" w:rsidRPr="00D245CD" w:rsidRDefault="00941751" w:rsidP="00941751">
      <w:pPr>
        <w:numPr>
          <w:ilvl w:val="0"/>
          <w:numId w:val="34"/>
        </w:numPr>
        <w:spacing w:before="100" w:beforeAutospacing="1" w:after="100" w:afterAutospacing="1"/>
        <w:rPr>
          <w:rFonts w:asciiTheme="minorHAnsi" w:eastAsia="Times New Roman" w:hAnsiTheme="minorHAnsi" w:cstheme="minorHAnsi"/>
          <w:lang w:eastAsia="zh-CN"/>
        </w:rPr>
      </w:pPr>
      <w:r w:rsidRPr="00D245CD">
        <w:rPr>
          <w:rFonts w:asciiTheme="minorHAnsi" w:eastAsia="Times New Roman" w:hAnsiTheme="minorHAnsi" w:cstheme="minorHAnsi"/>
          <w:lang w:eastAsia="zh-CN"/>
        </w:rPr>
        <w:t>State-of-the-art medical sonography labs with simulated clinic environment and the latest ultrasound equipment</w:t>
      </w:r>
    </w:p>
    <w:p w14:paraId="5804C439" w14:textId="77777777" w:rsidR="00941751" w:rsidRPr="003D15C5" w:rsidRDefault="00941751" w:rsidP="00941751">
      <w:pPr>
        <w:numPr>
          <w:ilvl w:val="0"/>
          <w:numId w:val="34"/>
        </w:numPr>
        <w:spacing w:before="100" w:beforeAutospacing="1" w:after="100" w:afterAutospacing="1"/>
        <w:rPr>
          <w:rFonts w:asciiTheme="minorHAnsi" w:eastAsia="Times New Roman" w:hAnsiTheme="minorHAnsi" w:cstheme="minorHAnsi"/>
          <w:lang w:eastAsia="zh-CN"/>
        </w:rPr>
      </w:pPr>
      <w:r w:rsidRPr="003D15C5">
        <w:rPr>
          <w:rFonts w:asciiTheme="minorHAnsi" w:eastAsia="Times New Roman" w:hAnsiTheme="minorHAnsi" w:cstheme="minorHAnsi"/>
          <w:lang w:eastAsia="zh-CN"/>
        </w:rPr>
        <w:t>Campus library including access to extensive online databases across academic fields.</w:t>
      </w:r>
    </w:p>
    <w:p w14:paraId="49E8B4B8" w14:textId="77777777" w:rsidR="00941751" w:rsidRPr="003D15C5" w:rsidRDefault="00941751" w:rsidP="00941751">
      <w:pPr>
        <w:pStyle w:val="NoSpacing"/>
        <w:numPr>
          <w:ilvl w:val="0"/>
          <w:numId w:val="33"/>
        </w:numPr>
        <w:rPr>
          <w:rFonts w:asciiTheme="minorHAnsi" w:hAnsiTheme="minorHAnsi" w:cstheme="minorHAnsi"/>
          <w:sz w:val="24"/>
          <w:szCs w:val="24"/>
        </w:rPr>
      </w:pPr>
      <w:r w:rsidRPr="003D15C5">
        <w:rPr>
          <w:rFonts w:asciiTheme="minorHAnsi" w:hAnsiTheme="minorHAnsi" w:cstheme="minorHAnsi"/>
          <w:sz w:val="24"/>
          <w:szCs w:val="24"/>
        </w:rPr>
        <w:t xml:space="preserve">CQU Melbourne offers a range of </w:t>
      </w:r>
      <w:hyperlink r:id="rId44" w:history="1">
        <w:r w:rsidRPr="003D15C5">
          <w:rPr>
            <w:rStyle w:val="Hyperlink"/>
            <w:rFonts w:asciiTheme="minorHAnsi" w:hAnsiTheme="minorHAnsi" w:cstheme="minorHAnsi"/>
            <w:sz w:val="24"/>
            <w:szCs w:val="24"/>
          </w:rPr>
          <w:t>courses</w:t>
        </w:r>
      </w:hyperlink>
      <w:r w:rsidRPr="003D15C5">
        <w:rPr>
          <w:rFonts w:asciiTheme="minorHAnsi" w:hAnsiTheme="minorHAnsi" w:cstheme="minorHAnsi"/>
          <w:sz w:val="24"/>
          <w:szCs w:val="24"/>
        </w:rPr>
        <w:t xml:space="preserve"> and of particular note, is the </w:t>
      </w:r>
      <w:hyperlink r:id="rId45" w:history="1">
        <w:r w:rsidRPr="003D15C5">
          <w:rPr>
            <w:rStyle w:val="Hyperlink"/>
            <w:rFonts w:asciiTheme="minorHAnsi" w:hAnsiTheme="minorHAnsi" w:cstheme="minorHAnsi"/>
            <w:sz w:val="24"/>
            <w:szCs w:val="24"/>
          </w:rPr>
          <w:t>Bachelor of Medical Sonography and Graduate Diploma of Medical Sonography</w:t>
        </w:r>
      </w:hyperlink>
      <w:r w:rsidRPr="003D15C5">
        <w:rPr>
          <w:rFonts w:asciiTheme="minorHAnsi" w:hAnsiTheme="minorHAnsi" w:cstheme="minorHAnsi"/>
          <w:sz w:val="24"/>
          <w:szCs w:val="24"/>
        </w:rPr>
        <w:t xml:space="preserve">.  </w:t>
      </w:r>
    </w:p>
    <w:p w14:paraId="7F69D3E7" w14:textId="77777777" w:rsidR="00941751" w:rsidRPr="008A73B9" w:rsidRDefault="00941751" w:rsidP="00941751">
      <w:pPr>
        <w:pStyle w:val="NoSpacing"/>
        <w:rPr>
          <w:rFonts w:asciiTheme="minorHAnsi" w:hAnsiTheme="minorHAnsi" w:cstheme="minorHAnsi"/>
          <w:b/>
          <w:bCs/>
          <w:highlight w:val="yellow"/>
          <w:u w:val="single"/>
        </w:rPr>
      </w:pPr>
    </w:p>
    <w:p w14:paraId="19F335B0" w14:textId="77777777" w:rsidR="00941751" w:rsidRPr="008A73B9" w:rsidRDefault="00941751" w:rsidP="00941751">
      <w:pPr>
        <w:pStyle w:val="NoSpacing"/>
        <w:rPr>
          <w:rFonts w:asciiTheme="minorHAnsi" w:hAnsiTheme="minorHAnsi" w:cstheme="minorHAnsi"/>
          <w:b/>
          <w:bCs/>
          <w:highlight w:val="yellow"/>
          <w:u w:val="single"/>
        </w:rPr>
      </w:pPr>
    </w:p>
    <w:p w14:paraId="225F62A7" w14:textId="77777777" w:rsidR="00941751" w:rsidRPr="00D245CD" w:rsidRDefault="00941751" w:rsidP="00941751">
      <w:pPr>
        <w:pStyle w:val="NoSpacing"/>
        <w:jc w:val="center"/>
        <w:rPr>
          <w:rFonts w:asciiTheme="minorHAnsi" w:hAnsiTheme="minorHAnsi" w:cstheme="minorHAnsi"/>
          <w:b/>
          <w:bCs/>
        </w:rPr>
      </w:pPr>
      <w:r w:rsidRPr="00D245CD">
        <w:rPr>
          <w:rFonts w:asciiTheme="minorHAnsi" w:hAnsiTheme="minorHAnsi" w:cstheme="minorHAnsi"/>
          <w:b/>
          <w:bCs/>
          <w:noProof/>
        </w:rPr>
        <w:drawing>
          <wp:inline distT="0" distB="0" distL="0" distR="0" wp14:anchorId="28BEB759" wp14:editId="378C9B70">
            <wp:extent cx="1851660" cy="2468880"/>
            <wp:effectExtent l="0" t="0" r="0" b="7620"/>
            <wp:docPr id="116" name="Picture 116"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A person smiling at camera&#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r w:rsidRPr="00D245CD">
        <w:rPr>
          <w:rFonts w:asciiTheme="minorHAnsi" w:hAnsiTheme="minorHAnsi" w:cstheme="minorHAnsi"/>
          <w:b/>
          <w:bCs/>
        </w:rPr>
        <w:br/>
      </w:r>
    </w:p>
    <w:p w14:paraId="5171EA88" w14:textId="522964A5" w:rsidR="008312CD" w:rsidRPr="00941751" w:rsidRDefault="00941751" w:rsidP="00941751">
      <w:pPr>
        <w:pStyle w:val="NoSpacing"/>
        <w:jc w:val="center"/>
        <w:rPr>
          <w:rStyle w:val="Hyperlink"/>
          <w:rFonts w:asciiTheme="minorHAnsi" w:hAnsiTheme="minorHAnsi" w:cstheme="minorHAnsi"/>
          <w:b/>
          <w:bCs/>
          <w:color w:val="auto"/>
          <w:highlight w:val="yellow"/>
        </w:rPr>
      </w:pPr>
      <w:r w:rsidRPr="00D245CD">
        <w:rPr>
          <w:rFonts w:asciiTheme="minorHAnsi" w:hAnsiTheme="minorHAnsi" w:cstheme="minorHAnsi"/>
          <w:b/>
          <w:bCs/>
          <w:u w:val="single"/>
        </w:rPr>
        <w:t xml:space="preserve"> </w:t>
      </w:r>
      <w:r w:rsidRPr="00D245CD">
        <w:rPr>
          <w:rFonts w:asciiTheme="minorHAnsi" w:hAnsiTheme="minorHAnsi" w:cstheme="minorHAnsi"/>
          <w:b/>
          <w:bCs/>
          <w:noProof/>
        </w:rPr>
        <w:drawing>
          <wp:inline distT="0" distB="0" distL="0" distR="0" wp14:anchorId="2833E3D1" wp14:editId="69B79161">
            <wp:extent cx="2468880" cy="1851660"/>
            <wp:effectExtent l="0" t="0" r="7620" b="0"/>
            <wp:docPr id="115" name="Picture 115" descr="A room with a couch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A room with a couch and chairs&#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sectPr w:rsidR="008312CD" w:rsidRPr="00941751" w:rsidSect="00F61A61">
      <w:footerReference w:type="default" r:id="rId4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5030F"/>
    <w:multiLevelType w:val="multilevel"/>
    <w:tmpl w:val="2EC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3F86"/>
    <w:multiLevelType w:val="hybridMultilevel"/>
    <w:tmpl w:val="7CFC5CD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AA7DC5"/>
    <w:multiLevelType w:val="hybridMultilevel"/>
    <w:tmpl w:val="BB9E1C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90DF9"/>
    <w:multiLevelType w:val="multilevel"/>
    <w:tmpl w:val="5B5A13F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4AF42FC"/>
    <w:multiLevelType w:val="hybridMultilevel"/>
    <w:tmpl w:val="5EC29D74"/>
    <w:lvl w:ilvl="0" w:tplc="FB4C31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F23F8"/>
    <w:multiLevelType w:val="multilevel"/>
    <w:tmpl w:val="434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04896"/>
    <w:multiLevelType w:val="hybridMultilevel"/>
    <w:tmpl w:val="0E86B142"/>
    <w:lvl w:ilvl="0" w:tplc="D9A2ACB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F4DA6"/>
    <w:multiLevelType w:val="multilevel"/>
    <w:tmpl w:val="57B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40461F"/>
    <w:multiLevelType w:val="hybridMultilevel"/>
    <w:tmpl w:val="50FE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62B5B"/>
    <w:multiLevelType w:val="multilevel"/>
    <w:tmpl w:val="E83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45054"/>
    <w:multiLevelType w:val="multilevel"/>
    <w:tmpl w:val="F88E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0E05EA"/>
    <w:multiLevelType w:val="hybridMultilevel"/>
    <w:tmpl w:val="72FE0AB4"/>
    <w:lvl w:ilvl="0" w:tplc="1512BA5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15E6A"/>
    <w:multiLevelType w:val="hybridMultilevel"/>
    <w:tmpl w:val="31AE4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D4FB6"/>
    <w:multiLevelType w:val="multilevel"/>
    <w:tmpl w:val="7E8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80AC6"/>
    <w:multiLevelType w:val="hybridMultilevel"/>
    <w:tmpl w:val="E83CD2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F55804"/>
    <w:multiLevelType w:val="hybridMultilevel"/>
    <w:tmpl w:val="9566D8BC"/>
    <w:lvl w:ilvl="0" w:tplc="B29693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861D6"/>
    <w:multiLevelType w:val="multilevel"/>
    <w:tmpl w:val="3958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66327"/>
    <w:multiLevelType w:val="hybridMultilevel"/>
    <w:tmpl w:val="95D0BD54"/>
    <w:lvl w:ilvl="0" w:tplc="B57E200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7515A7"/>
    <w:multiLevelType w:val="multilevel"/>
    <w:tmpl w:val="DE5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762DE"/>
    <w:multiLevelType w:val="multilevel"/>
    <w:tmpl w:val="5896D9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72054"/>
    <w:multiLevelType w:val="multilevel"/>
    <w:tmpl w:val="CCEC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D60DF"/>
    <w:multiLevelType w:val="hybridMultilevel"/>
    <w:tmpl w:val="2C10AE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0037399"/>
    <w:multiLevelType w:val="hybridMultilevel"/>
    <w:tmpl w:val="2C1C90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231918"/>
    <w:multiLevelType w:val="multilevel"/>
    <w:tmpl w:val="B32AF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73ADF"/>
    <w:multiLevelType w:val="multilevel"/>
    <w:tmpl w:val="794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15081"/>
    <w:multiLevelType w:val="hybridMultilevel"/>
    <w:tmpl w:val="0000745E"/>
    <w:lvl w:ilvl="0" w:tplc="9ECA55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E4959"/>
    <w:multiLevelType w:val="hybridMultilevel"/>
    <w:tmpl w:val="C002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45218C"/>
    <w:multiLevelType w:val="hybridMultilevel"/>
    <w:tmpl w:val="427047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BB4B02"/>
    <w:multiLevelType w:val="hybridMultilevel"/>
    <w:tmpl w:val="9F9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935FB8"/>
    <w:multiLevelType w:val="hybridMultilevel"/>
    <w:tmpl w:val="D7B4A72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7D0159D1"/>
    <w:multiLevelType w:val="hybridMultilevel"/>
    <w:tmpl w:val="0544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25"/>
  </w:num>
  <w:num w:numId="2" w16cid:durableId="886142226">
    <w:abstractNumId w:val="11"/>
  </w:num>
  <w:num w:numId="3" w16cid:durableId="83889120">
    <w:abstractNumId w:val="38"/>
  </w:num>
  <w:num w:numId="4" w16cid:durableId="1133518028">
    <w:abstractNumId w:val="9"/>
  </w:num>
  <w:num w:numId="5" w16cid:durableId="1056122342">
    <w:abstractNumId w:val="17"/>
  </w:num>
  <w:num w:numId="6" w16cid:durableId="487939256">
    <w:abstractNumId w:val="28"/>
  </w:num>
  <w:num w:numId="7" w16cid:durableId="1521818283">
    <w:abstractNumId w:val="2"/>
  </w:num>
  <w:num w:numId="8" w16cid:durableId="1233468773">
    <w:abstractNumId w:val="30"/>
  </w:num>
  <w:num w:numId="9" w16cid:durableId="297344975">
    <w:abstractNumId w:val="26"/>
  </w:num>
  <w:num w:numId="10" w16cid:durableId="2058820017">
    <w:abstractNumId w:val="19"/>
  </w:num>
  <w:num w:numId="11" w16cid:durableId="1213686831">
    <w:abstractNumId w:val="32"/>
  </w:num>
  <w:num w:numId="12" w16cid:durableId="1485853229">
    <w:abstractNumId w:val="0"/>
  </w:num>
  <w:num w:numId="13" w16cid:durableId="1172143001">
    <w:abstractNumId w:val="36"/>
  </w:num>
  <w:num w:numId="14" w16cid:durableId="1777142292">
    <w:abstractNumId w:val="23"/>
  </w:num>
  <w:num w:numId="15" w16cid:durableId="1307588237">
    <w:abstractNumId w:val="21"/>
  </w:num>
  <w:num w:numId="16" w16cid:durableId="151485651">
    <w:abstractNumId w:val="37"/>
  </w:num>
  <w:num w:numId="17" w16cid:durableId="192961094">
    <w:abstractNumId w:val="5"/>
  </w:num>
  <w:num w:numId="18" w16cid:durableId="37364908">
    <w:abstractNumId w:val="20"/>
  </w:num>
  <w:num w:numId="19" w16cid:durableId="706371452">
    <w:abstractNumId w:val="35"/>
  </w:num>
  <w:num w:numId="20" w16cid:durableId="1343320307">
    <w:abstractNumId w:val="34"/>
  </w:num>
  <w:num w:numId="21" w16cid:durableId="135338872">
    <w:abstractNumId w:val="3"/>
  </w:num>
  <w:num w:numId="22" w16cid:durableId="1882588952">
    <w:abstractNumId w:val="33"/>
  </w:num>
  <w:num w:numId="23" w16cid:durableId="1545173847">
    <w:abstractNumId w:val="15"/>
  </w:num>
  <w:num w:numId="24" w16cid:durableId="1549603950">
    <w:abstractNumId w:val="22"/>
  </w:num>
  <w:num w:numId="25" w16cid:durableId="172763045">
    <w:abstractNumId w:val="8"/>
  </w:num>
  <w:num w:numId="26" w16cid:durableId="1716126446">
    <w:abstractNumId w:val="16"/>
  </w:num>
  <w:num w:numId="27" w16cid:durableId="619531274">
    <w:abstractNumId w:val="14"/>
  </w:num>
  <w:num w:numId="28" w16cid:durableId="491137888">
    <w:abstractNumId w:val="24"/>
  </w:num>
  <w:num w:numId="29" w16cid:durableId="2144348321">
    <w:abstractNumId w:val="1"/>
  </w:num>
  <w:num w:numId="30" w16cid:durableId="1375499540">
    <w:abstractNumId w:val="31"/>
  </w:num>
  <w:num w:numId="31" w16cid:durableId="527642678">
    <w:abstractNumId w:val="7"/>
  </w:num>
  <w:num w:numId="32" w16cid:durableId="72049183">
    <w:abstractNumId w:val="6"/>
  </w:num>
  <w:num w:numId="33" w16cid:durableId="1423843880">
    <w:abstractNumId w:val="12"/>
  </w:num>
  <w:num w:numId="34" w16cid:durableId="273288140">
    <w:abstractNumId w:val="4"/>
  </w:num>
  <w:num w:numId="35" w16cid:durableId="722366671">
    <w:abstractNumId w:val="27"/>
  </w:num>
  <w:num w:numId="36" w16cid:durableId="359159993">
    <w:abstractNumId w:val="10"/>
  </w:num>
  <w:num w:numId="37" w16cid:durableId="1929728604">
    <w:abstractNumId w:val="18"/>
  </w:num>
  <w:num w:numId="38" w16cid:durableId="148979237">
    <w:abstractNumId w:val="13"/>
  </w:num>
  <w:num w:numId="39" w16cid:durableId="46046115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0F8"/>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D86"/>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0D4"/>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BA6"/>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702"/>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06"/>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E29"/>
    <w:rsid w:val="002B7E39"/>
    <w:rsid w:val="002C06E2"/>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04A"/>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865"/>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B7E"/>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69E"/>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265"/>
    <w:rsid w:val="0042151F"/>
    <w:rsid w:val="004219EE"/>
    <w:rsid w:val="00421A85"/>
    <w:rsid w:val="00422883"/>
    <w:rsid w:val="00422AA2"/>
    <w:rsid w:val="00422FA7"/>
    <w:rsid w:val="00423FA5"/>
    <w:rsid w:val="00424385"/>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686"/>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23A"/>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FCF"/>
    <w:rsid w:val="0058302B"/>
    <w:rsid w:val="005832BF"/>
    <w:rsid w:val="005835AA"/>
    <w:rsid w:val="00583A2C"/>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976"/>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CEC"/>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817"/>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44"/>
    <w:rsid w:val="0064186E"/>
    <w:rsid w:val="00641C8C"/>
    <w:rsid w:val="00641DFE"/>
    <w:rsid w:val="006427B9"/>
    <w:rsid w:val="00642A9A"/>
    <w:rsid w:val="00642E61"/>
    <w:rsid w:val="0064311A"/>
    <w:rsid w:val="0064334C"/>
    <w:rsid w:val="006436EF"/>
    <w:rsid w:val="00643A94"/>
    <w:rsid w:val="00643B3A"/>
    <w:rsid w:val="00643B58"/>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501"/>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4F"/>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C2E"/>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2CD"/>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1B"/>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609"/>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14"/>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478"/>
    <w:rsid w:val="00940675"/>
    <w:rsid w:val="00940C85"/>
    <w:rsid w:val="00940DE0"/>
    <w:rsid w:val="00941246"/>
    <w:rsid w:val="00941751"/>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3F3"/>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68F1"/>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07CA2"/>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39AD"/>
    <w:rsid w:val="00A34AFD"/>
    <w:rsid w:val="00A351A1"/>
    <w:rsid w:val="00A35335"/>
    <w:rsid w:val="00A357CF"/>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00FB"/>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B59"/>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39"/>
    <w:rsid w:val="00AA2D47"/>
    <w:rsid w:val="00AA2FD3"/>
    <w:rsid w:val="00AA336B"/>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1B5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7D"/>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094"/>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3C3D"/>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CB6"/>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2E68"/>
    <w:rsid w:val="00C333F8"/>
    <w:rsid w:val="00C33D1B"/>
    <w:rsid w:val="00C33D35"/>
    <w:rsid w:val="00C344D7"/>
    <w:rsid w:val="00C34922"/>
    <w:rsid w:val="00C34936"/>
    <w:rsid w:val="00C34BAA"/>
    <w:rsid w:val="00C355C3"/>
    <w:rsid w:val="00C35B4F"/>
    <w:rsid w:val="00C35C46"/>
    <w:rsid w:val="00C35CEB"/>
    <w:rsid w:val="00C35E9C"/>
    <w:rsid w:val="00C361BA"/>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4F69"/>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2BC"/>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07"/>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352"/>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01F"/>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0F67"/>
    <w:rsid w:val="00E31599"/>
    <w:rsid w:val="00E3165C"/>
    <w:rsid w:val="00E31C8B"/>
    <w:rsid w:val="00E323B4"/>
    <w:rsid w:val="00E32929"/>
    <w:rsid w:val="00E32C5C"/>
    <w:rsid w:val="00E32EA0"/>
    <w:rsid w:val="00E3316A"/>
    <w:rsid w:val="00E33DC0"/>
    <w:rsid w:val="00E34106"/>
    <w:rsid w:val="00E346A2"/>
    <w:rsid w:val="00E349C9"/>
    <w:rsid w:val="00E34DCE"/>
    <w:rsid w:val="00E34EEC"/>
    <w:rsid w:val="00E35ADF"/>
    <w:rsid w:val="00E35D96"/>
    <w:rsid w:val="00E36287"/>
    <w:rsid w:val="00E36573"/>
    <w:rsid w:val="00E36864"/>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B07"/>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2C72"/>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26F18"/>
    <w:rsid w:val="00F30446"/>
    <w:rsid w:val="00F30C3F"/>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6CF"/>
    <w:rsid w:val="00F61839"/>
    <w:rsid w:val="00F61A61"/>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0"/>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24D"/>
    <w:rsid w:val="00FE58A1"/>
    <w:rsid w:val="00FE58B1"/>
    <w:rsid w:val="00FE5937"/>
    <w:rsid w:val="00FE5DB3"/>
    <w:rsid w:val="00FE5E15"/>
    <w:rsid w:val="00FE65FB"/>
    <w:rsid w:val="00FE6736"/>
    <w:rsid w:val="00FE6FDD"/>
    <w:rsid w:val="00FE7AF2"/>
    <w:rsid w:val="00FF0755"/>
    <w:rsid w:val="00FF0A23"/>
    <w:rsid w:val="00FF1047"/>
    <w:rsid w:val="00FF1432"/>
    <w:rsid w:val="00FF195C"/>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514634">
      <w:bodyDiv w:val="1"/>
      <w:marLeft w:val="0"/>
      <w:marRight w:val="0"/>
      <w:marTop w:val="0"/>
      <w:marBottom w:val="0"/>
      <w:divBdr>
        <w:top w:val="none" w:sz="0" w:space="0" w:color="auto"/>
        <w:left w:val="none" w:sz="0" w:space="0" w:color="auto"/>
        <w:bottom w:val="none" w:sz="0" w:space="0" w:color="auto"/>
        <w:right w:val="none" w:sz="0" w:space="0" w:color="auto"/>
      </w:divBdr>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4170986">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7106">
      <w:bodyDiv w:val="1"/>
      <w:marLeft w:val="0"/>
      <w:marRight w:val="0"/>
      <w:marTop w:val="0"/>
      <w:marBottom w:val="0"/>
      <w:divBdr>
        <w:top w:val="none" w:sz="0" w:space="0" w:color="auto"/>
        <w:left w:val="none" w:sz="0" w:space="0" w:color="auto"/>
        <w:bottom w:val="none" w:sz="0" w:space="0" w:color="auto"/>
        <w:right w:val="none" w:sz="0" w:space="0" w:color="auto"/>
      </w:divBdr>
      <w:divsChild>
        <w:div w:id="840851496">
          <w:marLeft w:val="0"/>
          <w:marRight w:val="0"/>
          <w:marTop w:val="0"/>
          <w:marBottom w:val="0"/>
          <w:divBdr>
            <w:top w:val="none" w:sz="0" w:space="0" w:color="auto"/>
            <w:left w:val="none" w:sz="0" w:space="0" w:color="auto"/>
            <w:bottom w:val="none" w:sz="0" w:space="0" w:color="auto"/>
            <w:right w:val="none" w:sz="0" w:space="0" w:color="auto"/>
          </w:divBdr>
        </w:div>
        <w:div w:id="197355382">
          <w:marLeft w:val="0"/>
          <w:marRight w:val="0"/>
          <w:marTop w:val="0"/>
          <w:marBottom w:val="0"/>
          <w:divBdr>
            <w:top w:val="none" w:sz="0" w:space="0" w:color="auto"/>
            <w:left w:val="none" w:sz="0" w:space="0" w:color="auto"/>
            <w:bottom w:val="none" w:sz="0" w:space="0" w:color="auto"/>
            <w:right w:val="none" w:sz="0" w:space="0" w:color="auto"/>
          </w:divBdr>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2864272">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3748365">
      <w:bodyDiv w:val="1"/>
      <w:marLeft w:val="0"/>
      <w:marRight w:val="0"/>
      <w:marTop w:val="0"/>
      <w:marBottom w:val="0"/>
      <w:divBdr>
        <w:top w:val="none" w:sz="0" w:space="0" w:color="auto"/>
        <w:left w:val="none" w:sz="0" w:space="0" w:color="auto"/>
        <w:bottom w:val="none" w:sz="0" w:space="0" w:color="auto"/>
        <w:right w:val="none" w:sz="0" w:space="0" w:color="auto"/>
      </w:divBdr>
      <w:divsChild>
        <w:div w:id="1898473632">
          <w:marLeft w:val="0"/>
          <w:marRight w:val="0"/>
          <w:marTop w:val="0"/>
          <w:marBottom w:val="0"/>
          <w:divBdr>
            <w:top w:val="none" w:sz="0" w:space="0" w:color="auto"/>
            <w:left w:val="none" w:sz="0" w:space="0" w:color="auto"/>
            <w:bottom w:val="none" w:sz="0" w:space="0" w:color="auto"/>
            <w:right w:val="none" w:sz="0" w:space="0" w:color="auto"/>
          </w:divBdr>
        </w:div>
        <w:div w:id="1135180751">
          <w:marLeft w:val="0"/>
          <w:marRight w:val="0"/>
          <w:marTop w:val="0"/>
          <w:marBottom w:val="0"/>
          <w:divBdr>
            <w:top w:val="none" w:sz="0" w:space="0" w:color="auto"/>
            <w:left w:val="none" w:sz="0" w:space="0" w:color="auto"/>
            <w:bottom w:val="none" w:sz="0" w:space="0" w:color="auto"/>
            <w:right w:val="none" w:sz="0" w:space="0" w:color="auto"/>
          </w:divBdr>
        </w:div>
      </w:divsChild>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464420">
      <w:bodyDiv w:val="1"/>
      <w:marLeft w:val="0"/>
      <w:marRight w:val="0"/>
      <w:marTop w:val="0"/>
      <w:marBottom w:val="0"/>
      <w:divBdr>
        <w:top w:val="none" w:sz="0" w:space="0" w:color="auto"/>
        <w:left w:val="none" w:sz="0" w:space="0" w:color="auto"/>
        <w:bottom w:val="none" w:sz="0" w:space="0" w:color="auto"/>
        <w:right w:val="none" w:sz="0" w:space="0" w:color="auto"/>
      </w:divBdr>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im.edu.au/who-we-are" TargetMode="External"/><Relationship Id="rId26" Type="http://schemas.openxmlformats.org/officeDocument/2006/relationships/hyperlink" Target="https://www.rmit.edu.au/study-with-us/levels-of-study/undergraduate-study/honours-degrees/bachelor-of-engineering-honours-bh126" TargetMode="External"/><Relationship Id="rId39" Type="http://schemas.openxmlformats.org/officeDocument/2006/relationships/hyperlink" Target="https://www.monash.edu/study/courses/find-a-course/business-administration-b2007" TargetMode="External"/><Relationship Id="rId21" Type="http://schemas.openxmlformats.org/officeDocument/2006/relationships/hyperlink" Target="https://www.aim.edu.au/programs/undergraduate/bachelor-of-music-contemporary" TargetMode="External"/><Relationship Id="rId34" Type="http://schemas.openxmlformats.org/officeDocument/2006/relationships/hyperlink" Target="https://www.monash.edu/study/courses/find-a-course/business-administration-b2007" TargetMode="External"/><Relationship Id="rId42" Type="http://schemas.openxmlformats.org/officeDocument/2006/relationships/image" Target="media/image11.png"/><Relationship Id="rId47" Type="http://schemas.openxmlformats.org/officeDocument/2006/relationships/image" Target="media/image14.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boxhill.edu.au/winter-discovery-nights-2023/" TargetMode="External"/><Relationship Id="rId29" Type="http://schemas.openxmlformats.org/officeDocument/2006/relationships/hyperlink" Target="https://www.swinburne.edu.au/courses/find-a-course/applied-innovation/" TargetMode="External"/><Relationship Id="rId11" Type="http://schemas.openxmlformats.org/officeDocument/2006/relationships/hyperlink" Target="https://www.acu.edu.au/study-at-acu/admission-pathways/acu-guarantee" TargetMode="External"/><Relationship Id="rId24" Type="http://schemas.openxmlformats.org/officeDocument/2006/relationships/image" Target="media/image6.jpeg"/><Relationship Id="rId32" Type="http://schemas.openxmlformats.org/officeDocument/2006/relationships/image" Target="media/image9.gif"/><Relationship Id="rId37" Type="http://schemas.openxmlformats.org/officeDocument/2006/relationships/hyperlink" Target="https://www.monash.edu/study/courses/find-a-course/business-administration-b2007" TargetMode="External"/><Relationship Id="rId40" Type="http://schemas.openxmlformats.org/officeDocument/2006/relationships/image" Target="media/image10.png"/><Relationship Id="rId45" Type="http://schemas.openxmlformats.org/officeDocument/2006/relationships/hyperlink" Target="https://www.cqu.edu.au/courses/bachelor-of-medical-sonography-and-graduate-diploma-of-medical-sonography"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aim.edu.au/" TargetMode="External"/><Relationship Id="rId28" Type="http://schemas.openxmlformats.org/officeDocument/2006/relationships/image" Target="media/image7.gif"/><Relationship Id="rId36" Type="http://schemas.openxmlformats.org/officeDocument/2006/relationships/hyperlink" Target="https://www.monash.edu/study/courses/find-a-course/business-administration-b2007" TargetMode="External"/><Relationship Id="rId49" Type="http://schemas.openxmlformats.org/officeDocument/2006/relationships/fontTable" Target="fontTable.xml"/><Relationship Id="rId10" Type="http://schemas.openxmlformats.org/officeDocument/2006/relationships/hyperlink" Target="https://www.acu.edu.au/course/bachelor-of-physiotherapy" TargetMode="External"/><Relationship Id="rId19" Type="http://schemas.openxmlformats.org/officeDocument/2006/relationships/hyperlink" Target="https://www.aim.edu.au/programs/undergraduate/bachelor-of-entertainment-management" TargetMode="External"/><Relationship Id="rId31" Type="http://schemas.openxmlformats.org/officeDocument/2006/relationships/hyperlink" Target="https://www.deakin.edu.au/course/bachelor-design-architecture-bachelor-property-and-real-estate" TargetMode="External"/><Relationship Id="rId44" Type="http://schemas.openxmlformats.org/officeDocument/2006/relationships/hyperlink" Target="https://www.cqu.edu.au/courses/find-a-course?collection=2019-cqu-courses&amp;fmo=true&amp;query=&amp;meta_locations_or=%22Melbourne%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reersemploymentexpo.com.au/Victorian.html" TargetMode="External"/><Relationship Id="rId22" Type="http://schemas.openxmlformats.org/officeDocument/2006/relationships/hyperlink" Target="https://www.aim.edu.au/programs/undergraduate/bachelor-of-music-music-theatre" TargetMode="External"/><Relationship Id="rId27" Type="http://schemas.openxmlformats.org/officeDocument/2006/relationships/hyperlink" Target="https://www.swinburne.edu.au/study/course/bachelor-of-engineering-honours/" TargetMode="External"/><Relationship Id="rId30" Type="http://schemas.openxmlformats.org/officeDocument/2006/relationships/image" Target="media/image8.png"/><Relationship Id="rId35" Type="http://schemas.openxmlformats.org/officeDocument/2006/relationships/hyperlink" Target="https://www.monash.edu/study/courses/find-a-course/business-administration-b2007" TargetMode="External"/><Relationship Id="rId43" Type="http://schemas.openxmlformats.org/officeDocument/2006/relationships/image" Target="media/image12.png"/><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acu.edu.au/course/bachelor-of-educational-studies" TargetMode="External"/><Relationship Id="rId17" Type="http://schemas.openxmlformats.org/officeDocument/2006/relationships/image" Target="media/image5.png"/><Relationship Id="rId25" Type="http://schemas.openxmlformats.org/officeDocument/2006/relationships/hyperlink" Target="https://www.monash.edu/study/courses/find-a-course/2022/engineering-e3001" TargetMode="External"/><Relationship Id="rId33" Type="http://schemas.openxmlformats.org/officeDocument/2006/relationships/hyperlink" Target="https://www.monash.edu/study/courses/find-a-course/business-administration-b2007" TargetMode="External"/><Relationship Id="rId38" Type="http://schemas.openxmlformats.org/officeDocument/2006/relationships/hyperlink" Target="https://www.monash.edu/study/courses/find-a-course/business-administration-b2007" TargetMode="External"/><Relationship Id="rId46" Type="http://schemas.openxmlformats.org/officeDocument/2006/relationships/image" Target="media/image13.jpeg"/><Relationship Id="rId20" Type="http://schemas.openxmlformats.org/officeDocument/2006/relationships/hyperlink" Target="https://www.aim.edu.au/programs/undergraduate/bachelor-of-music-composition-and-music-production" TargetMode="External"/><Relationship Id="rId41" Type="http://schemas.openxmlformats.org/officeDocument/2006/relationships/hyperlink" Target="https://necaeducation.com.au/difference-between-an-apprenticeship-and-traineeship/?utm_source=hs_email&amp;utm_medium=email&amp;utm_content=78739260&amp;_hsenc=p2ANqtz-_JbWBmDA5EfRbUw2s2JraO3GpQ7tGhQ-C2srRgUF7EBryliCxOVWgVojAGNjgK4K0yUfdkWN2hIdMsHHIRYdKa9UW9AnHrMp6K74E0vEgG0svh-so&amp;_hsmi=7873926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2567</Words>
  <Characters>16925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19454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6</cp:revision>
  <cp:lastPrinted>2015-02-02T01:43:00Z</cp:lastPrinted>
  <dcterms:created xsi:type="dcterms:W3CDTF">2023-08-03T05:57:00Z</dcterms:created>
  <dcterms:modified xsi:type="dcterms:W3CDTF">2023-08-03T05:59:00Z</dcterms:modified>
</cp:coreProperties>
</file>