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A2A4" w14:textId="19865179" w:rsidR="00014E13" w:rsidRPr="00AF37B8" w:rsidRDefault="00717E57" w:rsidP="00AF37B8">
      <w:pPr>
        <w:rPr>
          <w:rFonts w:ascii="Calibri" w:hAnsi="Calibri" w:cs="Calibri"/>
          <w:b/>
          <w:sz w:val="32"/>
        </w:rPr>
      </w:pPr>
      <w:bookmarkStart w:id="0" w:name="_Hlk63157032"/>
      <w:bookmarkEnd w:id="0"/>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BF40F5">
        <w:rPr>
          <w:rFonts w:ascii="Calibri" w:hAnsi="Calibri" w:cs="Calibri"/>
          <w:sz w:val="48"/>
        </w:rPr>
        <w:t xml:space="preserve">  </w:t>
      </w:r>
      <w:r w:rsidR="00E074C2">
        <w:rPr>
          <w:rFonts w:ascii="Calibri" w:hAnsi="Calibri" w:cs="Calibri"/>
          <w:b/>
          <w:sz w:val="32"/>
        </w:rPr>
        <w:t xml:space="preserve">Friday </w:t>
      </w:r>
      <w:r w:rsidR="00874E80">
        <w:rPr>
          <w:rFonts w:ascii="Calibri" w:hAnsi="Calibri" w:cs="Calibri"/>
          <w:b/>
          <w:sz w:val="32"/>
        </w:rPr>
        <w:t>5 February</w:t>
      </w:r>
      <w:r w:rsidR="00BF3D92">
        <w:rPr>
          <w:rFonts w:ascii="Calibri" w:hAnsi="Calibri" w:cs="Calibri"/>
          <w:b/>
          <w:sz w:val="32"/>
        </w:rPr>
        <w:t xml:space="preserve"> </w:t>
      </w:r>
    </w:p>
    <w:p w14:paraId="645351B3" w14:textId="77777777" w:rsidR="00014E13" w:rsidRDefault="00014E13" w:rsidP="002427B3">
      <w:pPr>
        <w:pStyle w:val="NoSpacing"/>
        <w:rPr>
          <w:rFonts w:cs="Calibri"/>
          <w:sz w:val="10"/>
          <w:szCs w:val="24"/>
        </w:rPr>
      </w:pPr>
    </w:p>
    <w:p w14:paraId="05544D6D" w14:textId="77777777" w:rsidR="0076614A" w:rsidRPr="00257E2B" w:rsidRDefault="0076614A" w:rsidP="002427B3">
      <w:pPr>
        <w:pStyle w:val="NoSpacing"/>
        <w:rPr>
          <w:rFonts w:cs="Calibri"/>
          <w:sz w:val="10"/>
          <w:szCs w:val="24"/>
        </w:rPr>
      </w:pPr>
    </w:p>
    <w:p w14:paraId="6822755F" w14:textId="0CFDA777" w:rsidR="00867E55" w:rsidRPr="001C485C" w:rsidRDefault="00867E55" w:rsidP="002427B3">
      <w:pPr>
        <w:pStyle w:val="NoSpacing"/>
        <w:rPr>
          <w:rFonts w:cs="Calibri"/>
          <w:sz w:val="6"/>
          <w:szCs w:val="24"/>
        </w:rPr>
      </w:pPr>
    </w:p>
    <w:p w14:paraId="490527AA" w14:textId="6300A168" w:rsidR="0009486A" w:rsidRPr="00AF37B8" w:rsidRDefault="00867E55" w:rsidP="002427B3">
      <w:pPr>
        <w:pStyle w:val="NoSpacing"/>
        <w:rPr>
          <w:rFonts w:cs="Calibri"/>
          <w:b/>
          <w:sz w:val="28"/>
          <w:szCs w:val="24"/>
          <w:u w:val="single"/>
        </w:rPr>
      </w:pPr>
      <w:r w:rsidRPr="00874E80">
        <w:rPr>
          <w:rFonts w:cs="Calibri"/>
          <w:b/>
          <w:sz w:val="28"/>
          <w:szCs w:val="24"/>
          <w:u w:val="single"/>
        </w:rPr>
        <w:t>What the Career</w:t>
      </w:r>
      <w:r w:rsidR="0076614A">
        <w:rPr>
          <w:rFonts w:cs="Calibri"/>
          <w:b/>
          <w:sz w:val="28"/>
          <w:szCs w:val="24"/>
          <w:u w:val="single"/>
        </w:rPr>
        <w:t>s Advisor</w:t>
      </w:r>
      <w:r w:rsidRPr="00874E80">
        <w:rPr>
          <w:rFonts w:cs="Calibri"/>
          <w:b/>
          <w:sz w:val="28"/>
          <w:szCs w:val="24"/>
          <w:u w:val="single"/>
        </w:rPr>
        <w:t xml:space="preserve"> can assist you with?</w:t>
      </w:r>
    </w:p>
    <w:tbl>
      <w:tblPr>
        <w:tblStyle w:val="TableGrid"/>
        <w:tblW w:w="9067" w:type="dxa"/>
        <w:shd w:val="clear" w:color="auto" w:fill="9197CF" w:themeFill="text2" w:themeFillTint="66"/>
        <w:tblLook w:val="04A0" w:firstRow="1" w:lastRow="0" w:firstColumn="1" w:lastColumn="0" w:noHBand="0" w:noVBand="1"/>
      </w:tblPr>
      <w:tblGrid>
        <w:gridCol w:w="4153"/>
        <w:gridCol w:w="4914"/>
      </w:tblGrid>
      <w:tr w:rsidR="0009486A" w:rsidRPr="00AF37B8" w14:paraId="64B38242"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1D0AE8A1" w14:textId="77777777" w:rsidR="0009486A" w:rsidRPr="00B10165" w:rsidRDefault="0009486A" w:rsidP="002B09A2">
            <w:pPr>
              <w:rPr>
                <w:rFonts w:asciiTheme="minorHAnsi" w:hAnsiTheme="minorHAnsi" w:cstheme="minorHAnsi"/>
                <w:sz w:val="26"/>
                <w:szCs w:val="26"/>
                <w:u w:val="single"/>
              </w:rPr>
            </w:pPr>
            <w:r w:rsidRPr="00B10165">
              <w:rPr>
                <w:rFonts w:asciiTheme="minorHAnsi" w:eastAsia="Times New Roman" w:hAnsiTheme="minorHAnsi" w:cstheme="minorHAnsi"/>
                <w:color w:val="000000"/>
                <w:sz w:val="26"/>
                <w:szCs w:val="26"/>
                <w:lang w:eastAsia="zh-CN"/>
              </w:rPr>
              <w:t>Cadetships &amp; Traineeships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468B2FBF" w14:textId="0D41F40A" w:rsidR="0009486A" w:rsidRPr="00B10165" w:rsidRDefault="0009486A" w:rsidP="002B09A2">
            <w:pPr>
              <w:pStyle w:val="NoSpacing"/>
              <w:rPr>
                <w:rFonts w:cs="Calibri"/>
                <w:sz w:val="26"/>
                <w:szCs w:val="26"/>
              </w:rPr>
            </w:pPr>
            <w:r w:rsidRPr="00B10165">
              <w:rPr>
                <w:rFonts w:asciiTheme="minorHAnsi" w:hAnsiTheme="minorHAnsi" w:cstheme="minorHAnsi"/>
                <w:sz w:val="26"/>
                <w:szCs w:val="26"/>
              </w:rPr>
              <w:t>Open Days</w:t>
            </w:r>
          </w:p>
        </w:tc>
      </w:tr>
      <w:tr w:rsidR="0009486A" w:rsidRPr="00AF37B8" w14:paraId="28649DC4"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55990FF1" w14:textId="77777777" w:rsidR="0009486A" w:rsidRPr="00B10165" w:rsidRDefault="0009486A" w:rsidP="002B09A2">
            <w:pPr>
              <w:pStyle w:val="NoSpacing"/>
              <w:rPr>
                <w:rFonts w:cs="Calibri"/>
                <w:sz w:val="26"/>
                <w:szCs w:val="26"/>
                <w:u w:val="single"/>
              </w:rPr>
            </w:pPr>
            <w:r w:rsidRPr="00B10165">
              <w:rPr>
                <w:rFonts w:eastAsia="Times New Roman" w:cs="Calibri"/>
                <w:color w:val="000000"/>
                <w:sz w:val="26"/>
                <w:szCs w:val="26"/>
                <w:lang w:eastAsia="zh-CN"/>
              </w:rPr>
              <w:t>Career Expos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6C0574F4" w14:textId="3609BF7A" w:rsidR="0009486A" w:rsidRPr="00B10165" w:rsidRDefault="0009486A" w:rsidP="002B09A2">
            <w:pPr>
              <w:pStyle w:val="NoSpacing"/>
              <w:rPr>
                <w:rFonts w:cs="Calibri"/>
                <w:sz w:val="26"/>
                <w:szCs w:val="26"/>
              </w:rPr>
            </w:pPr>
            <w:r w:rsidRPr="00B10165">
              <w:rPr>
                <w:rFonts w:cs="Calibri"/>
                <w:sz w:val="26"/>
                <w:szCs w:val="26"/>
              </w:rPr>
              <w:t>Scholarship Opportunities</w:t>
            </w:r>
          </w:p>
        </w:tc>
      </w:tr>
      <w:tr w:rsidR="0009486A" w:rsidRPr="00AF37B8" w14:paraId="71EB6F41"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37053C0C" w14:textId="77777777" w:rsidR="0009486A" w:rsidRPr="00B10165" w:rsidRDefault="0009486A" w:rsidP="002B09A2">
            <w:pPr>
              <w:rPr>
                <w:rFonts w:cs="Calibri"/>
                <w:sz w:val="26"/>
                <w:szCs w:val="26"/>
                <w:u w:val="single"/>
              </w:rPr>
            </w:pPr>
            <w:r w:rsidRPr="00B10165">
              <w:rPr>
                <w:rFonts w:ascii="Calibri" w:eastAsia="Times New Roman" w:hAnsi="Calibri" w:cs="Calibri"/>
                <w:color w:val="000000"/>
                <w:sz w:val="26"/>
                <w:szCs w:val="26"/>
                <w:lang w:eastAsia="zh-CN"/>
              </w:rPr>
              <w:t xml:space="preserve">Career Pathways </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5EDD7C03" w14:textId="1C34ED94" w:rsidR="0009486A" w:rsidRPr="00B10165" w:rsidRDefault="0009486A" w:rsidP="002B09A2">
            <w:pPr>
              <w:pStyle w:val="NoSpacing"/>
              <w:rPr>
                <w:rFonts w:cs="Calibri"/>
                <w:sz w:val="26"/>
                <w:szCs w:val="26"/>
              </w:rPr>
            </w:pPr>
            <w:r w:rsidRPr="00B10165">
              <w:rPr>
                <w:rFonts w:cs="Calibri"/>
                <w:sz w:val="26"/>
                <w:szCs w:val="26"/>
              </w:rPr>
              <w:t>Subject Selection Counselling</w:t>
            </w:r>
          </w:p>
        </w:tc>
      </w:tr>
      <w:tr w:rsidR="0009486A" w:rsidRPr="00AF37B8" w14:paraId="383F44C0"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70180D97" w14:textId="77777777" w:rsidR="0009486A" w:rsidRPr="00B10165" w:rsidRDefault="0009486A" w:rsidP="002B09A2">
            <w:pPr>
              <w:rPr>
                <w:rFonts w:asciiTheme="minorHAnsi" w:hAnsiTheme="minorHAnsi" w:cstheme="minorHAnsi"/>
                <w:sz w:val="26"/>
                <w:szCs w:val="26"/>
              </w:rPr>
            </w:pPr>
            <w:r w:rsidRPr="00B10165">
              <w:rPr>
                <w:rFonts w:asciiTheme="minorHAnsi" w:hAnsiTheme="minorHAnsi" w:cstheme="minorHAnsi"/>
                <w:sz w:val="26"/>
                <w:szCs w:val="26"/>
              </w:rPr>
              <w:t>Careers Testing – Morrisby Profile</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65CE5928" w14:textId="263A89C5" w:rsidR="0009486A" w:rsidRPr="00B10165" w:rsidRDefault="0009486A" w:rsidP="002B09A2">
            <w:pPr>
              <w:pStyle w:val="NoSpacing"/>
              <w:rPr>
                <w:rFonts w:cs="Calibri"/>
                <w:sz w:val="26"/>
                <w:szCs w:val="26"/>
              </w:rPr>
            </w:pPr>
            <w:r w:rsidRPr="00B10165">
              <w:rPr>
                <w:rFonts w:cs="Calibri"/>
                <w:sz w:val="26"/>
                <w:szCs w:val="26"/>
              </w:rPr>
              <w:t>TAFE Courses &amp; Programs</w:t>
            </w:r>
          </w:p>
        </w:tc>
      </w:tr>
      <w:tr w:rsidR="0009486A" w:rsidRPr="00AF37B8" w14:paraId="292A15CC"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tcPr>
          <w:p w14:paraId="6E3D3ED5" w14:textId="77777777" w:rsidR="0009486A" w:rsidRPr="00B10165" w:rsidRDefault="0009486A" w:rsidP="002B09A2">
            <w:pPr>
              <w:rPr>
                <w:rFonts w:ascii="Calibri" w:eastAsia="Times New Roman" w:hAnsi="Calibri" w:cs="Calibri"/>
                <w:color w:val="000000"/>
                <w:sz w:val="26"/>
                <w:szCs w:val="26"/>
                <w:lang w:eastAsia="zh-CN"/>
              </w:rPr>
            </w:pPr>
            <w:r w:rsidRPr="00B10165">
              <w:rPr>
                <w:rFonts w:ascii="Calibri" w:eastAsia="Times New Roman" w:hAnsi="Calibri" w:cs="Calibri"/>
                <w:color w:val="000000"/>
                <w:sz w:val="26"/>
                <w:szCs w:val="26"/>
                <w:lang w:eastAsia="zh-CN"/>
              </w:rPr>
              <w:t>GAP Year Opportunities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tcPr>
          <w:p w14:paraId="3EA05D5A" w14:textId="34D4B95B" w:rsidR="0009486A" w:rsidRPr="00B10165" w:rsidRDefault="0009486A" w:rsidP="002B09A2">
            <w:pPr>
              <w:pStyle w:val="NoSpacing"/>
              <w:rPr>
                <w:rFonts w:cs="Calibri"/>
                <w:sz w:val="26"/>
                <w:szCs w:val="26"/>
              </w:rPr>
            </w:pPr>
            <w:r w:rsidRPr="00B10165">
              <w:rPr>
                <w:rFonts w:cs="Calibri"/>
                <w:sz w:val="26"/>
                <w:szCs w:val="26"/>
              </w:rPr>
              <w:t xml:space="preserve">Tertiary Application Process </w:t>
            </w:r>
            <w:r w:rsidR="00014E13" w:rsidRPr="00B10165">
              <w:rPr>
                <w:rFonts w:cs="Calibri"/>
                <w:sz w:val="26"/>
                <w:szCs w:val="26"/>
              </w:rPr>
              <w:t>–</w:t>
            </w:r>
            <w:r w:rsidRPr="00B10165">
              <w:rPr>
                <w:rFonts w:cs="Calibri"/>
                <w:sz w:val="26"/>
                <w:szCs w:val="26"/>
              </w:rPr>
              <w:t xml:space="preserve"> Interstate</w:t>
            </w:r>
          </w:p>
        </w:tc>
      </w:tr>
      <w:tr w:rsidR="0009486A" w:rsidRPr="00AF37B8" w14:paraId="49CD26EB"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4E92ED41" w14:textId="002C9BE5" w:rsidR="0009486A" w:rsidRPr="00B10165" w:rsidRDefault="0009486A" w:rsidP="002B09A2">
            <w:pPr>
              <w:rPr>
                <w:rFonts w:cs="Calibri"/>
                <w:sz w:val="26"/>
                <w:szCs w:val="26"/>
                <w:u w:val="single"/>
              </w:rPr>
            </w:pPr>
            <w:r w:rsidRPr="00B10165">
              <w:rPr>
                <w:rFonts w:ascii="Calibri" w:eastAsia="Times New Roman" w:hAnsi="Calibri" w:cs="Calibri"/>
                <w:color w:val="000000"/>
                <w:sz w:val="26"/>
                <w:szCs w:val="26"/>
                <w:lang w:eastAsia="zh-CN"/>
              </w:rPr>
              <w:t>Job Applications &amp; Interviews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75A4AEA7" w14:textId="530926B0" w:rsidR="0009486A" w:rsidRPr="00B10165" w:rsidRDefault="0009486A" w:rsidP="002B09A2">
            <w:pPr>
              <w:pStyle w:val="NoSpacing"/>
              <w:rPr>
                <w:rFonts w:cs="Calibri"/>
                <w:sz w:val="26"/>
                <w:szCs w:val="26"/>
              </w:rPr>
            </w:pPr>
            <w:r w:rsidRPr="00B10165">
              <w:rPr>
                <w:rFonts w:cs="Calibri"/>
                <w:sz w:val="26"/>
                <w:szCs w:val="26"/>
              </w:rPr>
              <w:t>University Courses &amp; Programs</w:t>
            </w:r>
          </w:p>
        </w:tc>
      </w:tr>
      <w:tr w:rsidR="0009486A" w:rsidRPr="00AF37B8" w14:paraId="54BFAC53" w14:textId="77777777" w:rsidTr="0009486A">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tcPr>
          <w:p w14:paraId="5E5ACEB9" w14:textId="745655CA" w:rsidR="0009486A" w:rsidRPr="00B10165" w:rsidRDefault="0009486A" w:rsidP="002B09A2">
            <w:pPr>
              <w:rPr>
                <w:rFonts w:asciiTheme="minorHAnsi" w:hAnsiTheme="minorHAnsi" w:cstheme="minorHAnsi"/>
                <w:sz w:val="26"/>
                <w:szCs w:val="26"/>
              </w:rPr>
            </w:pPr>
            <w:r w:rsidRPr="00B10165">
              <w:rPr>
                <w:rFonts w:ascii="Calibri" w:eastAsia="Times New Roman" w:hAnsi="Calibri" w:cs="Calibri"/>
                <w:color w:val="000000"/>
                <w:sz w:val="26"/>
                <w:szCs w:val="26"/>
                <w:lang w:eastAsia="zh-CN"/>
              </w:rPr>
              <w:t>Individual Careers Counselling</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5CB988BD" w14:textId="5DDA5B14" w:rsidR="0009486A" w:rsidRPr="00B10165" w:rsidRDefault="0009486A" w:rsidP="002B09A2">
            <w:pPr>
              <w:pStyle w:val="NoSpacing"/>
              <w:rPr>
                <w:rFonts w:cs="Calibri"/>
                <w:sz w:val="26"/>
                <w:szCs w:val="26"/>
              </w:rPr>
            </w:pPr>
            <w:r w:rsidRPr="00B10165">
              <w:rPr>
                <w:rFonts w:cs="Calibri"/>
                <w:sz w:val="26"/>
                <w:szCs w:val="26"/>
              </w:rPr>
              <w:t>VTAC</w:t>
            </w:r>
            <w:r w:rsidR="00AF37B8" w:rsidRPr="00B10165">
              <w:rPr>
                <w:rFonts w:cs="Calibri"/>
                <w:sz w:val="26"/>
                <w:szCs w:val="26"/>
              </w:rPr>
              <w:t xml:space="preserve"> (Victoria)</w:t>
            </w:r>
            <w:r w:rsidRPr="00B10165">
              <w:rPr>
                <w:rFonts w:cs="Calibri"/>
                <w:sz w:val="26"/>
                <w:szCs w:val="26"/>
              </w:rPr>
              <w:t xml:space="preserve"> Application Process</w:t>
            </w:r>
          </w:p>
        </w:tc>
      </w:tr>
      <w:tr w:rsidR="0009486A" w:rsidRPr="00AF37B8" w14:paraId="283AC295"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5842DB0C" w14:textId="0F44BCB6" w:rsidR="0009486A" w:rsidRPr="00B10165" w:rsidRDefault="0009486A" w:rsidP="0009486A">
            <w:pPr>
              <w:rPr>
                <w:rFonts w:cs="Calibri"/>
                <w:sz w:val="26"/>
                <w:szCs w:val="26"/>
                <w:u w:val="single"/>
              </w:rPr>
            </w:pPr>
            <w:r w:rsidRPr="00B10165">
              <w:rPr>
                <w:rFonts w:asciiTheme="minorHAnsi" w:hAnsiTheme="minorHAnsi" w:cstheme="minorHAnsi"/>
                <w:sz w:val="26"/>
                <w:szCs w:val="26"/>
              </w:rPr>
              <w:t>International Study</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17DA2E9C" w14:textId="77777777" w:rsidR="0009486A" w:rsidRPr="00B10165" w:rsidRDefault="0009486A" w:rsidP="0009486A">
            <w:pPr>
              <w:pStyle w:val="NoSpacing"/>
              <w:rPr>
                <w:rFonts w:cs="Calibri"/>
                <w:sz w:val="26"/>
                <w:szCs w:val="26"/>
              </w:rPr>
            </w:pPr>
            <w:r w:rsidRPr="00B10165">
              <w:rPr>
                <w:rFonts w:cs="Calibri"/>
                <w:sz w:val="26"/>
                <w:szCs w:val="26"/>
              </w:rPr>
              <w:t xml:space="preserve">Weekly </w:t>
            </w:r>
            <w:r w:rsidRPr="00B10165">
              <w:rPr>
                <w:rFonts w:cs="Calibri"/>
                <w:i/>
                <w:sz w:val="26"/>
                <w:szCs w:val="26"/>
              </w:rPr>
              <w:t>Career News</w:t>
            </w:r>
            <w:r w:rsidRPr="00B10165">
              <w:rPr>
                <w:rFonts w:cs="Calibri"/>
                <w:sz w:val="26"/>
                <w:szCs w:val="26"/>
              </w:rPr>
              <w:t xml:space="preserve"> Updates</w:t>
            </w:r>
          </w:p>
        </w:tc>
      </w:tr>
      <w:tr w:rsidR="0009486A" w:rsidRPr="00AF37B8" w14:paraId="257739DD" w14:textId="77777777" w:rsidTr="002B09A2">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71479289" w14:textId="3C76513E" w:rsidR="0009486A" w:rsidRPr="00B10165" w:rsidRDefault="0009486A" w:rsidP="0009486A">
            <w:pPr>
              <w:rPr>
                <w:rFonts w:asciiTheme="minorHAnsi" w:hAnsiTheme="minorHAnsi" w:cstheme="minorHAnsi"/>
                <w:sz w:val="26"/>
                <w:szCs w:val="26"/>
              </w:rPr>
            </w:pPr>
            <w:r w:rsidRPr="00B10165">
              <w:rPr>
                <w:rFonts w:ascii="Calibri" w:eastAsia="Times New Roman" w:hAnsi="Calibri" w:cs="Calibri"/>
                <w:color w:val="000000"/>
                <w:sz w:val="26"/>
                <w:szCs w:val="26"/>
                <w:lang w:eastAsia="zh-CN"/>
              </w:rPr>
              <w:t>Interstate Universities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61CD8BC0" w14:textId="77777777" w:rsidR="0009486A" w:rsidRPr="00B10165" w:rsidRDefault="0009486A" w:rsidP="0009486A">
            <w:pPr>
              <w:pStyle w:val="NoSpacing"/>
              <w:rPr>
                <w:rFonts w:cs="Calibri"/>
                <w:sz w:val="26"/>
                <w:szCs w:val="26"/>
              </w:rPr>
            </w:pPr>
            <w:r w:rsidRPr="00B10165">
              <w:rPr>
                <w:rFonts w:cs="Calibri"/>
                <w:sz w:val="26"/>
                <w:szCs w:val="26"/>
              </w:rPr>
              <w:t>Year 10 Work Experience Program</w:t>
            </w:r>
          </w:p>
        </w:tc>
      </w:tr>
    </w:tbl>
    <w:p w14:paraId="28868842" w14:textId="77777777" w:rsidR="00AF37B8" w:rsidRPr="00A86F2E" w:rsidRDefault="00AF37B8" w:rsidP="00B10165">
      <w:pPr>
        <w:pStyle w:val="NoSpacing"/>
        <w:spacing w:before="240" w:after="240"/>
        <w:rPr>
          <w:rFonts w:cs="Calibri"/>
          <w:sz w:val="38"/>
          <w:szCs w:val="38"/>
        </w:rPr>
      </w:pPr>
    </w:p>
    <w:p w14:paraId="35B381CA" w14:textId="77777777" w:rsidR="001A7375" w:rsidRPr="006314D1" w:rsidRDefault="001A7375" w:rsidP="001A7375">
      <w:pPr>
        <w:pStyle w:val="Heading1"/>
        <w:rPr>
          <w:rFonts w:ascii="Calibri" w:hAnsi="Calibri" w:cs="Calibri"/>
          <w:b/>
          <w:bCs w:val="0"/>
          <w:sz w:val="30"/>
        </w:rPr>
      </w:pPr>
      <w:r w:rsidRPr="006314D1">
        <w:rPr>
          <w:rFonts w:ascii="Calibri" w:hAnsi="Calibri" w:cs="Calibri"/>
          <w:b/>
          <w:noProof/>
          <w:sz w:val="30"/>
          <w:lang w:eastAsia="zh-CN"/>
        </w:rPr>
        <w:drawing>
          <wp:inline distT="0" distB="0" distL="0" distR="0" wp14:anchorId="50F6D7D3" wp14:editId="3008417C">
            <wp:extent cx="1870927" cy="473470"/>
            <wp:effectExtent l="0" t="0" r="0" b="3175"/>
            <wp:docPr id="11" name="Picture 11" descr="Description: A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TO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412" cy="499406"/>
                    </a:xfrm>
                    <a:prstGeom prst="rect">
                      <a:avLst/>
                    </a:prstGeom>
                    <a:noFill/>
                    <a:ln>
                      <a:noFill/>
                    </a:ln>
                  </pic:spPr>
                </pic:pic>
              </a:graphicData>
            </a:graphic>
          </wp:inline>
        </w:drawing>
      </w:r>
      <w:r w:rsidRPr="006314D1">
        <w:rPr>
          <w:rFonts w:ascii="Calibri" w:hAnsi="Calibri" w:cs="Calibri"/>
          <w:b/>
          <w:bCs w:val="0"/>
          <w:sz w:val="30"/>
        </w:rPr>
        <w:t xml:space="preserve"> </w:t>
      </w:r>
      <w:r w:rsidRPr="006314D1">
        <w:rPr>
          <w:rFonts w:ascii="Calibri" w:hAnsi="Calibri" w:cs="Calibri"/>
          <w:b/>
          <w:bCs w:val="0"/>
        </w:rPr>
        <w:t>Tax File Number (TFN)</w:t>
      </w:r>
    </w:p>
    <w:p w14:paraId="639B7ECE" w14:textId="77777777" w:rsidR="0076614A" w:rsidRDefault="001A7375" w:rsidP="001A7375">
      <w:pPr>
        <w:rPr>
          <w:rFonts w:ascii="Calibri" w:hAnsi="Calibri" w:cs="Calibri"/>
        </w:rPr>
      </w:pPr>
      <w:r w:rsidRPr="006314D1">
        <w:rPr>
          <w:rFonts w:ascii="Calibri" w:hAnsi="Calibri" w:cs="Calibri"/>
        </w:rPr>
        <w:t xml:space="preserve">Any student will need at tax file number if he/she </w:t>
      </w:r>
      <w:r w:rsidRPr="006314D1">
        <w:rPr>
          <w:rFonts w:ascii="Calibri" w:hAnsi="Calibri" w:cs="Calibri"/>
          <w:u w:val="single"/>
        </w:rPr>
        <w:t>starts work</w:t>
      </w:r>
      <w:r w:rsidRPr="006314D1">
        <w:rPr>
          <w:rFonts w:ascii="Calibri" w:hAnsi="Calibri" w:cs="Calibri"/>
        </w:rPr>
        <w:t xml:space="preserve"> (part-time and full-time) and all students planning on a tertiary education require one when they start. </w:t>
      </w:r>
    </w:p>
    <w:p w14:paraId="7D882115" w14:textId="77777777" w:rsidR="0076614A" w:rsidRDefault="001A7375" w:rsidP="001A7375">
      <w:pPr>
        <w:rPr>
          <w:rFonts w:ascii="Calibri" w:hAnsi="Calibri" w:cs="Calibri"/>
          <w:b/>
        </w:rPr>
      </w:pPr>
      <w:r w:rsidRPr="006314D1">
        <w:rPr>
          <w:rFonts w:ascii="Calibri" w:hAnsi="Calibri" w:cs="Calibri"/>
          <w:b/>
        </w:rPr>
        <w:br/>
        <w:t xml:space="preserve">Importantly, current Year 12 students are reminded that they </w:t>
      </w:r>
      <w:r w:rsidRPr="006314D1">
        <w:rPr>
          <w:rFonts w:ascii="Calibri" w:hAnsi="Calibri" w:cs="Calibri"/>
          <w:b/>
          <w:u w:val="single"/>
        </w:rPr>
        <w:t>cannot</w:t>
      </w:r>
      <w:r w:rsidRPr="006314D1">
        <w:rPr>
          <w:rFonts w:ascii="Calibri" w:hAnsi="Calibri" w:cs="Calibri"/>
          <w:b/>
        </w:rPr>
        <w:t xml:space="preserve"> enrol in a CSP (Commonwealth Support Place) course at university without a Tax File Number, so it is worthwhile getting an application submitted early!  </w:t>
      </w:r>
    </w:p>
    <w:p w14:paraId="7FF8854D" w14:textId="0200BFB3" w:rsidR="0076614A" w:rsidRPr="00AF37B8" w:rsidRDefault="001A7375" w:rsidP="00AF37B8">
      <w:pPr>
        <w:rPr>
          <w:rFonts w:asciiTheme="minorHAnsi" w:hAnsiTheme="minorHAnsi"/>
          <w:b/>
          <w:bCs/>
        </w:rPr>
      </w:pPr>
      <w:r w:rsidRPr="006314D1">
        <w:rPr>
          <w:rFonts w:ascii="Calibri" w:hAnsi="Calibri" w:cs="Calibri"/>
          <w:b/>
        </w:rPr>
        <w:br/>
      </w:r>
      <w:r w:rsidRPr="006314D1">
        <w:rPr>
          <w:rFonts w:ascii="Calibri" w:hAnsi="Calibri" w:cs="Calibri"/>
        </w:rPr>
        <w:t xml:space="preserve">Students must apply for a TFN online and have their identity verified through an interview at a participating Australia Post office.  </w:t>
      </w:r>
      <w:r w:rsidR="000B49AC">
        <w:rPr>
          <w:rFonts w:ascii="Calibri" w:hAnsi="Calibri" w:cs="Calibri"/>
        </w:rPr>
        <w:br/>
      </w:r>
      <w:r w:rsidRPr="006314D1">
        <w:rPr>
          <w:rFonts w:asciiTheme="minorHAnsi" w:hAnsiTheme="minorHAnsi"/>
          <w:b/>
          <w:bCs/>
        </w:rPr>
        <w:t xml:space="preserve">To apply </w:t>
      </w:r>
      <w:proofErr w:type="gramStart"/>
      <w:r w:rsidRPr="006314D1">
        <w:rPr>
          <w:rFonts w:asciiTheme="minorHAnsi" w:hAnsiTheme="minorHAnsi"/>
          <w:b/>
          <w:bCs/>
        </w:rPr>
        <w:t>and also</w:t>
      </w:r>
      <w:proofErr w:type="gramEnd"/>
      <w:r w:rsidRPr="006314D1">
        <w:rPr>
          <w:rFonts w:asciiTheme="minorHAnsi" w:hAnsiTheme="minorHAnsi"/>
          <w:b/>
          <w:bCs/>
        </w:rPr>
        <w:t xml:space="preserve"> to find out about participating Post Offices, visit </w:t>
      </w:r>
      <w:hyperlink r:id="rId9" w:history="1">
        <w:r w:rsidRPr="006314D1">
          <w:rPr>
            <w:rStyle w:val="Hyperlink"/>
            <w:rFonts w:asciiTheme="minorHAnsi" w:hAnsiTheme="minorHAnsi"/>
            <w:b/>
            <w:bCs/>
          </w:rPr>
          <w:t>TFN</w:t>
        </w:r>
        <w:r w:rsidRPr="008734A8">
          <w:rPr>
            <w:rStyle w:val="Hyperlink"/>
            <w:rFonts w:asciiTheme="minorHAnsi" w:hAnsiTheme="minorHAnsi"/>
            <w:b/>
            <w:bCs/>
          </w:rPr>
          <w:t xml:space="preserve"> Application</w:t>
        </w:r>
      </w:hyperlink>
      <w:r w:rsidRPr="00EC5F1F">
        <w:rPr>
          <w:rFonts w:asciiTheme="minorHAnsi" w:hAnsiTheme="minorHAnsi"/>
          <w:b/>
          <w:bCs/>
        </w:rPr>
        <w:t xml:space="preserve"> </w:t>
      </w:r>
    </w:p>
    <w:p w14:paraId="45DC89C1" w14:textId="389D875B" w:rsidR="0076614A" w:rsidRDefault="0076614A" w:rsidP="00613ACD">
      <w:pPr>
        <w:pStyle w:val="NoSpacing"/>
        <w:rPr>
          <w:rFonts w:asciiTheme="minorHAnsi" w:hAnsiTheme="minorHAnsi" w:cstheme="minorHAnsi"/>
          <w:b/>
          <w:sz w:val="6"/>
          <w:szCs w:val="24"/>
          <w:u w:val="single"/>
        </w:rPr>
      </w:pPr>
    </w:p>
    <w:p w14:paraId="0E5E8A86" w14:textId="5BF4EFB3" w:rsidR="0076614A" w:rsidRDefault="0076614A" w:rsidP="00613ACD">
      <w:pPr>
        <w:pStyle w:val="NoSpacing"/>
        <w:rPr>
          <w:rFonts w:asciiTheme="minorHAnsi" w:hAnsiTheme="minorHAnsi" w:cstheme="minorHAnsi"/>
          <w:b/>
          <w:sz w:val="6"/>
          <w:szCs w:val="24"/>
          <w:u w:val="single"/>
        </w:rPr>
      </w:pPr>
    </w:p>
    <w:p w14:paraId="5E9C88A2" w14:textId="36328A31" w:rsidR="0076614A" w:rsidRDefault="0076614A" w:rsidP="00613ACD">
      <w:pPr>
        <w:pStyle w:val="NoSpacing"/>
        <w:rPr>
          <w:rFonts w:asciiTheme="minorHAnsi" w:hAnsiTheme="minorHAnsi" w:cstheme="minorHAnsi"/>
          <w:b/>
          <w:sz w:val="6"/>
          <w:szCs w:val="24"/>
          <w:u w:val="single"/>
        </w:rPr>
      </w:pPr>
    </w:p>
    <w:p w14:paraId="407B24AF" w14:textId="4F3B326E" w:rsidR="0076614A" w:rsidRDefault="0076614A" w:rsidP="00613ACD">
      <w:pPr>
        <w:pStyle w:val="NoSpacing"/>
        <w:rPr>
          <w:rFonts w:asciiTheme="minorHAnsi" w:hAnsiTheme="minorHAnsi" w:cstheme="minorHAnsi"/>
          <w:b/>
          <w:sz w:val="6"/>
          <w:szCs w:val="24"/>
          <w:u w:val="single"/>
        </w:rPr>
      </w:pPr>
    </w:p>
    <w:p w14:paraId="16F1E1CF" w14:textId="77777777" w:rsidR="00014E13" w:rsidRDefault="00014E13" w:rsidP="00613ACD">
      <w:pPr>
        <w:pStyle w:val="NoSpacing"/>
        <w:rPr>
          <w:rFonts w:asciiTheme="minorHAnsi" w:hAnsiTheme="minorHAnsi" w:cstheme="minorHAnsi"/>
          <w:b/>
          <w:sz w:val="6"/>
          <w:szCs w:val="24"/>
          <w:u w:val="single"/>
        </w:rPr>
      </w:pPr>
    </w:p>
    <w:p w14:paraId="0F44E7CB" w14:textId="77777777" w:rsidR="00874E80" w:rsidRDefault="00874E80" w:rsidP="00613ACD">
      <w:pPr>
        <w:pStyle w:val="NoSpacing"/>
        <w:rPr>
          <w:rFonts w:asciiTheme="minorHAnsi" w:hAnsiTheme="minorHAnsi" w:cstheme="minorHAnsi"/>
          <w:b/>
          <w:sz w:val="6"/>
          <w:szCs w:val="24"/>
          <w:u w:val="single"/>
        </w:rPr>
      </w:pPr>
    </w:p>
    <w:p w14:paraId="17960082" w14:textId="77777777" w:rsidR="00874E80" w:rsidRDefault="00874E80" w:rsidP="00613ACD">
      <w:pPr>
        <w:pStyle w:val="NoSpacing"/>
        <w:rPr>
          <w:rFonts w:asciiTheme="minorHAnsi" w:hAnsiTheme="minorHAnsi" w:cstheme="minorHAnsi"/>
          <w:b/>
          <w:sz w:val="6"/>
          <w:szCs w:val="24"/>
          <w:u w:val="single"/>
        </w:rPr>
      </w:pPr>
    </w:p>
    <w:p w14:paraId="34CE600A" w14:textId="77777777" w:rsidR="0076614A" w:rsidRDefault="0076614A" w:rsidP="00613ACD">
      <w:pPr>
        <w:pStyle w:val="NoSpacing"/>
        <w:rPr>
          <w:rFonts w:asciiTheme="minorHAnsi" w:hAnsiTheme="minorHAnsi" w:cstheme="minorHAnsi"/>
          <w:b/>
          <w:sz w:val="6"/>
          <w:szCs w:val="24"/>
          <w:u w:val="single"/>
        </w:rPr>
      </w:pPr>
    </w:p>
    <w:p w14:paraId="6C058A2A" w14:textId="77777777" w:rsidR="002B09A2" w:rsidRPr="0046444A" w:rsidRDefault="002B09A2" w:rsidP="002B09A2">
      <w:pPr>
        <w:pStyle w:val="NoSpacing"/>
        <w:rPr>
          <w:rFonts w:cs="Calibri"/>
          <w:b/>
          <w:sz w:val="28"/>
          <w:u w:val="single"/>
        </w:rPr>
      </w:pPr>
      <w:r w:rsidRPr="0046444A">
        <w:rPr>
          <w:noProof/>
          <w:sz w:val="28"/>
          <w:u w:val="single"/>
          <w:lang w:eastAsia="zh-CN"/>
        </w:rPr>
        <w:drawing>
          <wp:inline distT="0" distB="0" distL="0" distR="0" wp14:anchorId="18EC1F95" wp14:editId="35844BE1">
            <wp:extent cx="655140" cy="655140"/>
            <wp:effectExtent l="0" t="0" r="0" b="0"/>
            <wp:docPr id="8" name="Picture 8" descr="C:\Users\compass\AppData\Local\Microsoft\Windows\INetCache\Content.MSO\24B6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24B64AF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463" cy="663463"/>
                    </a:xfrm>
                    <a:prstGeom prst="rect">
                      <a:avLst/>
                    </a:prstGeom>
                    <a:noFill/>
                    <a:ln>
                      <a:noFill/>
                    </a:ln>
                  </pic:spPr>
                </pic:pic>
              </a:graphicData>
            </a:graphic>
          </wp:inline>
        </w:drawing>
      </w:r>
      <w:r w:rsidRPr="0046444A">
        <w:rPr>
          <w:rFonts w:cs="Calibri"/>
          <w:b/>
          <w:sz w:val="34"/>
          <w:u w:val="single"/>
        </w:rPr>
        <w:t xml:space="preserve"> </w:t>
      </w:r>
      <w:r w:rsidRPr="0046444A">
        <w:rPr>
          <w:rFonts w:cs="Calibri"/>
          <w:b/>
          <w:sz w:val="28"/>
          <w:u w:val="single"/>
        </w:rPr>
        <w:t>University Clinical Aptitude Test </w:t>
      </w:r>
    </w:p>
    <w:p w14:paraId="31A78709" w14:textId="20E1B9FE" w:rsidR="00874E80" w:rsidRPr="008D11E9" w:rsidRDefault="002B09A2" w:rsidP="008D11E9">
      <w:pPr>
        <w:rPr>
          <w:rFonts w:asciiTheme="minorHAnsi" w:hAnsiTheme="minorHAnsi" w:cstheme="minorHAnsi"/>
          <w:bCs/>
        </w:rPr>
      </w:pPr>
      <w:r w:rsidRPr="0046444A">
        <w:rPr>
          <w:rFonts w:asciiTheme="minorHAnsi" w:hAnsiTheme="minorHAnsi" w:cstheme="minorHAnsi"/>
          <w:bCs/>
        </w:rPr>
        <w:t xml:space="preserve">The </w:t>
      </w:r>
      <w:r w:rsidRPr="0046444A">
        <w:rPr>
          <w:rFonts w:asciiTheme="minorHAnsi" w:hAnsiTheme="minorHAnsi" w:cstheme="minorHAnsi"/>
          <w:b/>
          <w:i/>
          <w:iCs/>
        </w:rPr>
        <w:t>University Clinical Aptitude Test (UCAT)</w:t>
      </w:r>
      <w:r w:rsidRPr="0046444A">
        <w:rPr>
          <w:rFonts w:asciiTheme="minorHAnsi" w:hAnsiTheme="minorHAnsi" w:cstheme="minorHAnsi"/>
          <w:bCs/>
        </w:rPr>
        <w:t xml:space="preserve"> is an admissions test used by the UCAT ANZ Consortium of universities in Australia and New Zealand for their </w:t>
      </w:r>
      <w:r w:rsidRPr="0046444A">
        <w:rPr>
          <w:rFonts w:asciiTheme="minorHAnsi" w:hAnsiTheme="minorHAnsi" w:cstheme="minorHAnsi"/>
          <w:b/>
          <w:i/>
          <w:iCs/>
          <w:u w:val="single"/>
        </w:rPr>
        <w:t xml:space="preserve">medical, dental, and clinical science </w:t>
      </w:r>
      <w:r w:rsidRPr="0046444A">
        <w:rPr>
          <w:rFonts w:asciiTheme="minorHAnsi" w:hAnsiTheme="minorHAnsi" w:cstheme="minorHAnsi"/>
          <w:bCs/>
        </w:rPr>
        <w:t xml:space="preserve">degree programs.  Universities requiring the UCAT are listed at this link - </w:t>
      </w:r>
      <w:hyperlink r:id="rId11" w:history="1">
        <w:r w:rsidRPr="0046444A">
          <w:rPr>
            <w:rStyle w:val="Hyperlink"/>
            <w:rFonts w:asciiTheme="minorHAnsi" w:hAnsiTheme="minorHAnsi" w:cstheme="minorHAnsi"/>
            <w:bCs/>
          </w:rPr>
          <w:t>Universities requiring the UCAT</w:t>
        </w:r>
      </w:hyperlink>
      <w:r w:rsidRPr="0046444A">
        <w:rPr>
          <w:rFonts w:asciiTheme="minorHAnsi" w:hAnsiTheme="minorHAnsi" w:cstheme="minorHAnsi"/>
          <w:bCs/>
        </w:rPr>
        <w:t xml:space="preserve">. Students intending to apply for courses requiring the UCAT at any of these universities are reminded that they will need to </w:t>
      </w:r>
      <w:r w:rsidRPr="0046444A">
        <w:rPr>
          <w:rFonts w:asciiTheme="minorHAnsi" w:hAnsiTheme="minorHAnsi" w:cstheme="minorHAnsi"/>
          <w:b/>
        </w:rPr>
        <w:t>book a test</w:t>
      </w:r>
      <w:r w:rsidRPr="0046444A">
        <w:rPr>
          <w:rFonts w:asciiTheme="minorHAnsi" w:hAnsiTheme="minorHAnsi" w:cstheme="minorHAnsi"/>
          <w:bCs/>
        </w:rPr>
        <w:t xml:space="preserve">. Bookings will open on </w:t>
      </w:r>
      <w:r w:rsidRPr="0046444A">
        <w:rPr>
          <w:rFonts w:asciiTheme="minorHAnsi" w:hAnsiTheme="minorHAnsi" w:cstheme="minorHAnsi"/>
          <w:b/>
          <w:bCs/>
        </w:rPr>
        <w:t xml:space="preserve">1 March 2021 </w:t>
      </w:r>
      <w:r w:rsidRPr="0046444A">
        <w:rPr>
          <w:rFonts w:asciiTheme="minorHAnsi" w:hAnsiTheme="minorHAnsi" w:cstheme="minorHAnsi"/>
        </w:rPr>
        <w:t xml:space="preserve">and close </w:t>
      </w:r>
      <w:r w:rsidRPr="0046444A">
        <w:rPr>
          <w:rFonts w:asciiTheme="minorHAnsi" w:hAnsiTheme="minorHAnsi" w:cstheme="minorHAnsi"/>
          <w:b/>
          <w:bCs/>
        </w:rPr>
        <w:t>17 May 2021.  The testing dates will be from 1 July 2021 to 11 August 2021.</w:t>
      </w:r>
      <w:r w:rsidR="0076614A">
        <w:rPr>
          <w:rFonts w:asciiTheme="minorHAnsi" w:hAnsiTheme="minorHAnsi" w:cstheme="minorHAnsi"/>
          <w:b/>
          <w:bCs/>
        </w:rPr>
        <w:t xml:space="preserve"> </w:t>
      </w:r>
      <w:r w:rsidR="0076614A" w:rsidRPr="0076614A">
        <w:rPr>
          <w:rFonts w:asciiTheme="minorHAnsi" w:hAnsiTheme="minorHAnsi" w:cstheme="minorHAnsi"/>
          <w:b/>
          <w:bCs/>
        </w:rPr>
        <w:t xml:space="preserve">Find out more at </w:t>
      </w:r>
      <w:hyperlink r:id="rId12" w:history="1">
        <w:r w:rsidR="0076614A" w:rsidRPr="0076614A">
          <w:rPr>
            <w:rStyle w:val="Hyperlink"/>
            <w:rFonts w:asciiTheme="minorHAnsi" w:hAnsiTheme="minorHAnsi" w:cstheme="minorHAnsi"/>
            <w:b/>
            <w:bCs/>
          </w:rPr>
          <w:t>UCAT</w:t>
        </w:r>
      </w:hyperlink>
      <w:r w:rsidR="0076614A" w:rsidRPr="0076614A">
        <w:rPr>
          <w:rFonts w:asciiTheme="minorHAnsi" w:hAnsiTheme="minorHAnsi" w:cstheme="minorHAnsi"/>
          <w:b/>
          <w:bCs/>
        </w:rPr>
        <w:t>.</w:t>
      </w:r>
      <w:r w:rsidRPr="0046444A">
        <w:rPr>
          <w:rFonts w:asciiTheme="minorHAnsi" w:hAnsiTheme="minorHAnsi" w:cstheme="minorHAnsi"/>
          <w:b/>
          <w:bCs/>
        </w:rPr>
        <w:br/>
      </w:r>
      <w:r w:rsidRPr="0046444A">
        <w:rPr>
          <w:rFonts w:asciiTheme="minorHAnsi" w:hAnsiTheme="minorHAnsi" w:cstheme="minorHAnsi"/>
        </w:rPr>
        <w:br/>
        <w:t xml:space="preserve">Students who are preparing for entry into any of these courses are encouraged to familiarise themselves with the </w:t>
      </w:r>
      <w:r w:rsidRPr="0046444A">
        <w:rPr>
          <w:rFonts w:asciiTheme="minorHAnsi" w:hAnsiTheme="minorHAnsi" w:cstheme="minorHAnsi"/>
          <w:b/>
        </w:rPr>
        <w:t>format of the test at</w:t>
      </w:r>
      <w:r w:rsidRPr="0046444A">
        <w:t xml:space="preserve"> </w:t>
      </w:r>
      <w:hyperlink r:id="rId13" w:history="1">
        <w:r w:rsidRPr="0046444A">
          <w:rPr>
            <w:rStyle w:val="Hyperlink"/>
            <w:rFonts w:asciiTheme="minorHAnsi" w:hAnsiTheme="minorHAnsi" w:cstheme="minorHAnsi"/>
            <w:b/>
          </w:rPr>
          <w:t>UCAT Test Format</w:t>
        </w:r>
      </w:hyperlink>
      <w:r w:rsidRPr="0046444A">
        <w:rPr>
          <w:rFonts w:asciiTheme="minorHAnsi" w:hAnsiTheme="minorHAnsi" w:cstheme="minorHAnsi"/>
          <w:b/>
        </w:rPr>
        <w:t xml:space="preserve"> </w:t>
      </w:r>
      <w:r w:rsidRPr="0046444A">
        <w:rPr>
          <w:rFonts w:asciiTheme="minorHAnsi" w:hAnsiTheme="minorHAnsi" w:cstheme="minorHAnsi"/>
        </w:rPr>
        <w:t xml:space="preserve">and the </w:t>
      </w:r>
      <w:r w:rsidRPr="0046444A">
        <w:rPr>
          <w:rFonts w:asciiTheme="minorHAnsi" w:hAnsiTheme="minorHAnsi" w:cstheme="minorHAnsi"/>
          <w:b/>
        </w:rPr>
        <w:t>practice tests and preparation material</w:t>
      </w:r>
      <w:r w:rsidRPr="0046444A">
        <w:rPr>
          <w:rFonts w:asciiTheme="minorHAnsi" w:hAnsiTheme="minorHAnsi" w:cstheme="minorHAnsi"/>
        </w:rPr>
        <w:t xml:space="preserve"> provided at</w:t>
      </w:r>
      <w:hyperlink r:id="rId14" w:history="1">
        <w:r w:rsidRPr="0046444A">
          <w:rPr>
            <w:rStyle w:val="Hyperlink"/>
            <w:rFonts w:asciiTheme="minorHAnsi" w:hAnsiTheme="minorHAnsi" w:cstheme="minorHAnsi"/>
            <w:b/>
            <w:bCs/>
          </w:rPr>
          <w:t xml:space="preserve"> UCAT Preparation</w:t>
        </w:r>
      </w:hyperlink>
      <w:r>
        <w:rPr>
          <w:rStyle w:val="Hyperlink"/>
          <w:rFonts w:asciiTheme="minorHAnsi" w:hAnsiTheme="minorHAnsi" w:cstheme="minorHAnsi"/>
          <w:b/>
          <w:bCs/>
        </w:rPr>
        <w:t>.</w:t>
      </w:r>
    </w:p>
    <w:p w14:paraId="6D02C0BB" w14:textId="77777777" w:rsidR="00874E80" w:rsidRDefault="00874E80" w:rsidP="00613ACD">
      <w:pPr>
        <w:pStyle w:val="NoSpacing"/>
        <w:rPr>
          <w:rFonts w:asciiTheme="minorHAnsi" w:hAnsiTheme="minorHAnsi" w:cstheme="minorHAnsi"/>
          <w:b/>
          <w:sz w:val="6"/>
          <w:szCs w:val="24"/>
          <w:u w:val="single"/>
        </w:rPr>
      </w:pPr>
    </w:p>
    <w:p w14:paraId="678D2239" w14:textId="77777777" w:rsidR="002B09A2" w:rsidRPr="00FF417C" w:rsidRDefault="002B09A2" w:rsidP="002B09A2">
      <w:pPr>
        <w:pStyle w:val="NoSpacing"/>
        <w:rPr>
          <w:rFonts w:asciiTheme="minorHAnsi" w:hAnsiTheme="minorHAnsi" w:cstheme="minorHAnsi"/>
          <w:b/>
          <w:sz w:val="28"/>
          <w:szCs w:val="24"/>
          <w:u w:val="single"/>
        </w:rPr>
      </w:pPr>
      <w:r w:rsidRPr="004D2CD1">
        <w:rPr>
          <w:noProof/>
          <w:u w:val="single"/>
          <w:lang w:eastAsia="zh-CN"/>
        </w:rPr>
        <w:drawing>
          <wp:inline distT="0" distB="0" distL="0" distR="0" wp14:anchorId="3647CBD5" wp14:editId="7B638CFB">
            <wp:extent cx="2883351" cy="426888"/>
            <wp:effectExtent l="0" t="0" r="0" b="0"/>
            <wp:docPr id="4" name="Picture 4" descr="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stralian National Univers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1277" cy="481360"/>
                    </a:xfrm>
                    <a:prstGeom prst="rect">
                      <a:avLst/>
                    </a:prstGeom>
                    <a:noFill/>
                    <a:ln>
                      <a:noFill/>
                    </a:ln>
                  </pic:spPr>
                </pic:pic>
              </a:graphicData>
            </a:graphic>
          </wp:inline>
        </w:drawing>
      </w:r>
      <w:r w:rsidRPr="004D2CD1">
        <w:rPr>
          <w:rFonts w:asciiTheme="minorHAnsi" w:hAnsiTheme="minorHAnsi" w:cstheme="minorHAnsi"/>
          <w:b/>
          <w:sz w:val="6"/>
          <w:szCs w:val="24"/>
          <w:u w:val="single"/>
        </w:rPr>
        <w:t xml:space="preserve">  </w:t>
      </w:r>
      <w:r w:rsidRPr="004D2CD1">
        <w:rPr>
          <w:rFonts w:asciiTheme="minorHAnsi" w:hAnsiTheme="minorHAnsi" w:cstheme="minorHAnsi"/>
          <w:b/>
          <w:sz w:val="28"/>
          <w:szCs w:val="24"/>
          <w:u w:val="single"/>
        </w:rPr>
        <w:t xml:space="preserve">  Tuckwell Scholarship 2022</w:t>
      </w:r>
    </w:p>
    <w:p w14:paraId="02125433" w14:textId="085D1879" w:rsidR="002B09A2" w:rsidRPr="0076614A" w:rsidRDefault="002B09A2" w:rsidP="002B09A2">
      <w:pPr>
        <w:pStyle w:val="NoSpacing"/>
        <w:rPr>
          <w:rFonts w:asciiTheme="minorHAnsi" w:hAnsiTheme="minorHAnsi" w:cstheme="minorHAnsi"/>
          <w:color w:val="111111"/>
          <w:sz w:val="24"/>
          <w:shd w:val="clear" w:color="auto" w:fill="FFFFFF"/>
        </w:rPr>
      </w:pPr>
      <w:r w:rsidRPr="00FF417C">
        <w:rPr>
          <w:rFonts w:cs="Calibri"/>
          <w:b/>
          <w:sz w:val="24"/>
        </w:rPr>
        <w:t xml:space="preserve">Australian National University (ANU) </w:t>
      </w:r>
      <w:r w:rsidRPr="00FF417C">
        <w:rPr>
          <w:rFonts w:cs="Calibri"/>
          <w:sz w:val="24"/>
        </w:rPr>
        <w:t xml:space="preserve">launched the </w:t>
      </w:r>
      <w:r w:rsidRPr="00FF417C">
        <w:rPr>
          <w:rFonts w:cs="Calibri"/>
          <w:b/>
          <w:i/>
          <w:sz w:val="24"/>
        </w:rPr>
        <w:t>Tuckwell Scholarship Program</w:t>
      </w:r>
      <w:r w:rsidRPr="00FF417C">
        <w:rPr>
          <w:rFonts w:cs="Calibri"/>
          <w:sz w:val="24"/>
        </w:rPr>
        <w:t xml:space="preserve"> in 2013</w:t>
      </w:r>
      <w:r w:rsidRPr="00FF417C">
        <w:rPr>
          <w:rFonts w:cs="Calibri"/>
          <w:i/>
          <w:sz w:val="24"/>
        </w:rPr>
        <w:t xml:space="preserve">.   The Tuckwell Scholarship Program at the ANU is the most transformational undergraduate scholarship program in Australia.  </w:t>
      </w:r>
      <w:r w:rsidRPr="00FF417C">
        <w:rPr>
          <w:rFonts w:asciiTheme="minorHAnsi" w:hAnsiTheme="minorHAnsi" w:cstheme="minorHAnsi"/>
          <w:color w:val="111111"/>
          <w:sz w:val="24"/>
          <w:szCs w:val="24"/>
          <w:shd w:val="clear" w:color="auto" w:fill="FFFFFF"/>
        </w:rPr>
        <w:t xml:space="preserve">A Tuckwell is not just about a students’ intellect.  It is also about their desire and determination to use their natural abilities to realise their full potential so that they can make a difference in the world.  All up one could say, </w:t>
      </w:r>
      <w:r w:rsidRPr="00FF417C">
        <w:rPr>
          <w:rFonts w:asciiTheme="minorHAnsi" w:hAnsiTheme="minorHAnsi" w:cstheme="minorHAnsi"/>
          <w:b/>
          <w:bCs/>
          <w:color w:val="111111"/>
          <w:sz w:val="24"/>
          <w:shd w:val="clear" w:color="auto" w:fill="FFFFFF"/>
        </w:rPr>
        <w:t>this is no ordinary scholarship</w:t>
      </w:r>
      <w:r w:rsidRPr="00FF417C">
        <w:rPr>
          <w:rFonts w:asciiTheme="minorHAnsi" w:hAnsiTheme="minorHAnsi" w:cstheme="minorHAnsi"/>
          <w:bCs/>
          <w:color w:val="111111"/>
          <w:sz w:val="24"/>
          <w:shd w:val="clear" w:color="auto" w:fill="FFFFFF"/>
        </w:rPr>
        <w:t>!</w:t>
      </w:r>
      <w:r w:rsidR="0076614A">
        <w:rPr>
          <w:rFonts w:asciiTheme="minorHAnsi" w:hAnsiTheme="minorHAnsi" w:cstheme="minorHAnsi"/>
          <w:color w:val="111111"/>
          <w:sz w:val="24"/>
          <w:shd w:val="clear" w:color="auto" w:fill="FFFFFF"/>
        </w:rPr>
        <w:t xml:space="preserve"> </w:t>
      </w:r>
      <w:r w:rsidRPr="00FF417C">
        <w:rPr>
          <w:rFonts w:asciiTheme="minorHAnsi" w:hAnsiTheme="minorHAnsi" w:cstheme="minorHAnsi"/>
          <w:b/>
          <w:color w:val="111111"/>
          <w:sz w:val="24"/>
          <w:szCs w:val="24"/>
          <w:shd w:val="clear" w:color="auto" w:fill="FFFFFF"/>
        </w:rPr>
        <w:t>So, Tuckwell Scholar students will receive:</w:t>
      </w:r>
      <w:r w:rsidRPr="00FF417C">
        <w:rPr>
          <w:rFonts w:asciiTheme="minorHAnsi" w:hAnsiTheme="minorHAnsi" w:cstheme="minorHAnsi"/>
          <w:b/>
          <w:color w:val="111111"/>
          <w:sz w:val="24"/>
          <w:szCs w:val="24"/>
          <w:shd w:val="clear" w:color="auto" w:fill="FFFFFF"/>
        </w:rPr>
        <w:br/>
      </w:r>
    </w:p>
    <w:p w14:paraId="1434E419" w14:textId="77777777" w:rsidR="002B09A2" w:rsidRPr="00FF417C" w:rsidRDefault="002B09A2" w:rsidP="002B09A2">
      <w:pPr>
        <w:pStyle w:val="NoSpacing"/>
        <w:numPr>
          <w:ilvl w:val="0"/>
          <w:numId w:val="3"/>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$22,200 per annum (2020 rate) (increasing with inflation) for each year of their degree, for up to five years, to cover on-campus residential costs, books, and general living expenses</w:t>
      </w:r>
    </w:p>
    <w:p w14:paraId="4C1F5612" w14:textId="77777777" w:rsidR="002B09A2" w:rsidRPr="00FF417C" w:rsidRDefault="002B09A2" w:rsidP="002B09A2">
      <w:pPr>
        <w:pStyle w:val="NoSpacing"/>
        <w:numPr>
          <w:ilvl w:val="0"/>
          <w:numId w:val="3"/>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priority access guaranteed to ANU-approved student accommodation</w:t>
      </w:r>
    </w:p>
    <w:p w14:paraId="6935C9DA" w14:textId="77777777" w:rsidR="002B09A2" w:rsidRPr="00FF417C" w:rsidRDefault="002B09A2" w:rsidP="002B09A2">
      <w:pPr>
        <w:pStyle w:val="NoSpacing"/>
        <w:numPr>
          <w:ilvl w:val="0"/>
          <w:numId w:val="3"/>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an annual allowance of up to $2,000 to assist with their move to Canberra and to support two annual return journeys (e.g., airfares) between their home and the University for each year of their degree.</w:t>
      </w:r>
      <w:r>
        <w:rPr>
          <w:rFonts w:asciiTheme="minorHAnsi" w:hAnsiTheme="minorHAnsi" w:cstheme="minorHAnsi"/>
          <w:color w:val="111111"/>
          <w:sz w:val="24"/>
          <w:szCs w:val="24"/>
          <w:shd w:val="clear" w:color="auto" w:fill="FFFFFF"/>
        </w:rPr>
        <w:t xml:space="preserve">  </w:t>
      </w:r>
      <w:r w:rsidRPr="00FF417C">
        <w:rPr>
          <w:rFonts w:asciiTheme="minorHAnsi" w:hAnsiTheme="minorHAnsi" w:cstheme="minorHAnsi"/>
          <w:color w:val="111111"/>
          <w:sz w:val="24"/>
          <w:szCs w:val="24"/>
          <w:shd w:val="clear" w:color="auto" w:fill="FFFFFF"/>
        </w:rPr>
        <w:t>The allowance will be dependent on the proximity of their family home to ANU.</w:t>
      </w:r>
    </w:p>
    <w:p w14:paraId="4F8D9DD1" w14:textId="77777777" w:rsidR="002B09A2" w:rsidRPr="00FF417C" w:rsidRDefault="002B09A2" w:rsidP="002B09A2">
      <w:pPr>
        <w:pStyle w:val="NoSpacing"/>
        <w:numPr>
          <w:ilvl w:val="0"/>
          <w:numId w:val="3"/>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a domestic economy return airfare, or other transport costs, for their parents to visit at the start of the program, and</w:t>
      </w:r>
    </w:p>
    <w:p w14:paraId="06EC2ACE" w14:textId="77777777" w:rsidR="002B09A2" w:rsidRPr="00FF417C" w:rsidRDefault="002B09A2" w:rsidP="002B09A2">
      <w:pPr>
        <w:pStyle w:val="NoSpacing"/>
        <w:numPr>
          <w:ilvl w:val="0"/>
          <w:numId w:val="3"/>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an </w:t>
      </w:r>
      <w:hyperlink r:id="rId16" w:history="1">
        <w:r w:rsidRPr="00FF417C">
          <w:rPr>
            <w:rStyle w:val="Hyperlink"/>
            <w:rFonts w:asciiTheme="minorHAnsi" w:hAnsiTheme="minorHAnsi" w:cstheme="minorHAnsi"/>
            <w:sz w:val="24"/>
            <w:szCs w:val="24"/>
            <w:shd w:val="clear" w:color="auto" w:fill="FFFFFF"/>
          </w:rPr>
          <w:t>ANU Fitness Centre membership</w:t>
        </w:r>
      </w:hyperlink>
      <w:r w:rsidRPr="00FF417C">
        <w:rPr>
          <w:rFonts w:asciiTheme="minorHAnsi" w:hAnsiTheme="minorHAnsi" w:cstheme="minorHAnsi"/>
          <w:color w:val="111111"/>
          <w:sz w:val="24"/>
          <w:szCs w:val="24"/>
          <w:shd w:val="clear" w:color="auto" w:fill="FFFFFF"/>
        </w:rPr>
        <w:t> for the length of their degree.</w:t>
      </w:r>
    </w:p>
    <w:p w14:paraId="2D32C614" w14:textId="77777777" w:rsidR="002B09A2" w:rsidRPr="00FF417C" w:rsidRDefault="002B09A2" w:rsidP="002B09A2">
      <w:pPr>
        <w:pStyle w:val="NoSpacing"/>
        <w:rPr>
          <w:rFonts w:asciiTheme="minorHAnsi" w:hAnsiTheme="minorHAnsi" w:cstheme="minorHAnsi"/>
          <w:color w:val="111111"/>
          <w:sz w:val="24"/>
          <w:szCs w:val="24"/>
          <w:shd w:val="clear" w:color="auto" w:fill="FFFFFF"/>
        </w:rPr>
      </w:pPr>
    </w:p>
    <w:p w14:paraId="0FE5AB4F" w14:textId="1A13AC25" w:rsidR="002B09A2" w:rsidRPr="00FF417C" w:rsidRDefault="002B09A2" w:rsidP="0076614A">
      <w:pPr>
        <w:pStyle w:val="NoSpacing"/>
        <w:rPr>
          <w:rFonts w:asciiTheme="minorHAnsi" w:hAnsiTheme="minorHAnsi" w:cstheme="minorHAnsi"/>
          <w:b/>
          <w:color w:val="111111"/>
          <w:sz w:val="24"/>
          <w:szCs w:val="24"/>
          <w:shd w:val="clear" w:color="auto" w:fill="FFFFFF"/>
        </w:rPr>
      </w:pPr>
      <w:r w:rsidRPr="00FF417C">
        <w:rPr>
          <w:rFonts w:asciiTheme="minorHAnsi" w:hAnsiTheme="minorHAnsi" w:cstheme="minorHAnsi"/>
          <w:b/>
          <w:color w:val="111111"/>
          <w:sz w:val="24"/>
          <w:szCs w:val="24"/>
          <w:shd w:val="clear" w:color="auto" w:fill="FFFFFF"/>
        </w:rPr>
        <w:t>Scholarships are awarded based on four criteria:</w:t>
      </w:r>
    </w:p>
    <w:p w14:paraId="78E9B875" w14:textId="77777777" w:rsidR="002B09A2" w:rsidRPr="00FF417C" w:rsidRDefault="002B09A2" w:rsidP="002B09A2">
      <w:pPr>
        <w:pStyle w:val="NoSpacing"/>
        <w:numPr>
          <w:ilvl w:val="0"/>
          <w:numId w:val="4"/>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 xml:space="preserve">academic potential and achievements to </w:t>
      </w:r>
      <w:proofErr w:type="gramStart"/>
      <w:r w:rsidRPr="00FF417C">
        <w:rPr>
          <w:rFonts w:asciiTheme="minorHAnsi" w:hAnsiTheme="minorHAnsi" w:cstheme="minorHAnsi"/>
          <w:color w:val="111111"/>
          <w:sz w:val="24"/>
          <w:szCs w:val="24"/>
          <w:shd w:val="clear" w:color="auto" w:fill="FFFFFF"/>
        </w:rPr>
        <w:t>date;</w:t>
      </w:r>
      <w:proofErr w:type="gramEnd"/>
    </w:p>
    <w:p w14:paraId="39565AA3" w14:textId="77777777" w:rsidR="002B09A2" w:rsidRPr="00FF417C" w:rsidRDefault="002B09A2" w:rsidP="002B09A2">
      <w:pPr>
        <w:pStyle w:val="NoSpacing"/>
        <w:numPr>
          <w:ilvl w:val="0"/>
          <w:numId w:val="4"/>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 xml:space="preserve">other significant achievements to date, of any </w:t>
      </w:r>
      <w:proofErr w:type="gramStart"/>
      <w:r w:rsidRPr="00FF417C">
        <w:rPr>
          <w:rFonts w:asciiTheme="minorHAnsi" w:hAnsiTheme="minorHAnsi" w:cstheme="minorHAnsi"/>
          <w:color w:val="111111"/>
          <w:sz w:val="24"/>
          <w:szCs w:val="24"/>
          <w:shd w:val="clear" w:color="auto" w:fill="FFFFFF"/>
        </w:rPr>
        <w:t>type;</w:t>
      </w:r>
      <w:proofErr w:type="gramEnd"/>
    </w:p>
    <w:p w14:paraId="40DFFC0D" w14:textId="77777777" w:rsidR="002B09A2" w:rsidRPr="00FF417C" w:rsidRDefault="002B09A2" w:rsidP="002B09A2">
      <w:pPr>
        <w:pStyle w:val="NoSpacing"/>
        <w:numPr>
          <w:ilvl w:val="0"/>
          <w:numId w:val="4"/>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demonstration of the </w:t>
      </w:r>
      <w:hyperlink r:id="rId17" w:history="1">
        <w:r w:rsidRPr="00FF417C">
          <w:rPr>
            <w:rStyle w:val="Hyperlink"/>
            <w:rFonts w:asciiTheme="minorHAnsi" w:hAnsiTheme="minorHAnsi" w:cstheme="minorHAnsi"/>
            <w:sz w:val="24"/>
            <w:szCs w:val="24"/>
            <w:shd w:val="clear" w:color="auto" w:fill="FFFFFF"/>
          </w:rPr>
          <w:t>Attributes of a Tuckwell Scholar</w:t>
        </w:r>
      </w:hyperlink>
      <w:r w:rsidRPr="00FF417C">
        <w:rPr>
          <w:rFonts w:asciiTheme="minorHAnsi" w:hAnsiTheme="minorHAnsi" w:cstheme="minorHAnsi"/>
          <w:color w:val="111111"/>
          <w:sz w:val="24"/>
          <w:szCs w:val="24"/>
          <w:shd w:val="clear" w:color="auto" w:fill="FFFFFF"/>
        </w:rPr>
        <w:t>; and</w:t>
      </w:r>
    </w:p>
    <w:p w14:paraId="6BD55A95" w14:textId="77777777" w:rsidR="002B09A2" w:rsidRPr="00FF417C" w:rsidRDefault="002B09A2" w:rsidP="002B09A2">
      <w:pPr>
        <w:pStyle w:val="NoSpacing"/>
        <w:numPr>
          <w:ilvl w:val="0"/>
          <w:numId w:val="4"/>
        </w:numPr>
        <w:rPr>
          <w:rFonts w:asciiTheme="minorHAnsi" w:hAnsiTheme="minorHAnsi" w:cstheme="minorHAnsi"/>
          <w:color w:val="111111"/>
          <w:sz w:val="24"/>
          <w:szCs w:val="24"/>
          <w:shd w:val="clear" w:color="auto" w:fill="FFFFFF"/>
        </w:rPr>
      </w:pPr>
      <w:r w:rsidRPr="00FF417C">
        <w:rPr>
          <w:rFonts w:asciiTheme="minorHAnsi" w:hAnsiTheme="minorHAnsi" w:cstheme="minorHAnsi"/>
          <w:color w:val="111111"/>
          <w:sz w:val="24"/>
          <w:szCs w:val="24"/>
          <w:shd w:val="clear" w:color="auto" w:fill="FFFFFF"/>
        </w:rPr>
        <w:t>a </w:t>
      </w:r>
      <w:hyperlink r:id="rId18" w:history="1">
        <w:r w:rsidRPr="00FF417C">
          <w:rPr>
            <w:rStyle w:val="Hyperlink"/>
            <w:rFonts w:asciiTheme="minorHAnsi" w:hAnsiTheme="minorHAnsi" w:cstheme="minorHAnsi"/>
            <w:sz w:val="24"/>
            <w:szCs w:val="24"/>
            <w:shd w:val="clear" w:color="auto" w:fill="FFFFFF"/>
          </w:rPr>
          <w:t>desire to eventually give back to Australia</w:t>
        </w:r>
      </w:hyperlink>
      <w:r w:rsidRPr="00FF417C">
        <w:rPr>
          <w:rFonts w:asciiTheme="minorHAnsi" w:hAnsiTheme="minorHAnsi" w:cstheme="minorHAnsi"/>
          <w:color w:val="111111"/>
          <w:sz w:val="24"/>
          <w:szCs w:val="24"/>
          <w:shd w:val="clear" w:color="auto" w:fill="FFFFFF"/>
        </w:rPr>
        <w:t>.</w:t>
      </w:r>
    </w:p>
    <w:p w14:paraId="7300FA7D" w14:textId="77777777" w:rsidR="002B09A2" w:rsidRDefault="002B09A2" w:rsidP="002B09A2">
      <w:pPr>
        <w:rPr>
          <w:rFonts w:asciiTheme="minorHAnsi" w:hAnsiTheme="minorHAnsi"/>
          <w:i/>
          <w:highlight w:val="yellow"/>
        </w:rPr>
      </w:pPr>
    </w:p>
    <w:p w14:paraId="07969110" w14:textId="2FB3E81E" w:rsidR="002B09A2" w:rsidRDefault="002B09A2" w:rsidP="002B09A2">
      <w:pPr>
        <w:rPr>
          <w:rFonts w:asciiTheme="minorHAnsi" w:hAnsiTheme="minorHAnsi" w:cstheme="minorHAnsi"/>
          <w:b/>
          <w:color w:val="111111"/>
          <w:shd w:val="clear" w:color="auto" w:fill="FFFFFF"/>
        </w:rPr>
      </w:pPr>
      <w:r w:rsidRPr="004D2CD1">
        <w:rPr>
          <w:rFonts w:asciiTheme="minorHAnsi" w:hAnsiTheme="minorHAnsi" w:cstheme="minorHAnsi"/>
          <w:b/>
          <w:color w:val="111111"/>
          <w:u w:val="single"/>
          <w:shd w:val="clear" w:color="auto" w:fill="FFFFFF"/>
        </w:rPr>
        <w:t>NOTE</w:t>
      </w:r>
      <w:r>
        <w:rPr>
          <w:rFonts w:asciiTheme="minorHAnsi" w:hAnsiTheme="minorHAnsi" w:cstheme="minorHAnsi"/>
          <w:b/>
          <w:color w:val="111111"/>
          <w:shd w:val="clear" w:color="auto" w:fill="FFFFFF"/>
        </w:rPr>
        <w:t xml:space="preserve">: </w:t>
      </w:r>
      <w:r w:rsidRPr="004D2CD1">
        <w:rPr>
          <w:rFonts w:asciiTheme="minorHAnsi" w:hAnsiTheme="minorHAnsi" w:cstheme="minorHAnsi"/>
          <w:b/>
          <w:color w:val="111111"/>
          <w:shd w:val="clear" w:color="auto" w:fill="FFFFFF"/>
        </w:rPr>
        <w:t>Specific details regarding how to apply for a Tuckwell Scholarship to commence study at ANU in 2022 will be available on this website in early 2021</w:t>
      </w:r>
      <w:r>
        <w:rPr>
          <w:rFonts w:asciiTheme="minorHAnsi" w:hAnsiTheme="minorHAnsi" w:cstheme="minorHAnsi"/>
          <w:b/>
          <w:color w:val="111111"/>
          <w:shd w:val="clear" w:color="auto" w:fill="FFFFFF"/>
        </w:rPr>
        <w:t xml:space="preserve"> - </w:t>
      </w:r>
      <w:hyperlink r:id="rId19" w:history="1">
        <w:r>
          <w:rPr>
            <w:rStyle w:val="Hyperlink"/>
            <w:rFonts w:asciiTheme="minorHAnsi" w:hAnsiTheme="minorHAnsi" w:cstheme="minorHAnsi"/>
            <w:b/>
            <w:shd w:val="clear" w:color="auto" w:fill="FFFFFF"/>
          </w:rPr>
          <w:t>Tuckwell Scholarship</w:t>
        </w:r>
      </w:hyperlink>
      <w:r>
        <w:rPr>
          <w:rFonts w:asciiTheme="minorHAnsi" w:hAnsiTheme="minorHAnsi" w:cstheme="minorHAnsi"/>
          <w:b/>
          <w:color w:val="111111"/>
          <w:shd w:val="clear" w:color="auto" w:fill="FFFFFF"/>
        </w:rPr>
        <w:t xml:space="preserve">.   </w:t>
      </w:r>
    </w:p>
    <w:p w14:paraId="23DC8FA8" w14:textId="00A0FB8F" w:rsidR="00AF37B8" w:rsidRDefault="00AF37B8" w:rsidP="002B09A2">
      <w:pPr>
        <w:rPr>
          <w:rFonts w:asciiTheme="minorHAnsi" w:hAnsiTheme="minorHAnsi" w:cstheme="minorHAnsi"/>
          <w:b/>
          <w:color w:val="111111"/>
          <w:shd w:val="clear" w:color="auto" w:fill="FFFFFF"/>
        </w:rPr>
      </w:pPr>
    </w:p>
    <w:p w14:paraId="3ADF58F8" w14:textId="77777777" w:rsidR="00AF37B8" w:rsidRDefault="00AF37B8" w:rsidP="002B09A2">
      <w:pPr>
        <w:rPr>
          <w:rFonts w:asciiTheme="minorHAnsi" w:hAnsiTheme="minorHAnsi" w:cstheme="minorHAnsi"/>
          <w:b/>
          <w:color w:val="111111"/>
          <w:shd w:val="clear" w:color="auto" w:fill="FFFFFF"/>
        </w:rPr>
      </w:pPr>
    </w:p>
    <w:p w14:paraId="4EDF990F" w14:textId="77777777" w:rsidR="00AF37B8" w:rsidRPr="00253DDF" w:rsidRDefault="00AF37B8" w:rsidP="00AF37B8">
      <w:pPr>
        <w:pStyle w:val="NoSpacing"/>
        <w:rPr>
          <w:rFonts w:asciiTheme="minorHAnsi" w:hAnsiTheme="minorHAnsi" w:cstheme="minorHAnsi"/>
          <w:sz w:val="24"/>
          <w:szCs w:val="24"/>
          <w:shd w:val="clear" w:color="auto" w:fill="FFFFFF"/>
        </w:rPr>
      </w:pPr>
      <w:r w:rsidRPr="002E7DC8">
        <w:rPr>
          <w:rStyle w:val="Hyperlink"/>
          <w:b/>
          <w:bCs/>
          <w:noProof/>
          <w:color w:val="auto"/>
        </w:rPr>
        <w:drawing>
          <wp:inline distT="0" distB="0" distL="0" distR="0" wp14:anchorId="11F07D51" wp14:editId="52044CB7">
            <wp:extent cx="1440611" cy="758136"/>
            <wp:effectExtent l="0" t="0" r="762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4815" cy="770874"/>
                    </a:xfrm>
                    <a:prstGeom prst="rect">
                      <a:avLst/>
                    </a:prstGeom>
                    <a:noFill/>
                    <a:ln>
                      <a:noFill/>
                    </a:ln>
                  </pic:spPr>
                </pic:pic>
              </a:graphicData>
            </a:graphic>
          </wp:inline>
        </w:drawing>
      </w:r>
      <w:r>
        <w:rPr>
          <w:rStyle w:val="Hyperlink"/>
          <w:b/>
          <w:bCs/>
          <w:color w:val="auto"/>
          <w:sz w:val="28"/>
          <w:szCs w:val="28"/>
        </w:rPr>
        <w:t xml:space="preserve">SAE </w:t>
      </w:r>
      <w:proofErr w:type="spellStart"/>
      <w:r>
        <w:rPr>
          <w:rStyle w:val="Hyperlink"/>
          <w:b/>
          <w:bCs/>
          <w:color w:val="auto"/>
          <w:sz w:val="28"/>
          <w:szCs w:val="28"/>
        </w:rPr>
        <w:t>Qantm</w:t>
      </w:r>
      <w:proofErr w:type="spellEnd"/>
      <w:r>
        <w:rPr>
          <w:rStyle w:val="Hyperlink"/>
          <w:b/>
          <w:bCs/>
          <w:color w:val="auto"/>
          <w:sz w:val="28"/>
          <w:szCs w:val="28"/>
        </w:rPr>
        <w:t xml:space="preserve"> Creative Media Institute</w:t>
      </w:r>
      <w:r>
        <w:rPr>
          <w:rStyle w:val="Hyperlink"/>
          <w:b/>
          <w:bCs/>
          <w:color w:val="auto"/>
          <w:sz w:val="28"/>
          <w:szCs w:val="28"/>
        </w:rPr>
        <w:br/>
      </w:r>
      <w:r>
        <w:rPr>
          <w:rFonts w:asciiTheme="minorHAnsi" w:hAnsiTheme="minorHAnsi" w:cstheme="minorHAnsi"/>
          <w:sz w:val="24"/>
          <w:szCs w:val="24"/>
          <w:shd w:val="clear" w:color="auto" w:fill="FFFFFF"/>
        </w:rPr>
        <w:t>Established in 1976, and originally</w:t>
      </w:r>
      <w:r w:rsidRPr="00253DDF">
        <w:rPr>
          <w:rFonts w:asciiTheme="minorHAnsi" w:hAnsiTheme="minorHAnsi" w:cstheme="minorHAnsi"/>
          <w:sz w:val="24"/>
          <w:szCs w:val="24"/>
          <w:shd w:val="clear" w:color="auto" w:fill="FFFFFF"/>
        </w:rPr>
        <w:t xml:space="preserve"> as the world’s first dedicated school of audio engineering (SAE)</w:t>
      </w:r>
      <w:r>
        <w:rPr>
          <w:rFonts w:asciiTheme="minorHAnsi" w:hAnsiTheme="minorHAnsi" w:cstheme="minorHAnsi"/>
          <w:sz w:val="24"/>
          <w:szCs w:val="24"/>
          <w:shd w:val="clear" w:color="auto" w:fill="FFFFFF"/>
        </w:rPr>
        <w:t xml:space="preserve">, 44 years later, </w:t>
      </w:r>
      <w:r>
        <w:rPr>
          <w:rFonts w:asciiTheme="minorHAnsi" w:hAnsiTheme="minorHAnsi" w:cstheme="minorHAnsi"/>
          <w:b/>
          <w:bCs/>
          <w:i/>
          <w:iCs/>
          <w:sz w:val="24"/>
          <w:szCs w:val="24"/>
          <w:shd w:val="clear" w:color="auto" w:fill="FFFFFF"/>
        </w:rPr>
        <w:t xml:space="preserve">SAE </w:t>
      </w:r>
      <w:r>
        <w:rPr>
          <w:rFonts w:asciiTheme="minorHAnsi" w:hAnsiTheme="minorHAnsi" w:cstheme="minorHAnsi"/>
          <w:sz w:val="24"/>
          <w:szCs w:val="24"/>
          <w:shd w:val="clear" w:color="auto" w:fill="FFFFFF"/>
        </w:rPr>
        <w:t xml:space="preserve">offers courses in the following specialised areas: </w:t>
      </w:r>
      <w:r w:rsidRPr="00B918E7">
        <w:rPr>
          <w:rFonts w:asciiTheme="minorHAnsi" w:hAnsiTheme="minorHAnsi" w:cstheme="minorHAnsi"/>
          <w:i/>
          <w:iCs/>
          <w:sz w:val="24"/>
          <w:szCs w:val="24"/>
          <w:shd w:val="clear" w:color="auto" w:fill="FFFFFF"/>
        </w:rPr>
        <w:t>Animation, Audio, Creative Industries, Design, Film, Games, and Web &amp; Mobile.</w:t>
      </w:r>
      <w:r>
        <w:rPr>
          <w:rFonts w:asciiTheme="minorHAnsi" w:hAnsiTheme="minorHAnsi" w:cstheme="minorHAnsi"/>
          <w:i/>
          <w:iCs/>
          <w:sz w:val="24"/>
          <w:szCs w:val="24"/>
          <w:shd w:val="clear" w:color="auto" w:fill="FFFFFF"/>
        </w:rPr>
        <w:t xml:space="preserve">  </w:t>
      </w:r>
      <w:r w:rsidRPr="00253DDF">
        <w:rPr>
          <w:rFonts w:asciiTheme="minorHAnsi" w:hAnsiTheme="minorHAnsi" w:cstheme="minorHAnsi"/>
          <w:sz w:val="24"/>
          <w:szCs w:val="24"/>
          <w:shd w:val="clear" w:color="auto" w:fill="FFFFFF"/>
        </w:rPr>
        <w:t xml:space="preserve">Today, SAE QANTM's Australian campuses </w:t>
      </w:r>
      <w:proofErr w:type="gramStart"/>
      <w:r w:rsidRPr="00253DDF">
        <w:rPr>
          <w:rFonts w:asciiTheme="minorHAnsi" w:hAnsiTheme="minorHAnsi" w:cstheme="minorHAnsi"/>
          <w:sz w:val="24"/>
          <w:szCs w:val="24"/>
          <w:shd w:val="clear" w:color="auto" w:fill="FFFFFF"/>
        </w:rPr>
        <w:t>are located in</w:t>
      </w:r>
      <w:proofErr w:type="gramEnd"/>
      <w:r w:rsidRPr="00253DDF">
        <w:rPr>
          <w:rFonts w:asciiTheme="minorHAnsi" w:hAnsiTheme="minorHAnsi" w:cstheme="minorHAnsi"/>
          <w:sz w:val="24"/>
          <w:szCs w:val="24"/>
          <w:shd w:val="clear" w:color="auto" w:fill="FFFFFF"/>
        </w:rPr>
        <w:t xml:space="preserve"> Brisbane, Byron Bay, Sydney, Melbourne, Adelaide, and Perth.</w:t>
      </w:r>
    </w:p>
    <w:p w14:paraId="72FFC3DD" w14:textId="77777777" w:rsidR="00AF37B8" w:rsidRDefault="00AF37B8" w:rsidP="00AF37B8">
      <w:pPr>
        <w:pStyle w:val="NoSpacing"/>
        <w:rPr>
          <w:rFonts w:asciiTheme="minorHAnsi" w:hAnsiTheme="minorHAnsi" w:cstheme="minorHAnsi"/>
          <w:i/>
          <w:iCs/>
          <w:sz w:val="24"/>
          <w:szCs w:val="24"/>
          <w:shd w:val="clear" w:color="auto" w:fill="FFFFFF"/>
        </w:rPr>
      </w:pPr>
    </w:p>
    <w:p w14:paraId="5909F94F" w14:textId="77777777" w:rsidR="00AF37B8" w:rsidRDefault="00AF37B8" w:rsidP="00AF37B8">
      <w:pPr>
        <w:pStyle w:val="NoSpacing"/>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SAE courses are contemporary and high-tech, with a very practical focus to meet the constantly evolving needs of students and industry.  </w:t>
      </w:r>
    </w:p>
    <w:p w14:paraId="6EAE27A2" w14:textId="77777777" w:rsidR="00AF37B8" w:rsidRDefault="00AF37B8" w:rsidP="00AF37B8">
      <w:pPr>
        <w:pStyle w:val="NoSpacing"/>
        <w:rPr>
          <w:rFonts w:asciiTheme="minorHAnsi" w:hAnsiTheme="minorHAnsi" w:cstheme="minorHAnsi"/>
          <w:sz w:val="24"/>
          <w:szCs w:val="24"/>
          <w:shd w:val="clear" w:color="auto" w:fill="FFFFFF"/>
        </w:rPr>
      </w:pPr>
    </w:p>
    <w:p w14:paraId="390E82F6" w14:textId="1D06C0CC" w:rsidR="002B09A2" w:rsidRPr="00AF37B8" w:rsidRDefault="00AF37B8" w:rsidP="00613ACD">
      <w:pPr>
        <w:pStyle w:val="NoSpacing"/>
        <w:rPr>
          <w:rFonts w:asciiTheme="minorHAnsi" w:hAnsiTheme="minorHAnsi" w:cstheme="minorHAnsi"/>
          <w:sz w:val="24"/>
          <w:szCs w:val="24"/>
        </w:rPr>
      </w:pPr>
      <w:r>
        <w:rPr>
          <w:rFonts w:asciiTheme="minorHAnsi" w:hAnsiTheme="minorHAnsi" w:cstheme="minorHAnsi"/>
          <w:sz w:val="24"/>
          <w:szCs w:val="24"/>
          <w:shd w:val="clear" w:color="auto" w:fill="FFFFFF"/>
        </w:rPr>
        <w:t xml:space="preserve">Students are encouraged to browse the </w:t>
      </w:r>
      <w:hyperlink r:id="rId21" w:history="1">
        <w:r>
          <w:rPr>
            <w:rStyle w:val="Hyperlink"/>
            <w:rFonts w:asciiTheme="minorHAnsi" w:hAnsiTheme="minorHAnsi" w:cstheme="minorHAnsi"/>
            <w:sz w:val="24"/>
            <w:szCs w:val="24"/>
            <w:shd w:val="clear" w:color="auto" w:fill="FFFFFF"/>
          </w:rPr>
          <w:t xml:space="preserve">SAE </w:t>
        </w:r>
        <w:proofErr w:type="spellStart"/>
        <w:r>
          <w:rPr>
            <w:rStyle w:val="Hyperlink"/>
            <w:rFonts w:asciiTheme="minorHAnsi" w:hAnsiTheme="minorHAnsi" w:cstheme="minorHAnsi"/>
            <w:sz w:val="24"/>
            <w:szCs w:val="24"/>
            <w:shd w:val="clear" w:color="auto" w:fill="FFFFFF"/>
          </w:rPr>
          <w:t>Qantm</w:t>
        </w:r>
        <w:proofErr w:type="spellEnd"/>
        <w:r>
          <w:rPr>
            <w:rStyle w:val="Hyperlink"/>
            <w:rFonts w:asciiTheme="minorHAnsi" w:hAnsiTheme="minorHAnsi" w:cstheme="minorHAnsi"/>
            <w:sz w:val="24"/>
            <w:szCs w:val="24"/>
            <w:shd w:val="clear" w:color="auto" w:fill="FFFFFF"/>
          </w:rPr>
          <w:t xml:space="preserve"> Creative Media Institute</w:t>
        </w:r>
      </w:hyperlink>
      <w:r>
        <w:rPr>
          <w:rFonts w:asciiTheme="minorHAnsi" w:hAnsiTheme="minorHAnsi" w:cstheme="minorHAnsi"/>
          <w:sz w:val="24"/>
          <w:szCs w:val="24"/>
          <w:shd w:val="clear" w:color="auto" w:fill="FFFFFF"/>
        </w:rPr>
        <w:t xml:space="preserve"> and familiarise themselves with the range of courses on offer, and at which campuses they are on offered.</w:t>
      </w:r>
    </w:p>
    <w:p w14:paraId="3B552EF1" w14:textId="77777777" w:rsidR="00874E80" w:rsidRDefault="00874E80" w:rsidP="00613ACD">
      <w:pPr>
        <w:pStyle w:val="NoSpacing"/>
        <w:rPr>
          <w:rFonts w:asciiTheme="minorHAnsi" w:hAnsiTheme="minorHAnsi" w:cstheme="minorHAnsi"/>
          <w:b/>
          <w:sz w:val="6"/>
          <w:szCs w:val="24"/>
          <w:u w:val="single"/>
        </w:rPr>
      </w:pPr>
    </w:p>
    <w:p w14:paraId="0A94E773" w14:textId="77777777" w:rsidR="00874E80" w:rsidRDefault="00874E80" w:rsidP="00613ACD">
      <w:pPr>
        <w:pStyle w:val="NoSpacing"/>
        <w:rPr>
          <w:rFonts w:asciiTheme="minorHAnsi" w:hAnsiTheme="minorHAnsi" w:cstheme="minorHAnsi"/>
          <w:b/>
          <w:sz w:val="6"/>
          <w:szCs w:val="24"/>
          <w:u w:val="single"/>
        </w:rPr>
      </w:pPr>
    </w:p>
    <w:p w14:paraId="7A8EDC2F" w14:textId="4D31105F" w:rsidR="00874E80" w:rsidRDefault="00874E80" w:rsidP="00613ACD">
      <w:pPr>
        <w:pStyle w:val="NoSpacing"/>
        <w:rPr>
          <w:rFonts w:asciiTheme="minorHAnsi" w:hAnsiTheme="minorHAnsi" w:cstheme="minorHAnsi"/>
          <w:b/>
          <w:sz w:val="28"/>
          <w:szCs w:val="46"/>
          <w:u w:val="single"/>
        </w:rPr>
      </w:pPr>
      <w:r>
        <w:rPr>
          <w:rFonts w:asciiTheme="minorHAnsi" w:hAnsiTheme="minorHAnsi" w:cstheme="minorHAnsi"/>
          <w:b/>
          <w:noProof/>
          <w:sz w:val="28"/>
          <w:szCs w:val="46"/>
          <w:u w:val="single"/>
        </w:rPr>
        <w:lastRenderedPageBreak/>
        <w:drawing>
          <wp:inline distT="0" distB="0" distL="0" distR="0" wp14:anchorId="65A4BE02" wp14:editId="321C5933">
            <wp:extent cx="1009650" cy="672950"/>
            <wp:effectExtent l="0" t="0" r="0" b="0"/>
            <wp:docPr id="5" name="Picture 5" descr="Firework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rework effec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7082" cy="677904"/>
                    </a:xfrm>
                    <a:prstGeom prst="rect">
                      <a:avLst/>
                    </a:prstGeom>
                  </pic:spPr>
                </pic:pic>
              </a:graphicData>
            </a:graphic>
          </wp:inline>
        </w:drawing>
      </w:r>
      <w:r w:rsidR="00775698">
        <w:rPr>
          <w:rFonts w:asciiTheme="minorHAnsi" w:hAnsiTheme="minorHAnsi" w:cstheme="minorHAnsi"/>
          <w:b/>
          <w:sz w:val="28"/>
          <w:szCs w:val="46"/>
          <w:u w:val="single"/>
        </w:rPr>
        <w:t xml:space="preserve"> </w:t>
      </w:r>
      <w:r w:rsidR="0037059C">
        <w:rPr>
          <w:rFonts w:asciiTheme="minorHAnsi" w:hAnsiTheme="minorHAnsi" w:cstheme="minorHAnsi"/>
          <w:b/>
          <w:sz w:val="28"/>
          <w:szCs w:val="46"/>
          <w:u w:val="single"/>
        </w:rPr>
        <w:t xml:space="preserve">Career as </w:t>
      </w:r>
      <w:r>
        <w:rPr>
          <w:rFonts w:asciiTheme="minorHAnsi" w:hAnsiTheme="minorHAnsi" w:cstheme="minorHAnsi"/>
          <w:b/>
          <w:sz w:val="28"/>
          <w:szCs w:val="46"/>
          <w:u w:val="single"/>
        </w:rPr>
        <w:t>an Astronomer</w:t>
      </w:r>
    </w:p>
    <w:p w14:paraId="292D234D" w14:textId="6C9851DD" w:rsidR="00874E80" w:rsidRDefault="00775698" w:rsidP="00613ACD">
      <w:pPr>
        <w:pStyle w:val="NoSpacing"/>
        <w:rPr>
          <w:rFonts w:asciiTheme="minorHAnsi" w:hAnsiTheme="minorHAnsi" w:cstheme="minorHAnsi"/>
          <w:bCs/>
          <w:i/>
          <w:iCs/>
          <w:sz w:val="24"/>
          <w:szCs w:val="42"/>
        </w:rPr>
      </w:pPr>
      <w:r>
        <w:rPr>
          <w:rFonts w:asciiTheme="minorHAnsi" w:hAnsiTheme="minorHAnsi" w:cstheme="minorHAnsi"/>
          <w:bCs/>
          <w:sz w:val="24"/>
          <w:szCs w:val="42"/>
        </w:rPr>
        <w:t xml:space="preserve">The </w:t>
      </w:r>
      <w:hyperlink r:id="rId23" w:history="1">
        <w:r>
          <w:rPr>
            <w:rStyle w:val="Hyperlink"/>
            <w:rFonts w:asciiTheme="minorHAnsi" w:hAnsiTheme="minorHAnsi" w:cstheme="minorHAnsi"/>
            <w:bCs/>
            <w:sz w:val="24"/>
            <w:szCs w:val="42"/>
          </w:rPr>
          <w:t>Study Select</w:t>
        </w:r>
      </w:hyperlink>
      <w:r>
        <w:rPr>
          <w:rFonts w:asciiTheme="minorHAnsi" w:hAnsiTheme="minorHAnsi" w:cstheme="minorHAnsi"/>
          <w:bCs/>
          <w:sz w:val="24"/>
          <w:szCs w:val="42"/>
        </w:rPr>
        <w:t xml:space="preserve"> website states that a</w:t>
      </w:r>
      <w:r w:rsidRPr="00775698">
        <w:rPr>
          <w:rFonts w:asciiTheme="minorHAnsi" w:hAnsiTheme="minorHAnsi" w:cstheme="minorHAnsi"/>
          <w:bCs/>
          <w:i/>
          <w:iCs/>
          <w:sz w:val="24"/>
          <w:szCs w:val="42"/>
        </w:rPr>
        <w:t>stronomers study phenomena in outer space using instruments such as optical and radio telescopes, making observations that further our understanding of the cosmos and provide valuable information to space exploration missions, amongst other things.</w:t>
      </w:r>
      <w:r w:rsidR="0037059C">
        <w:rPr>
          <w:rFonts w:asciiTheme="minorHAnsi" w:hAnsiTheme="minorHAnsi" w:cstheme="minorHAnsi"/>
          <w:bCs/>
          <w:i/>
          <w:iCs/>
          <w:sz w:val="24"/>
          <w:szCs w:val="42"/>
        </w:rPr>
        <w:t xml:space="preserve">  </w:t>
      </w:r>
      <w:r w:rsidRPr="00775698">
        <w:rPr>
          <w:rFonts w:asciiTheme="minorHAnsi" w:hAnsiTheme="minorHAnsi" w:cstheme="minorHAnsi"/>
          <w:bCs/>
          <w:i/>
          <w:iCs/>
          <w:sz w:val="24"/>
          <w:szCs w:val="42"/>
        </w:rPr>
        <w:t>While this might sound like stargazing to some, the work of astronomers has helped us to understand how the universe began, launched satellites into space and put a man on the moon - no small feat!</w:t>
      </w:r>
    </w:p>
    <w:p w14:paraId="1E603ABA" w14:textId="369D1642" w:rsidR="0037059C" w:rsidRDefault="0037059C" w:rsidP="00613ACD">
      <w:pPr>
        <w:pStyle w:val="NoSpacing"/>
        <w:rPr>
          <w:rFonts w:asciiTheme="minorHAnsi" w:hAnsiTheme="minorHAnsi" w:cstheme="minorHAnsi"/>
          <w:bCs/>
          <w:sz w:val="24"/>
          <w:szCs w:val="42"/>
        </w:rPr>
      </w:pPr>
      <w:r>
        <w:rPr>
          <w:rFonts w:asciiTheme="minorHAnsi" w:hAnsiTheme="minorHAnsi" w:cstheme="minorHAnsi"/>
          <w:bCs/>
          <w:sz w:val="24"/>
          <w:szCs w:val="42"/>
        </w:rPr>
        <w:br/>
        <w:t>In other words, a</w:t>
      </w:r>
      <w:r w:rsidRPr="0037059C">
        <w:rPr>
          <w:rFonts w:asciiTheme="minorHAnsi" w:hAnsiTheme="minorHAnsi" w:cstheme="minorHAnsi"/>
          <w:bCs/>
          <w:sz w:val="24"/>
          <w:szCs w:val="42"/>
        </w:rPr>
        <w:t xml:space="preserve">stronomers contribute to our understanding of the universe, our galaxy, our solar system, and the origin of all life. </w:t>
      </w:r>
      <w:r>
        <w:rPr>
          <w:rFonts w:asciiTheme="minorHAnsi" w:hAnsiTheme="minorHAnsi" w:cstheme="minorHAnsi"/>
          <w:bCs/>
          <w:sz w:val="24"/>
          <w:szCs w:val="42"/>
        </w:rPr>
        <w:t xml:space="preserve"> </w:t>
      </w:r>
      <w:r w:rsidRPr="0037059C">
        <w:rPr>
          <w:rFonts w:asciiTheme="minorHAnsi" w:hAnsiTheme="minorHAnsi" w:cstheme="minorHAnsi"/>
          <w:bCs/>
          <w:sz w:val="24"/>
          <w:szCs w:val="42"/>
        </w:rPr>
        <w:t xml:space="preserve">Their day-to-day working life can entail using telescopes and similar detectors, designing equipment for spacecraft, making observations, and comparing with previous reports, </w:t>
      </w:r>
      <w:r>
        <w:rPr>
          <w:rFonts w:asciiTheme="minorHAnsi" w:hAnsiTheme="minorHAnsi" w:cstheme="minorHAnsi"/>
          <w:bCs/>
          <w:sz w:val="24"/>
          <w:szCs w:val="42"/>
        </w:rPr>
        <w:t>theorising</w:t>
      </w:r>
      <w:r w:rsidRPr="0037059C">
        <w:rPr>
          <w:rFonts w:asciiTheme="minorHAnsi" w:hAnsiTheme="minorHAnsi" w:cstheme="minorHAnsi"/>
          <w:bCs/>
          <w:sz w:val="24"/>
          <w:szCs w:val="42"/>
        </w:rPr>
        <w:t xml:space="preserve"> the behaviour of stellar phenomena, compiling reports, and publishing scientific findings. </w:t>
      </w:r>
    </w:p>
    <w:p w14:paraId="55B0B1EE" w14:textId="0C07D40E" w:rsidR="0037059C" w:rsidRDefault="0037059C" w:rsidP="00613ACD">
      <w:pPr>
        <w:pStyle w:val="NoSpacing"/>
        <w:rPr>
          <w:rFonts w:asciiTheme="minorHAnsi" w:hAnsiTheme="minorHAnsi" w:cstheme="minorHAnsi"/>
          <w:bCs/>
          <w:sz w:val="24"/>
          <w:szCs w:val="42"/>
        </w:rPr>
      </w:pPr>
    </w:p>
    <w:p w14:paraId="235EC1F4" w14:textId="59D19CFB" w:rsidR="0037059C" w:rsidRDefault="0037059C" w:rsidP="00613ACD">
      <w:pPr>
        <w:pStyle w:val="NoSpacing"/>
        <w:rPr>
          <w:rFonts w:asciiTheme="minorHAnsi" w:hAnsiTheme="minorHAnsi" w:cstheme="minorHAnsi"/>
          <w:bCs/>
          <w:sz w:val="24"/>
          <w:szCs w:val="42"/>
        </w:rPr>
      </w:pPr>
      <w:r>
        <w:rPr>
          <w:rFonts w:asciiTheme="minorHAnsi" w:hAnsiTheme="minorHAnsi" w:cstheme="minorHAnsi"/>
          <w:bCs/>
          <w:sz w:val="24"/>
          <w:szCs w:val="42"/>
        </w:rPr>
        <w:t>So, what type of skills does an astronomer need to have?</w:t>
      </w:r>
    </w:p>
    <w:p w14:paraId="598026EB" w14:textId="2461E821" w:rsidR="0037059C" w:rsidRPr="0037059C" w:rsidRDefault="0037059C" w:rsidP="00613ACD">
      <w:pPr>
        <w:pStyle w:val="NoSpacing"/>
        <w:rPr>
          <w:rFonts w:asciiTheme="minorHAnsi" w:hAnsiTheme="minorHAnsi" w:cstheme="minorHAnsi"/>
          <w:bCs/>
          <w:sz w:val="26"/>
          <w:szCs w:val="44"/>
        </w:rPr>
      </w:pPr>
    </w:p>
    <w:p w14:paraId="4C93DCAC" w14:textId="77777777" w:rsidR="0037059C" w:rsidRPr="0037059C" w:rsidRDefault="0037059C" w:rsidP="0037059C">
      <w:pPr>
        <w:pStyle w:val="NoSpacing"/>
        <w:numPr>
          <w:ilvl w:val="0"/>
          <w:numId w:val="38"/>
        </w:numPr>
        <w:rPr>
          <w:rFonts w:asciiTheme="minorHAnsi" w:hAnsiTheme="minorHAnsi" w:cstheme="minorHAnsi"/>
          <w:bCs/>
          <w:sz w:val="24"/>
          <w:szCs w:val="44"/>
          <w:lang w:val="en-US"/>
        </w:rPr>
      </w:pPr>
      <w:r w:rsidRPr="0037059C">
        <w:rPr>
          <w:rFonts w:asciiTheme="minorHAnsi" w:hAnsiTheme="minorHAnsi" w:cstheme="minorHAnsi"/>
          <w:bCs/>
          <w:sz w:val="24"/>
          <w:szCs w:val="44"/>
          <w:lang w:val="en-US"/>
        </w:rPr>
        <w:t>Advanced mathematic abilities</w:t>
      </w:r>
    </w:p>
    <w:p w14:paraId="5F859790" w14:textId="77777777" w:rsidR="0037059C" w:rsidRPr="0037059C" w:rsidRDefault="0037059C" w:rsidP="0037059C">
      <w:pPr>
        <w:pStyle w:val="NoSpacing"/>
        <w:numPr>
          <w:ilvl w:val="0"/>
          <w:numId w:val="38"/>
        </w:numPr>
        <w:rPr>
          <w:rFonts w:asciiTheme="minorHAnsi" w:hAnsiTheme="minorHAnsi" w:cstheme="minorHAnsi"/>
          <w:bCs/>
          <w:sz w:val="24"/>
          <w:szCs w:val="44"/>
          <w:lang w:val="en-US"/>
        </w:rPr>
      </w:pPr>
      <w:r w:rsidRPr="0037059C">
        <w:rPr>
          <w:rFonts w:asciiTheme="minorHAnsi" w:hAnsiTheme="minorHAnsi" w:cstheme="minorHAnsi"/>
          <w:bCs/>
          <w:sz w:val="24"/>
          <w:szCs w:val="44"/>
          <w:lang w:val="en-US"/>
        </w:rPr>
        <w:t>Able to work with abstract concepts</w:t>
      </w:r>
    </w:p>
    <w:p w14:paraId="23144A6D" w14:textId="77777777" w:rsidR="0037059C" w:rsidRPr="0037059C" w:rsidRDefault="0037059C" w:rsidP="0037059C">
      <w:pPr>
        <w:pStyle w:val="NoSpacing"/>
        <w:numPr>
          <w:ilvl w:val="0"/>
          <w:numId w:val="38"/>
        </w:numPr>
        <w:rPr>
          <w:rFonts w:asciiTheme="minorHAnsi" w:hAnsiTheme="minorHAnsi" w:cstheme="minorHAnsi"/>
          <w:bCs/>
          <w:sz w:val="24"/>
          <w:szCs w:val="44"/>
          <w:lang w:val="en-US"/>
        </w:rPr>
      </w:pPr>
      <w:r w:rsidRPr="0037059C">
        <w:rPr>
          <w:rFonts w:asciiTheme="minorHAnsi" w:hAnsiTheme="minorHAnsi" w:cstheme="minorHAnsi"/>
          <w:bCs/>
          <w:sz w:val="24"/>
          <w:szCs w:val="44"/>
          <w:lang w:val="en-US"/>
        </w:rPr>
        <w:t>Naturally curious</w:t>
      </w:r>
    </w:p>
    <w:p w14:paraId="5C780CA4" w14:textId="77777777" w:rsidR="0037059C" w:rsidRPr="0037059C" w:rsidRDefault="0037059C" w:rsidP="0037059C">
      <w:pPr>
        <w:pStyle w:val="NoSpacing"/>
        <w:numPr>
          <w:ilvl w:val="0"/>
          <w:numId w:val="38"/>
        </w:numPr>
        <w:rPr>
          <w:rFonts w:asciiTheme="minorHAnsi" w:hAnsiTheme="minorHAnsi" w:cstheme="minorHAnsi"/>
          <w:bCs/>
          <w:sz w:val="24"/>
          <w:szCs w:val="44"/>
          <w:lang w:val="en-US"/>
        </w:rPr>
      </w:pPr>
      <w:r w:rsidRPr="0037059C">
        <w:rPr>
          <w:rFonts w:asciiTheme="minorHAnsi" w:hAnsiTheme="minorHAnsi" w:cstheme="minorHAnsi"/>
          <w:bCs/>
          <w:sz w:val="24"/>
          <w:szCs w:val="44"/>
          <w:lang w:val="en-US"/>
        </w:rPr>
        <w:t>Meticulous in research and analysis</w:t>
      </w:r>
    </w:p>
    <w:p w14:paraId="0489CFA4" w14:textId="77777777" w:rsidR="0037059C" w:rsidRPr="0037059C" w:rsidRDefault="0037059C" w:rsidP="0037059C">
      <w:pPr>
        <w:pStyle w:val="NoSpacing"/>
        <w:numPr>
          <w:ilvl w:val="0"/>
          <w:numId w:val="38"/>
        </w:numPr>
        <w:rPr>
          <w:rFonts w:asciiTheme="minorHAnsi" w:hAnsiTheme="minorHAnsi" w:cstheme="minorHAnsi"/>
          <w:bCs/>
          <w:sz w:val="24"/>
          <w:szCs w:val="44"/>
          <w:lang w:val="en-US"/>
        </w:rPr>
      </w:pPr>
      <w:r w:rsidRPr="0037059C">
        <w:rPr>
          <w:rFonts w:asciiTheme="minorHAnsi" w:hAnsiTheme="minorHAnsi" w:cstheme="minorHAnsi"/>
          <w:bCs/>
          <w:sz w:val="24"/>
          <w:szCs w:val="44"/>
          <w:lang w:val="en-US"/>
        </w:rPr>
        <w:t>Good written and oral communication skills</w:t>
      </w:r>
    </w:p>
    <w:p w14:paraId="1A81E85A" w14:textId="77777777" w:rsidR="0037059C" w:rsidRDefault="0037059C" w:rsidP="00613ACD">
      <w:pPr>
        <w:pStyle w:val="NoSpacing"/>
        <w:rPr>
          <w:rFonts w:asciiTheme="minorHAnsi" w:hAnsiTheme="minorHAnsi" w:cstheme="minorHAnsi"/>
          <w:bCs/>
          <w:sz w:val="24"/>
          <w:szCs w:val="42"/>
          <w:lang w:val="en-US"/>
        </w:rPr>
      </w:pPr>
    </w:p>
    <w:p w14:paraId="17AECF7A" w14:textId="1C387EF7" w:rsidR="0037059C" w:rsidRPr="0037059C" w:rsidRDefault="002B09A2" w:rsidP="00613ACD">
      <w:pPr>
        <w:pStyle w:val="NoSpacing"/>
        <w:rPr>
          <w:rFonts w:asciiTheme="minorHAnsi" w:hAnsiTheme="minorHAnsi" w:cstheme="minorHAnsi"/>
          <w:bCs/>
          <w:sz w:val="24"/>
          <w:szCs w:val="42"/>
          <w:lang w:val="en-US"/>
        </w:rPr>
      </w:pPr>
      <w:hyperlink r:id="rId24" w:history="1">
        <w:r w:rsidR="0018674F">
          <w:rPr>
            <w:rStyle w:val="Hyperlink"/>
            <w:rFonts w:asciiTheme="minorHAnsi" w:hAnsiTheme="minorHAnsi" w:cstheme="minorHAnsi"/>
            <w:bCs/>
            <w:sz w:val="24"/>
            <w:szCs w:val="42"/>
            <w:lang w:val="en-US"/>
          </w:rPr>
          <w:t>Swinburne University</w:t>
        </w:r>
      </w:hyperlink>
      <w:r w:rsidR="0018674F">
        <w:rPr>
          <w:rFonts w:asciiTheme="minorHAnsi" w:hAnsiTheme="minorHAnsi" w:cstheme="minorHAnsi"/>
          <w:bCs/>
          <w:sz w:val="24"/>
          <w:szCs w:val="42"/>
          <w:lang w:val="en-US"/>
        </w:rPr>
        <w:t xml:space="preserve"> offers a range of courses in astronomy, and students are encouraged to read up on them.  </w:t>
      </w:r>
      <w:hyperlink r:id="rId25" w:history="1">
        <w:r w:rsidR="0018674F">
          <w:rPr>
            <w:rStyle w:val="Hyperlink"/>
            <w:rFonts w:asciiTheme="minorHAnsi" w:hAnsiTheme="minorHAnsi" w:cstheme="minorHAnsi"/>
            <w:bCs/>
            <w:sz w:val="24"/>
            <w:szCs w:val="42"/>
            <w:lang w:val="en-US"/>
          </w:rPr>
          <w:t>Monash University</w:t>
        </w:r>
      </w:hyperlink>
      <w:r w:rsidR="0018674F">
        <w:rPr>
          <w:rFonts w:asciiTheme="minorHAnsi" w:hAnsiTheme="minorHAnsi" w:cstheme="minorHAnsi"/>
          <w:bCs/>
          <w:sz w:val="24"/>
          <w:szCs w:val="42"/>
          <w:lang w:val="en-US"/>
        </w:rPr>
        <w:t xml:space="preserve"> offers a major in astronomy in its </w:t>
      </w:r>
      <w:r w:rsidR="0018674F">
        <w:rPr>
          <w:rFonts w:asciiTheme="minorHAnsi" w:hAnsiTheme="minorHAnsi" w:cstheme="minorHAnsi"/>
          <w:bCs/>
          <w:i/>
          <w:iCs/>
          <w:sz w:val="24"/>
          <w:szCs w:val="42"/>
          <w:lang w:val="en-US"/>
        </w:rPr>
        <w:t xml:space="preserve">new </w:t>
      </w:r>
      <w:r w:rsidR="0018674F" w:rsidRPr="0018674F">
        <w:rPr>
          <w:rFonts w:asciiTheme="minorHAnsi" w:hAnsiTheme="minorHAnsi" w:cstheme="minorHAnsi"/>
          <w:bCs/>
          <w:sz w:val="24"/>
          <w:szCs w:val="42"/>
          <w:lang w:val="en-US"/>
        </w:rPr>
        <w:t xml:space="preserve">Bachelor of Applied </w:t>
      </w:r>
      <w:r w:rsidR="0018674F">
        <w:rPr>
          <w:rFonts w:asciiTheme="minorHAnsi" w:hAnsiTheme="minorHAnsi" w:cstheme="minorHAnsi"/>
          <w:bCs/>
          <w:sz w:val="24"/>
          <w:szCs w:val="42"/>
          <w:lang w:val="en-US"/>
        </w:rPr>
        <w:t xml:space="preserve">Data Science and </w:t>
      </w:r>
      <w:r w:rsidR="0018674F" w:rsidRPr="0018674F">
        <w:rPr>
          <w:rFonts w:asciiTheme="minorHAnsi" w:hAnsiTheme="minorHAnsi" w:cstheme="minorHAnsi"/>
          <w:bCs/>
          <w:sz w:val="24"/>
          <w:szCs w:val="42"/>
        </w:rPr>
        <w:t>Bachelor of Applied Data Science Advanced (Honours)</w:t>
      </w:r>
      <w:r w:rsidR="0018674F">
        <w:rPr>
          <w:rFonts w:asciiTheme="minorHAnsi" w:hAnsiTheme="minorHAnsi" w:cstheme="minorHAnsi"/>
          <w:bCs/>
          <w:sz w:val="24"/>
          <w:szCs w:val="42"/>
        </w:rPr>
        <w:t>.</w:t>
      </w:r>
      <w:r w:rsidR="0018674F">
        <w:rPr>
          <w:rFonts w:asciiTheme="minorHAnsi" w:hAnsiTheme="minorHAnsi" w:cstheme="minorHAnsi"/>
          <w:bCs/>
          <w:sz w:val="24"/>
          <w:szCs w:val="42"/>
        </w:rPr>
        <w:br/>
      </w:r>
      <w:r w:rsidR="0018674F">
        <w:rPr>
          <w:rFonts w:asciiTheme="minorHAnsi" w:hAnsiTheme="minorHAnsi" w:cstheme="minorHAnsi"/>
          <w:bCs/>
          <w:sz w:val="24"/>
          <w:szCs w:val="42"/>
          <w:lang w:val="en-US"/>
        </w:rPr>
        <w:t>Students might find b</w:t>
      </w:r>
      <w:r w:rsidR="0018674F" w:rsidRPr="0018674F">
        <w:rPr>
          <w:rFonts w:asciiTheme="minorHAnsi" w:hAnsiTheme="minorHAnsi" w:cstheme="minorHAnsi"/>
          <w:bCs/>
          <w:sz w:val="24"/>
          <w:szCs w:val="42"/>
          <w:lang w:val="en-US"/>
        </w:rPr>
        <w:t xml:space="preserve">rowsing the </w:t>
      </w:r>
      <w:hyperlink r:id="rId26" w:history="1">
        <w:r w:rsidR="0018674F" w:rsidRPr="0018674F">
          <w:rPr>
            <w:rStyle w:val="Hyperlink"/>
            <w:rFonts w:asciiTheme="minorHAnsi" w:hAnsiTheme="minorHAnsi" w:cstheme="minorHAnsi"/>
            <w:bCs/>
            <w:sz w:val="24"/>
            <w:szCs w:val="42"/>
            <w:lang w:val="en-US"/>
          </w:rPr>
          <w:t>Astronomical Society of Victoria</w:t>
        </w:r>
      </w:hyperlink>
      <w:r w:rsidR="0018674F" w:rsidRPr="0018674F">
        <w:rPr>
          <w:rFonts w:asciiTheme="minorHAnsi" w:hAnsiTheme="minorHAnsi" w:cstheme="minorHAnsi"/>
          <w:bCs/>
          <w:sz w:val="24"/>
          <w:szCs w:val="42"/>
          <w:lang w:val="en-US"/>
        </w:rPr>
        <w:t xml:space="preserve"> interesting.</w:t>
      </w:r>
      <w:r w:rsidR="0037059C" w:rsidRPr="0037059C">
        <w:rPr>
          <w:rFonts w:asciiTheme="minorHAnsi" w:hAnsiTheme="minorHAnsi" w:cstheme="minorHAnsi"/>
          <w:bCs/>
          <w:sz w:val="24"/>
          <w:szCs w:val="42"/>
          <w:lang w:val="en-US"/>
        </w:rPr>
        <w:t xml:space="preserve"> </w:t>
      </w:r>
    </w:p>
    <w:p w14:paraId="11BD6077" w14:textId="1A42F0AA" w:rsidR="007C1CFA" w:rsidRDefault="007C1CFA" w:rsidP="007C6C2D">
      <w:pPr>
        <w:pStyle w:val="NoSpacing"/>
        <w:rPr>
          <w:rFonts w:asciiTheme="minorHAnsi" w:hAnsiTheme="minorHAnsi" w:cstheme="minorHAnsi"/>
          <w:b/>
          <w:i/>
          <w:iCs/>
          <w:sz w:val="2"/>
          <w:szCs w:val="20"/>
          <w:u w:val="single"/>
          <w:lang w:val="en-US"/>
        </w:rPr>
      </w:pPr>
    </w:p>
    <w:p w14:paraId="151762B5" w14:textId="2EBED750" w:rsidR="00AF37B8" w:rsidRDefault="00AF37B8" w:rsidP="007C6C2D">
      <w:pPr>
        <w:pStyle w:val="NoSpacing"/>
        <w:rPr>
          <w:rFonts w:asciiTheme="minorHAnsi" w:hAnsiTheme="minorHAnsi" w:cstheme="minorHAnsi"/>
          <w:b/>
          <w:i/>
          <w:iCs/>
          <w:sz w:val="2"/>
          <w:szCs w:val="20"/>
          <w:u w:val="single"/>
          <w:lang w:val="en-US"/>
        </w:rPr>
      </w:pPr>
    </w:p>
    <w:p w14:paraId="6A56D80D" w14:textId="20AB4936" w:rsidR="00AF37B8" w:rsidRDefault="00AF37B8" w:rsidP="007C6C2D">
      <w:pPr>
        <w:pStyle w:val="NoSpacing"/>
        <w:rPr>
          <w:rFonts w:asciiTheme="minorHAnsi" w:hAnsiTheme="minorHAnsi" w:cstheme="minorHAnsi"/>
          <w:b/>
          <w:i/>
          <w:iCs/>
          <w:sz w:val="2"/>
          <w:szCs w:val="20"/>
          <w:u w:val="single"/>
          <w:lang w:val="en-US"/>
        </w:rPr>
      </w:pPr>
    </w:p>
    <w:p w14:paraId="662451F7" w14:textId="1A695729" w:rsidR="00AF37B8" w:rsidRDefault="00AF37B8" w:rsidP="007C6C2D">
      <w:pPr>
        <w:pStyle w:val="NoSpacing"/>
        <w:rPr>
          <w:rFonts w:asciiTheme="minorHAnsi" w:hAnsiTheme="minorHAnsi" w:cstheme="minorHAnsi"/>
          <w:b/>
          <w:i/>
          <w:iCs/>
          <w:sz w:val="2"/>
          <w:szCs w:val="20"/>
          <w:u w:val="single"/>
          <w:lang w:val="en-US"/>
        </w:rPr>
      </w:pPr>
    </w:p>
    <w:p w14:paraId="56417EFC" w14:textId="29B16124" w:rsidR="00AF37B8" w:rsidRDefault="00AF37B8" w:rsidP="007C6C2D">
      <w:pPr>
        <w:pStyle w:val="NoSpacing"/>
        <w:rPr>
          <w:rFonts w:asciiTheme="minorHAnsi" w:hAnsiTheme="minorHAnsi" w:cstheme="minorHAnsi"/>
          <w:b/>
          <w:i/>
          <w:iCs/>
          <w:sz w:val="2"/>
          <w:szCs w:val="20"/>
          <w:u w:val="single"/>
          <w:lang w:val="en-US"/>
        </w:rPr>
      </w:pPr>
    </w:p>
    <w:p w14:paraId="14E86285" w14:textId="321843E3" w:rsidR="00AF37B8" w:rsidRDefault="00AF37B8" w:rsidP="007C6C2D">
      <w:pPr>
        <w:pStyle w:val="NoSpacing"/>
        <w:rPr>
          <w:rFonts w:asciiTheme="minorHAnsi" w:hAnsiTheme="minorHAnsi" w:cstheme="minorHAnsi"/>
          <w:b/>
          <w:i/>
          <w:iCs/>
          <w:sz w:val="2"/>
          <w:szCs w:val="20"/>
          <w:u w:val="single"/>
          <w:lang w:val="en-US"/>
        </w:rPr>
      </w:pPr>
    </w:p>
    <w:p w14:paraId="67F11E73" w14:textId="282A0A74" w:rsidR="00AF37B8" w:rsidRDefault="00AF37B8" w:rsidP="007C6C2D">
      <w:pPr>
        <w:pStyle w:val="NoSpacing"/>
        <w:rPr>
          <w:rFonts w:asciiTheme="minorHAnsi" w:hAnsiTheme="minorHAnsi" w:cstheme="minorHAnsi"/>
          <w:b/>
          <w:i/>
          <w:iCs/>
          <w:sz w:val="2"/>
          <w:szCs w:val="20"/>
          <w:u w:val="single"/>
          <w:lang w:val="en-US"/>
        </w:rPr>
      </w:pPr>
    </w:p>
    <w:p w14:paraId="6FDFD476" w14:textId="78E6A847" w:rsidR="00AF37B8" w:rsidRDefault="00AF37B8" w:rsidP="007C6C2D">
      <w:pPr>
        <w:pStyle w:val="NoSpacing"/>
        <w:rPr>
          <w:rFonts w:asciiTheme="minorHAnsi" w:hAnsiTheme="minorHAnsi" w:cstheme="minorHAnsi"/>
          <w:b/>
          <w:i/>
          <w:iCs/>
          <w:sz w:val="2"/>
          <w:szCs w:val="20"/>
          <w:u w:val="single"/>
          <w:lang w:val="en-US"/>
        </w:rPr>
      </w:pPr>
    </w:p>
    <w:p w14:paraId="43D29DE9" w14:textId="77777777" w:rsidR="00AF37B8" w:rsidRDefault="00AF37B8" w:rsidP="007C6C2D">
      <w:pPr>
        <w:pStyle w:val="NoSpacing"/>
        <w:rPr>
          <w:rFonts w:cs="Calibri"/>
          <w:b/>
          <w:bCs/>
          <w:sz w:val="28"/>
          <w:szCs w:val="18"/>
          <w:u w:val="single"/>
        </w:rPr>
      </w:pPr>
    </w:p>
    <w:p w14:paraId="60B39B55" w14:textId="5CB2CD78" w:rsidR="007C6C2D" w:rsidRPr="007C1CFA" w:rsidRDefault="007C6C2D" w:rsidP="007C6C2D">
      <w:pPr>
        <w:pStyle w:val="NoSpacing"/>
        <w:rPr>
          <w:rFonts w:cs="Calibri"/>
          <w:b/>
          <w:bCs/>
          <w:sz w:val="28"/>
          <w:szCs w:val="18"/>
          <w:u w:val="single"/>
        </w:rPr>
      </w:pPr>
      <w:r w:rsidRPr="007C1CFA">
        <w:rPr>
          <w:rFonts w:cs="Calibri"/>
          <w:b/>
          <w:bCs/>
          <w:sz w:val="28"/>
          <w:szCs w:val="18"/>
          <w:u w:val="single"/>
        </w:rPr>
        <w:t xml:space="preserve">Meet Australia’s </w:t>
      </w:r>
      <w:r w:rsidR="00AF37B8">
        <w:rPr>
          <w:rFonts w:cs="Calibri"/>
          <w:b/>
          <w:bCs/>
          <w:sz w:val="28"/>
          <w:szCs w:val="18"/>
          <w:u w:val="single"/>
        </w:rPr>
        <w:t>f</w:t>
      </w:r>
      <w:r w:rsidRPr="007C1CFA">
        <w:rPr>
          <w:rFonts w:cs="Calibri"/>
          <w:b/>
          <w:bCs/>
          <w:sz w:val="28"/>
          <w:szCs w:val="18"/>
          <w:u w:val="single"/>
        </w:rPr>
        <w:t>lying Vet</w:t>
      </w:r>
    </w:p>
    <w:p w14:paraId="655B038A" w14:textId="02DC5DB2" w:rsidR="007C6C2D" w:rsidRDefault="007C6C2D" w:rsidP="007C6C2D">
      <w:pPr>
        <w:pStyle w:val="NoSpacing"/>
        <w:rPr>
          <w:rFonts w:cs="Calibri"/>
          <w:bCs/>
          <w:sz w:val="24"/>
          <w:szCs w:val="16"/>
        </w:rPr>
      </w:pPr>
      <w:r w:rsidRPr="007C6C2D">
        <w:rPr>
          <w:rFonts w:cs="Calibri"/>
          <w:bCs/>
          <w:sz w:val="24"/>
          <w:szCs w:val="16"/>
        </w:rPr>
        <w:t xml:space="preserve">Animals and aeroplanes </w:t>
      </w:r>
      <w:proofErr w:type="gramStart"/>
      <w:r w:rsidRPr="007C6C2D">
        <w:rPr>
          <w:rFonts w:cs="Calibri"/>
          <w:bCs/>
          <w:sz w:val="24"/>
          <w:szCs w:val="16"/>
        </w:rPr>
        <w:t>don’t</w:t>
      </w:r>
      <w:proofErr w:type="gramEnd"/>
      <w:r w:rsidRPr="007C6C2D">
        <w:rPr>
          <w:rFonts w:cs="Calibri"/>
          <w:bCs/>
          <w:sz w:val="24"/>
          <w:szCs w:val="16"/>
        </w:rPr>
        <w:t xml:space="preserve"> seem like things that would go hand-in-hand; but Dr Ameliah Scott has found a way to combine both of her passions.</w:t>
      </w:r>
    </w:p>
    <w:p w14:paraId="5B031F9F" w14:textId="77777777" w:rsidR="007C6C2D" w:rsidRPr="007C6C2D" w:rsidRDefault="007C6C2D" w:rsidP="007C6C2D">
      <w:pPr>
        <w:pStyle w:val="NoSpacing"/>
        <w:rPr>
          <w:rFonts w:cs="Calibri"/>
          <w:bCs/>
          <w:sz w:val="24"/>
          <w:szCs w:val="16"/>
        </w:rPr>
      </w:pPr>
    </w:p>
    <w:p w14:paraId="738C62D3" w14:textId="3297D03B" w:rsidR="007C6C2D" w:rsidRPr="007C6C2D" w:rsidRDefault="007C6C2D" w:rsidP="007C6C2D">
      <w:pPr>
        <w:pStyle w:val="NoSpacing"/>
        <w:rPr>
          <w:rFonts w:cs="Calibri"/>
          <w:bCs/>
          <w:sz w:val="24"/>
          <w:szCs w:val="16"/>
        </w:rPr>
      </w:pPr>
      <w:r w:rsidRPr="007C6C2D">
        <w:rPr>
          <w:rFonts w:cs="Calibri"/>
          <w:bCs/>
          <w:sz w:val="24"/>
          <w:szCs w:val="16"/>
        </w:rPr>
        <w:t>Ameliah flies across regional and rural areas to provide vet services to people who might struggle to access help otherwise.</w:t>
      </w:r>
      <w:r>
        <w:rPr>
          <w:rFonts w:cs="Calibri"/>
          <w:bCs/>
          <w:sz w:val="24"/>
          <w:szCs w:val="16"/>
        </w:rPr>
        <w:t xml:space="preserve"> </w:t>
      </w:r>
      <w:r w:rsidRPr="007C6C2D">
        <w:rPr>
          <w:rFonts w:cs="Calibri"/>
          <w:bCs/>
          <w:sz w:val="24"/>
          <w:szCs w:val="16"/>
        </w:rPr>
        <w:t xml:space="preserve">You can find out more about her story </w:t>
      </w:r>
      <w:r>
        <w:rPr>
          <w:rFonts w:cs="Calibri"/>
          <w:bCs/>
          <w:sz w:val="24"/>
          <w:szCs w:val="16"/>
        </w:rPr>
        <w:t xml:space="preserve">by watching this </w:t>
      </w:r>
      <w:hyperlink r:id="rId27" w:history="1">
        <w:r w:rsidR="00734DA1">
          <w:rPr>
            <w:rStyle w:val="Hyperlink"/>
            <w:rFonts w:cs="Calibri"/>
            <w:bCs/>
            <w:sz w:val="24"/>
            <w:szCs w:val="16"/>
          </w:rPr>
          <w:t>short story by ABC 7:30 report</w:t>
        </w:r>
      </w:hyperlink>
      <w:r>
        <w:rPr>
          <w:rFonts w:cs="Calibri"/>
          <w:bCs/>
          <w:sz w:val="24"/>
          <w:szCs w:val="16"/>
        </w:rPr>
        <w:t xml:space="preserve"> </w:t>
      </w:r>
    </w:p>
    <w:p w14:paraId="6DC813FE" w14:textId="5F4B2441" w:rsidR="00AF37B8" w:rsidRDefault="00AF37B8" w:rsidP="00613ACD">
      <w:pPr>
        <w:pStyle w:val="NoSpacing"/>
        <w:rPr>
          <w:rFonts w:cs="Calibri"/>
          <w:b/>
          <w:sz w:val="34"/>
          <w:u w:val="single"/>
        </w:rPr>
      </w:pPr>
    </w:p>
    <w:p w14:paraId="60BAACF3" w14:textId="77777777" w:rsidR="00AF37B8" w:rsidRDefault="00AF37B8" w:rsidP="00613ACD">
      <w:pPr>
        <w:pStyle w:val="NoSpacing"/>
        <w:rPr>
          <w:rFonts w:cs="Calibri"/>
          <w:b/>
          <w:sz w:val="34"/>
          <w:u w:val="single"/>
        </w:rPr>
      </w:pPr>
    </w:p>
    <w:p w14:paraId="49D38933" w14:textId="33D0D6AA" w:rsidR="007430E3" w:rsidRPr="00AF37B8" w:rsidRDefault="002B09A2" w:rsidP="00613ACD">
      <w:pPr>
        <w:pStyle w:val="NoSpacing"/>
        <w:rPr>
          <w:rFonts w:cs="Calibri"/>
          <w:b/>
          <w:sz w:val="34"/>
          <w:u w:val="single"/>
        </w:rPr>
      </w:pPr>
      <w:r>
        <w:rPr>
          <w:noProof/>
          <w:sz w:val="24"/>
          <w:szCs w:val="24"/>
          <w:lang w:val="en-US" w:eastAsia="zh-CN"/>
        </w:rPr>
        <mc:AlternateContent>
          <mc:Choice Requires="wps">
            <w:drawing>
              <wp:anchor distT="0" distB="0" distL="114300" distR="114300" simplePos="0" relativeHeight="251659264" behindDoc="0" locked="0" layoutInCell="1" allowOverlap="1" wp14:anchorId="1CDA0C45" wp14:editId="74156D48">
                <wp:simplePos x="0" y="0"/>
                <wp:positionH relativeFrom="margin">
                  <wp:posOffset>0</wp:posOffset>
                </wp:positionH>
                <wp:positionV relativeFrom="paragraph">
                  <wp:posOffset>18415</wp:posOffset>
                </wp:positionV>
                <wp:extent cx="5669280" cy="880110"/>
                <wp:effectExtent l="19050" t="1905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80110"/>
                        </a:xfrm>
                        <a:prstGeom prst="rect">
                          <a:avLst/>
                        </a:prstGeom>
                        <a:noFill/>
                        <a:ln w="38100">
                          <a:solidFill>
                            <a:srgbClr val="7030A0"/>
                          </a:solidFill>
                          <a:miter lim="800000"/>
                          <a:headEnd/>
                          <a:tailEnd/>
                        </a:ln>
                      </wps:spPr>
                      <wps:txbx>
                        <w:txbxContent>
                          <w:p w14:paraId="2677C86C" w14:textId="77777777" w:rsidR="0009672B" w:rsidRPr="000974CB" w:rsidRDefault="0009672B" w:rsidP="002B09A2">
                            <w:pPr>
                              <w:shd w:val="clear" w:color="auto" w:fill="C8CAE7" w:themeFill="text2" w:themeFillTint="33"/>
                              <w:jc w:val="center"/>
                              <w:rPr>
                                <w:rFonts w:ascii="Calibri" w:hAnsi="Calibri" w:cs="Calibri"/>
                                <w:b/>
                                <w:i/>
                                <w:sz w:val="34"/>
                                <w:szCs w:val="34"/>
                              </w:rPr>
                            </w:pPr>
                            <w:r w:rsidRPr="000974CB">
                              <w:rPr>
                                <w:rFonts w:ascii="Calibri" w:hAnsi="Calibri" w:cs="Calibri"/>
                                <w:b/>
                                <w:i/>
                                <w:sz w:val="34"/>
                                <w:szCs w:val="34"/>
                              </w:rPr>
                              <w:t xml:space="preserve"> </w:t>
                            </w:r>
                            <w:r w:rsidRPr="000974CB">
                              <w:rPr>
                                <w:rFonts w:ascii="Calibri" w:hAnsi="Calibri" w:cs="Calibri"/>
                                <w:b/>
                                <w:i/>
                                <w:color w:val="C00000"/>
                                <w:sz w:val="34"/>
                                <w:szCs w:val="34"/>
                              </w:rPr>
                              <w:t>One of the main differences between paramedics and nurses is that paramedics work in uncontrolled environments</w:t>
                            </w:r>
                            <w:r>
                              <w:rPr>
                                <w:rFonts w:ascii="Calibri" w:hAnsi="Calibri" w:cs="Calibri"/>
                                <w:b/>
                                <w:i/>
                                <w:color w:val="C00000"/>
                                <w:sz w:val="34"/>
                                <w:szCs w:val="3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A0C45" id="_x0000_t202" coordsize="21600,21600" o:spt="202" path="m,l,21600r21600,l21600,xe">
                <v:stroke joinstyle="miter"/>
                <v:path gradientshapeok="t" o:connecttype="rect"/>
              </v:shapetype>
              <v:shape id="Text Box 6" o:spid="_x0000_s1026" type="#_x0000_t202" style="position:absolute;margin-left:0;margin-top:1.45pt;width:446.4pt;height:6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" filled="f" strokecolor="#7030a0" strokeweight="3pt">
                <v:textbox>
                  <w:txbxContent>
                    <w:p w14:paraId="2677C86C" w14:textId="77777777" w:rsidR="0009672B" w:rsidRPr="000974CB" w:rsidRDefault="0009672B" w:rsidP="002B09A2">
                      <w:pPr>
                        <w:shd w:val="clear" w:color="auto" w:fill="C8CAE7" w:themeFill="text2" w:themeFillTint="33"/>
                        <w:jc w:val="center"/>
                        <w:rPr>
                          <w:rFonts w:ascii="Calibri" w:hAnsi="Calibri" w:cs="Calibri"/>
                          <w:b/>
                          <w:i/>
                          <w:sz w:val="34"/>
                          <w:szCs w:val="34"/>
                        </w:rPr>
                      </w:pPr>
                      <w:r w:rsidRPr="000974CB">
                        <w:rPr>
                          <w:rFonts w:ascii="Calibri" w:hAnsi="Calibri" w:cs="Calibri"/>
                          <w:b/>
                          <w:i/>
                          <w:sz w:val="34"/>
                          <w:szCs w:val="34"/>
                        </w:rPr>
                        <w:t xml:space="preserve"> </w:t>
                      </w:r>
                      <w:r w:rsidRPr="000974CB">
                        <w:rPr>
                          <w:rFonts w:ascii="Calibri" w:hAnsi="Calibri" w:cs="Calibri"/>
                          <w:b/>
                          <w:i/>
                          <w:color w:val="C00000"/>
                          <w:sz w:val="34"/>
                          <w:szCs w:val="34"/>
                        </w:rPr>
                        <w:t>One of the main differences between paramedics and nurses is that paramedics work in uncontrolled environments</w:t>
                      </w:r>
                      <w:r>
                        <w:rPr>
                          <w:rFonts w:ascii="Calibri" w:hAnsi="Calibri" w:cs="Calibri"/>
                          <w:b/>
                          <w:i/>
                          <w:color w:val="C00000"/>
                          <w:sz w:val="34"/>
                          <w:szCs w:val="34"/>
                        </w:rPr>
                        <w:t>.</w:t>
                      </w:r>
                    </w:p>
                  </w:txbxContent>
                </v:textbox>
                <w10:wrap anchorx="margin"/>
              </v:shape>
            </w:pict>
          </mc:Fallback>
        </mc:AlternateContent>
      </w:r>
    </w:p>
    <w:p w14:paraId="6F7C3CA6" w14:textId="77777777" w:rsidR="0009672B" w:rsidRDefault="0009672B" w:rsidP="00613ACD">
      <w:pPr>
        <w:pStyle w:val="NoSpacing"/>
        <w:rPr>
          <w:rFonts w:ascii="Lato" w:eastAsia="Times New Roman" w:hAnsi="Lato"/>
          <w:color w:val="202020"/>
          <w:sz w:val="24"/>
          <w:szCs w:val="24"/>
        </w:rPr>
      </w:pPr>
    </w:p>
    <w:p w14:paraId="56EF39A5" w14:textId="77777777" w:rsidR="007430E3" w:rsidRDefault="007430E3" w:rsidP="00613ACD">
      <w:pPr>
        <w:pStyle w:val="NoSpacing"/>
        <w:rPr>
          <w:rFonts w:asciiTheme="minorHAnsi" w:hAnsiTheme="minorHAnsi" w:cstheme="minorHAnsi"/>
          <w:b/>
          <w:sz w:val="6"/>
          <w:szCs w:val="24"/>
          <w:u w:val="single"/>
        </w:rPr>
      </w:pPr>
    </w:p>
    <w:p w14:paraId="5B356824" w14:textId="2AE91C20" w:rsidR="007430E3" w:rsidRDefault="007430E3" w:rsidP="00613ACD">
      <w:pPr>
        <w:pStyle w:val="NoSpacing"/>
        <w:rPr>
          <w:rFonts w:asciiTheme="minorHAnsi" w:hAnsiTheme="minorHAnsi" w:cstheme="minorHAnsi"/>
          <w:b/>
          <w:sz w:val="6"/>
          <w:szCs w:val="24"/>
          <w:u w:val="single"/>
        </w:rPr>
      </w:pPr>
    </w:p>
    <w:p w14:paraId="4BE8B271" w14:textId="77777777" w:rsidR="007430E3" w:rsidRDefault="007430E3" w:rsidP="00613ACD">
      <w:pPr>
        <w:pStyle w:val="NoSpacing"/>
        <w:rPr>
          <w:rFonts w:asciiTheme="minorHAnsi" w:hAnsiTheme="minorHAnsi" w:cstheme="minorHAnsi"/>
          <w:b/>
          <w:sz w:val="6"/>
          <w:szCs w:val="24"/>
          <w:u w:val="single"/>
        </w:rPr>
      </w:pPr>
    </w:p>
    <w:p w14:paraId="30D79D12" w14:textId="77777777" w:rsidR="006110A5" w:rsidRDefault="006110A5" w:rsidP="00613ACD">
      <w:pPr>
        <w:pStyle w:val="NoSpacing"/>
        <w:rPr>
          <w:rFonts w:asciiTheme="minorHAnsi" w:hAnsiTheme="minorHAnsi" w:cstheme="minorHAnsi"/>
          <w:b/>
          <w:sz w:val="6"/>
          <w:szCs w:val="24"/>
          <w:u w:val="single"/>
        </w:rPr>
      </w:pPr>
    </w:p>
    <w:p w14:paraId="6EDD3E6A" w14:textId="77777777" w:rsidR="006110A5" w:rsidRDefault="006110A5" w:rsidP="00613ACD">
      <w:pPr>
        <w:pStyle w:val="NoSpacing"/>
        <w:rPr>
          <w:rFonts w:asciiTheme="minorHAnsi" w:hAnsiTheme="minorHAnsi" w:cstheme="minorHAnsi"/>
          <w:b/>
          <w:sz w:val="6"/>
          <w:szCs w:val="24"/>
          <w:u w:val="single"/>
        </w:rPr>
      </w:pPr>
    </w:p>
    <w:p w14:paraId="5FB70201" w14:textId="77777777" w:rsidR="006110A5" w:rsidRPr="004D2CD1" w:rsidRDefault="006110A5" w:rsidP="00613ACD">
      <w:pPr>
        <w:pStyle w:val="NoSpacing"/>
        <w:rPr>
          <w:rFonts w:asciiTheme="minorHAnsi" w:hAnsiTheme="minorHAnsi" w:cstheme="minorHAnsi"/>
          <w:b/>
          <w:sz w:val="2"/>
          <w:szCs w:val="20"/>
          <w:u w:val="single"/>
        </w:rPr>
      </w:pPr>
    </w:p>
    <w:p w14:paraId="21032B84" w14:textId="77777777" w:rsidR="006110A5" w:rsidRDefault="006110A5" w:rsidP="00613ACD">
      <w:pPr>
        <w:pStyle w:val="NoSpacing"/>
        <w:rPr>
          <w:rFonts w:asciiTheme="minorHAnsi" w:hAnsiTheme="minorHAnsi" w:cstheme="minorHAnsi"/>
          <w:b/>
          <w:sz w:val="6"/>
          <w:szCs w:val="24"/>
          <w:u w:val="single"/>
        </w:rPr>
      </w:pPr>
    </w:p>
    <w:p w14:paraId="48B05D0D" w14:textId="0C2FAD09" w:rsidR="004D2CD1" w:rsidRDefault="004D2CD1" w:rsidP="003A04C1">
      <w:pPr>
        <w:pStyle w:val="NoSpacing"/>
        <w:rPr>
          <w:rStyle w:val="Hyperlink"/>
          <w:b/>
          <w:bCs/>
          <w:sz w:val="24"/>
          <w:szCs w:val="24"/>
        </w:rPr>
      </w:pPr>
    </w:p>
    <w:p w14:paraId="1C0DE825" w14:textId="77777777" w:rsidR="0009672B" w:rsidRDefault="0009672B" w:rsidP="003A04C1">
      <w:pPr>
        <w:pStyle w:val="NoSpacing"/>
        <w:rPr>
          <w:rStyle w:val="Hyperlink"/>
          <w:b/>
          <w:bCs/>
          <w:sz w:val="24"/>
          <w:szCs w:val="24"/>
        </w:rPr>
      </w:pPr>
    </w:p>
    <w:p w14:paraId="63C9FFAA" w14:textId="09238299" w:rsidR="00F13D23" w:rsidRPr="00833769" w:rsidRDefault="00F13D23" w:rsidP="00F13D23">
      <w:pPr>
        <w:rPr>
          <w:rFonts w:ascii="Calibri" w:eastAsia="Times New Roman" w:hAnsi="Calibri" w:cs="Calibri"/>
          <w:sz w:val="22"/>
          <w:lang w:val="en-US"/>
        </w:rPr>
      </w:pPr>
      <w:r w:rsidRPr="00833769">
        <w:rPr>
          <w:rFonts w:ascii="Calibri" w:hAnsi="Calibri"/>
          <w:b/>
          <w:noProof/>
          <w:sz w:val="28"/>
          <w:u w:val="single"/>
          <w:lang w:eastAsia="zh-CN"/>
        </w:rPr>
        <w:drawing>
          <wp:inline distT="0" distB="0" distL="0" distR="0" wp14:anchorId="2A3588B9" wp14:editId="76CF9DC4">
            <wp:extent cx="638175" cy="464127"/>
            <wp:effectExtent l="0" t="0" r="0" b="0"/>
            <wp:docPr id="2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4615" cy="468811"/>
                    </a:xfrm>
                    <a:prstGeom prst="rect">
                      <a:avLst/>
                    </a:prstGeom>
                    <a:noFill/>
                    <a:ln>
                      <a:noFill/>
                    </a:ln>
                  </pic:spPr>
                </pic:pic>
              </a:graphicData>
            </a:graphic>
          </wp:inline>
        </w:drawing>
      </w:r>
      <w:r w:rsidRPr="00833769">
        <w:rPr>
          <w:rFonts w:ascii="Calibri" w:hAnsi="Calibri"/>
          <w:b/>
          <w:sz w:val="28"/>
          <w:u w:val="single"/>
        </w:rPr>
        <w:t xml:space="preserve">Cybersecurity Courses </w:t>
      </w:r>
      <w:r>
        <w:rPr>
          <w:rFonts w:ascii="Calibri" w:hAnsi="Calibri"/>
          <w:b/>
          <w:sz w:val="28"/>
          <w:u w:val="single"/>
        </w:rPr>
        <w:t xml:space="preserve">offered in Victoria in </w:t>
      </w:r>
      <w:r w:rsidRPr="00833769">
        <w:rPr>
          <w:rFonts w:ascii="Calibri" w:hAnsi="Calibri"/>
          <w:b/>
          <w:sz w:val="28"/>
          <w:u w:val="single"/>
        </w:rPr>
        <w:t>2021</w:t>
      </w:r>
      <w:r w:rsidRPr="00833769">
        <w:rPr>
          <w:rFonts w:ascii="Calibri" w:hAnsi="Calibri"/>
          <w:b/>
          <w:sz w:val="28"/>
          <w:u w:val="single"/>
        </w:rPr>
        <w:br/>
      </w:r>
      <w:bookmarkStart w:id="1" w:name="_Hlk28350671"/>
      <w:r w:rsidRPr="00833769">
        <w:rPr>
          <w:rFonts w:ascii="Calibri" w:eastAsia="Times New Roman" w:hAnsi="Calibri" w:cs="Calibri"/>
          <w:sz w:val="22"/>
          <w:lang w:val="en-US"/>
        </w:rPr>
        <w:t xml:space="preserve">One explanation for what cybersecurity might be is that </w:t>
      </w:r>
      <w:r w:rsidRPr="00833769">
        <w:rPr>
          <w:rFonts w:ascii="Calibri" w:eastAsia="Times New Roman" w:hAnsi="Calibri" w:cs="Calibri"/>
          <w:b/>
          <w:bCs/>
          <w:sz w:val="22"/>
          <w:lang w:val="en-US"/>
        </w:rPr>
        <w:t>cybersecurity</w:t>
      </w:r>
      <w:r w:rsidRPr="00833769">
        <w:rPr>
          <w:rFonts w:ascii="Calibri" w:eastAsia="Times New Roman" w:hAnsi="Calibri" w:cs="Calibri"/>
          <w:sz w:val="22"/>
          <w:lang w:val="en-US"/>
        </w:rPr>
        <w:t> is the protection of internet-connected systems, including hardware, software, and data, from cyberattacks. In a computing context, </w:t>
      </w:r>
      <w:r w:rsidRPr="00833769">
        <w:rPr>
          <w:rFonts w:ascii="Calibri" w:eastAsia="Times New Roman" w:hAnsi="Calibri" w:cs="Calibri"/>
          <w:b/>
          <w:bCs/>
          <w:sz w:val="22"/>
          <w:lang w:val="en-US"/>
        </w:rPr>
        <w:t xml:space="preserve">security </w:t>
      </w:r>
      <w:r w:rsidRPr="00833769">
        <w:rPr>
          <w:rFonts w:ascii="Calibri" w:eastAsia="Times New Roman" w:hAnsi="Calibri" w:cs="Calibri"/>
          <w:sz w:val="22"/>
          <w:lang w:val="en-US"/>
        </w:rPr>
        <w:t>comprises </w:t>
      </w:r>
      <w:r w:rsidRPr="00833769">
        <w:rPr>
          <w:rFonts w:ascii="Calibri" w:eastAsia="Times New Roman" w:hAnsi="Calibri" w:cs="Calibri"/>
          <w:b/>
          <w:bCs/>
          <w:sz w:val="22"/>
          <w:lang w:val="en-US"/>
        </w:rPr>
        <w:t>cybersecurity</w:t>
      </w:r>
      <w:r w:rsidRPr="00833769">
        <w:rPr>
          <w:rFonts w:ascii="Calibri" w:eastAsia="Times New Roman" w:hAnsi="Calibri" w:cs="Calibri"/>
          <w:sz w:val="22"/>
          <w:lang w:val="en-US"/>
        </w:rPr>
        <w:t> and physical </w:t>
      </w:r>
      <w:r w:rsidRPr="00833769">
        <w:rPr>
          <w:rFonts w:ascii="Calibri" w:eastAsia="Times New Roman" w:hAnsi="Calibri" w:cs="Calibri"/>
          <w:b/>
          <w:bCs/>
          <w:sz w:val="22"/>
          <w:lang w:val="en-US"/>
        </w:rPr>
        <w:t>security</w:t>
      </w:r>
      <w:r w:rsidRPr="00833769">
        <w:rPr>
          <w:rFonts w:ascii="Calibri" w:eastAsia="Times New Roman" w:hAnsi="Calibri" w:cs="Calibri"/>
          <w:sz w:val="22"/>
          <w:lang w:val="en-US"/>
        </w:rPr>
        <w:t> -- both are used by enterprises to protect against unauthorized access to data centers and other computerized systems.</w:t>
      </w:r>
      <w:bookmarkEnd w:id="1"/>
    </w:p>
    <w:p w14:paraId="5761F8D8" w14:textId="77777777" w:rsidR="00F13D23" w:rsidRPr="00833769" w:rsidRDefault="00F13D23" w:rsidP="00F13D23">
      <w:pPr>
        <w:rPr>
          <w:rFonts w:ascii="Calibri" w:eastAsia="Times New Roman" w:hAnsi="Calibri" w:cs="Calibri"/>
          <w:sz w:val="2"/>
          <w:szCs w:val="6"/>
          <w:lang w:val="en-US"/>
        </w:rPr>
      </w:pPr>
    </w:p>
    <w:p w14:paraId="6494595F" w14:textId="2D2AF689" w:rsidR="00F13D23" w:rsidRPr="003D1B80" w:rsidRDefault="00F13D23" w:rsidP="00F13D23">
      <w:pPr>
        <w:rPr>
          <w:rFonts w:ascii="Calibri" w:hAnsi="Calibri"/>
          <w:sz w:val="10"/>
          <w:szCs w:val="10"/>
        </w:rPr>
      </w:pPr>
      <w:r w:rsidRPr="00833769">
        <w:rPr>
          <w:rFonts w:ascii="Calibri" w:eastAsia="Times New Roman" w:hAnsi="Calibri" w:cs="Calibri"/>
          <w:sz w:val="22"/>
          <w:lang w:val="en-US"/>
        </w:rPr>
        <w:t xml:space="preserve">Although </w:t>
      </w:r>
      <w:hyperlink r:id="rId29" w:history="1">
        <w:r w:rsidRPr="00833769">
          <w:rPr>
            <w:rFonts w:ascii="Calibri" w:eastAsia="Times New Roman" w:hAnsi="Calibri" w:cs="Calibri"/>
            <w:b/>
            <w:color w:val="0000FF"/>
            <w:sz w:val="22"/>
            <w:u w:val="single"/>
            <w:lang w:val="en-US"/>
          </w:rPr>
          <w:t>Cybersecurity Education</w:t>
        </w:r>
      </w:hyperlink>
      <w:r w:rsidRPr="00833769">
        <w:rPr>
          <w:rFonts w:ascii="Calibri" w:eastAsia="Times New Roman" w:hAnsi="Calibri" w:cs="Calibri"/>
          <w:color w:val="767171"/>
          <w:sz w:val="22"/>
          <w:lang w:val="en-US"/>
        </w:rPr>
        <w:t xml:space="preserve"> </w:t>
      </w:r>
      <w:r w:rsidRPr="00833769">
        <w:rPr>
          <w:rFonts w:ascii="Calibri" w:eastAsia="Times New Roman" w:hAnsi="Calibri" w:cs="Calibri"/>
          <w:sz w:val="22"/>
          <w:lang w:val="en-US"/>
        </w:rPr>
        <w:t xml:space="preserve">is an American organisation, its website is well-worth a visit just to begin to grasp the broad range of careers in this field.  Cybersecurity professionals are employed in all industries, and they work hard at ensuring computer data stays out of the wrong hands.  Cybersecurity is taught at numerous universities in Victoria.  </w:t>
      </w:r>
      <w:r w:rsidRPr="00833769">
        <w:rPr>
          <w:rFonts w:ascii="Calibri" w:eastAsia="Times New Roman" w:hAnsi="Calibri" w:cs="Calibri"/>
          <w:sz w:val="22"/>
          <w:lang w:val="en-US"/>
        </w:rPr>
        <w:br/>
      </w:r>
      <w:r w:rsidRPr="00833769">
        <w:rPr>
          <w:rFonts w:ascii="Calibri" w:hAnsi="Calibri"/>
        </w:rPr>
        <w:t xml:space="preserve">Cybersecurity is taught at a number of Victorian institutions – either as a course in its own right, or as a major in another courses.  </w:t>
      </w:r>
      <w:r w:rsidRPr="00833769">
        <w:rPr>
          <w:rFonts w:ascii="Calibri" w:hAnsi="Calibri"/>
          <w:b/>
        </w:rPr>
        <w:t xml:space="preserve">Below is a list of some of these, and students are encouraged to browse </w:t>
      </w:r>
      <w:hyperlink r:id="rId30" w:history="1">
        <w:r w:rsidRPr="00833769">
          <w:rPr>
            <w:rStyle w:val="Hyperlink"/>
            <w:rFonts w:ascii="Calibri" w:hAnsi="Calibri"/>
            <w:b/>
          </w:rPr>
          <w:t>VTAC</w:t>
        </w:r>
      </w:hyperlink>
      <w:r w:rsidRPr="00833769">
        <w:rPr>
          <w:rStyle w:val="Hyperlink"/>
          <w:rFonts w:ascii="Calibri" w:hAnsi="Calibri"/>
          <w:b/>
        </w:rPr>
        <w:t xml:space="preserve"> </w:t>
      </w:r>
      <w:r w:rsidRPr="00833769">
        <w:rPr>
          <w:rFonts w:ascii="Calibri" w:hAnsi="Calibri"/>
          <w:b/>
        </w:rPr>
        <w:t>for a comprehensive list of all courses available.</w:t>
      </w:r>
      <w:r w:rsidR="003D1B80">
        <w:rPr>
          <w:rFonts w:ascii="Calibri" w:hAnsi="Calibri"/>
          <w:b/>
        </w:rPr>
        <w:br/>
      </w:r>
    </w:p>
    <w:tbl>
      <w:tblPr>
        <w:tblW w:w="11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908"/>
        <w:gridCol w:w="2231"/>
        <w:gridCol w:w="5723"/>
      </w:tblGrid>
      <w:tr w:rsidR="003D1B80" w:rsidRPr="00833769" w14:paraId="3AD6D94E" w14:textId="77777777" w:rsidTr="003D1B80">
        <w:trPr>
          <w:trHeight w:val="278"/>
          <w:jc w:val="center"/>
        </w:trPr>
        <w:tc>
          <w:tcPr>
            <w:tcW w:w="1585" w:type="dxa"/>
            <w:shd w:val="clear" w:color="auto" w:fill="6666FF"/>
          </w:tcPr>
          <w:p w14:paraId="2A1AE5E3" w14:textId="77777777" w:rsidR="003D1B80" w:rsidRPr="00833769" w:rsidRDefault="003D1B80" w:rsidP="002B09A2">
            <w:pPr>
              <w:rPr>
                <w:rFonts w:ascii="Calibri" w:hAnsi="Calibri"/>
                <w:b/>
                <w:color w:val="FFFFFF"/>
                <w:szCs w:val="22"/>
                <w:lang w:eastAsia="zh-CN"/>
              </w:rPr>
            </w:pPr>
            <w:r w:rsidRPr="00833769">
              <w:rPr>
                <w:rFonts w:ascii="Calibri" w:hAnsi="Calibri"/>
                <w:b/>
                <w:color w:val="FFFFFF"/>
                <w:szCs w:val="22"/>
                <w:lang w:eastAsia="zh-CN"/>
              </w:rPr>
              <w:t>INSTITUTION</w:t>
            </w:r>
          </w:p>
        </w:tc>
        <w:tc>
          <w:tcPr>
            <w:tcW w:w="1908" w:type="dxa"/>
            <w:shd w:val="clear" w:color="auto" w:fill="6666FF"/>
          </w:tcPr>
          <w:p w14:paraId="64F203EA" w14:textId="77777777" w:rsidR="003D1B80" w:rsidRPr="00833769" w:rsidRDefault="003D1B80" w:rsidP="002B09A2">
            <w:pPr>
              <w:rPr>
                <w:rFonts w:ascii="Calibri" w:hAnsi="Calibri"/>
                <w:b/>
                <w:color w:val="FFFFFF"/>
                <w:szCs w:val="22"/>
                <w:lang w:eastAsia="zh-CN"/>
              </w:rPr>
            </w:pPr>
            <w:r w:rsidRPr="00833769">
              <w:rPr>
                <w:rFonts w:ascii="Calibri" w:hAnsi="Calibri"/>
                <w:b/>
                <w:color w:val="FFFFFF"/>
                <w:szCs w:val="22"/>
                <w:lang w:eastAsia="zh-CN"/>
              </w:rPr>
              <w:t>COURSE NAME</w:t>
            </w:r>
          </w:p>
        </w:tc>
        <w:tc>
          <w:tcPr>
            <w:tcW w:w="2231" w:type="dxa"/>
            <w:shd w:val="clear" w:color="auto" w:fill="6666FF"/>
          </w:tcPr>
          <w:p w14:paraId="338D08AB" w14:textId="77777777" w:rsidR="003D1B80" w:rsidRPr="00833769" w:rsidRDefault="003D1B80" w:rsidP="002B09A2">
            <w:pPr>
              <w:rPr>
                <w:rFonts w:ascii="Calibri" w:hAnsi="Calibri"/>
                <w:b/>
                <w:color w:val="FFFFFF"/>
                <w:szCs w:val="22"/>
                <w:lang w:eastAsia="zh-CN"/>
              </w:rPr>
            </w:pPr>
            <w:r w:rsidRPr="00833769">
              <w:rPr>
                <w:rFonts w:ascii="Calibri" w:hAnsi="Calibri"/>
                <w:b/>
                <w:color w:val="FFFFFF"/>
                <w:szCs w:val="22"/>
                <w:lang w:eastAsia="zh-CN"/>
              </w:rPr>
              <w:t>VCE PREREQs</w:t>
            </w:r>
          </w:p>
        </w:tc>
        <w:tc>
          <w:tcPr>
            <w:tcW w:w="5723" w:type="dxa"/>
            <w:shd w:val="clear" w:color="auto" w:fill="6666FF"/>
          </w:tcPr>
          <w:p w14:paraId="449247BC" w14:textId="77777777" w:rsidR="003D1B80" w:rsidRPr="00833769" w:rsidRDefault="003D1B80" w:rsidP="002B09A2">
            <w:pPr>
              <w:rPr>
                <w:rFonts w:ascii="Calibri" w:hAnsi="Calibri"/>
                <w:b/>
                <w:color w:val="FFFFFF"/>
                <w:szCs w:val="22"/>
                <w:lang w:eastAsia="zh-CN"/>
              </w:rPr>
            </w:pPr>
            <w:r w:rsidRPr="00833769">
              <w:rPr>
                <w:rFonts w:ascii="Calibri" w:hAnsi="Calibri"/>
                <w:b/>
                <w:color w:val="FFFFFF"/>
                <w:szCs w:val="22"/>
                <w:lang w:eastAsia="zh-CN"/>
              </w:rPr>
              <w:t>MAJOR STUDIES IN 2021</w:t>
            </w:r>
          </w:p>
        </w:tc>
      </w:tr>
      <w:tr w:rsidR="003D1B80" w:rsidRPr="00833769" w14:paraId="7425C335" w14:textId="77777777" w:rsidTr="003D1B80">
        <w:trPr>
          <w:trHeight w:val="850"/>
          <w:jc w:val="center"/>
        </w:trPr>
        <w:tc>
          <w:tcPr>
            <w:tcW w:w="1585" w:type="dxa"/>
            <w:shd w:val="clear" w:color="auto" w:fill="FFFFFF"/>
          </w:tcPr>
          <w:p w14:paraId="5F5B4F4A" w14:textId="77777777" w:rsidR="003D1B80" w:rsidRPr="006F37DD" w:rsidRDefault="003D1B80" w:rsidP="002B09A2">
            <w:pPr>
              <w:jc w:val="center"/>
              <w:rPr>
                <w:rFonts w:ascii="Calibri" w:hAnsi="Calibri"/>
                <w:b/>
                <w:sz w:val="22"/>
                <w:szCs w:val="22"/>
                <w:lang w:eastAsia="zh-CN"/>
              </w:rPr>
            </w:pPr>
            <w:r w:rsidRPr="006F37DD">
              <w:rPr>
                <w:rFonts w:ascii="Calibri" w:hAnsi="Calibri"/>
                <w:b/>
                <w:sz w:val="22"/>
                <w:szCs w:val="22"/>
                <w:lang w:eastAsia="zh-CN"/>
              </w:rPr>
              <w:t>Box Hill Institute</w:t>
            </w:r>
          </w:p>
        </w:tc>
        <w:tc>
          <w:tcPr>
            <w:tcW w:w="1908" w:type="dxa"/>
            <w:shd w:val="clear" w:color="auto" w:fill="auto"/>
          </w:tcPr>
          <w:p w14:paraId="4CFDAE70" w14:textId="77777777" w:rsidR="003D1B80" w:rsidRPr="006F37DD" w:rsidRDefault="003D1B80" w:rsidP="002B09A2">
            <w:pPr>
              <w:jc w:val="center"/>
              <w:rPr>
                <w:rFonts w:ascii="Calibri" w:hAnsi="Calibri"/>
                <w:sz w:val="22"/>
                <w:szCs w:val="22"/>
                <w:lang w:eastAsia="zh-CN"/>
              </w:rPr>
            </w:pPr>
            <w:r>
              <w:rPr>
                <w:rFonts w:ascii="Calibri" w:hAnsi="Calibri"/>
                <w:sz w:val="22"/>
                <w:szCs w:val="22"/>
                <w:lang w:eastAsia="zh-CN"/>
              </w:rPr>
              <w:t xml:space="preserve">Certificate IV in </w:t>
            </w:r>
            <w:r w:rsidRPr="006F37DD">
              <w:rPr>
                <w:rFonts w:ascii="Calibri" w:hAnsi="Calibri"/>
                <w:sz w:val="22"/>
                <w:szCs w:val="22"/>
                <w:lang w:eastAsia="zh-CN"/>
              </w:rPr>
              <w:t>Cyber Security</w:t>
            </w:r>
          </w:p>
        </w:tc>
        <w:tc>
          <w:tcPr>
            <w:tcW w:w="2231" w:type="dxa"/>
            <w:shd w:val="clear" w:color="auto" w:fill="auto"/>
          </w:tcPr>
          <w:p w14:paraId="3B19CF63" w14:textId="77777777" w:rsidR="003D1B80" w:rsidRPr="006F37DD" w:rsidRDefault="003D1B80" w:rsidP="002B09A2">
            <w:pPr>
              <w:rPr>
                <w:rFonts w:ascii="Calibri" w:hAnsi="Calibri"/>
                <w:sz w:val="18"/>
                <w:szCs w:val="20"/>
                <w:lang w:eastAsia="zh-CN"/>
              </w:rPr>
            </w:pPr>
            <w:r w:rsidRPr="006F37DD">
              <w:rPr>
                <w:rFonts w:ascii="Calibri" w:hAnsi="Calibri"/>
                <w:sz w:val="18"/>
                <w:szCs w:val="20"/>
                <w:lang w:eastAsia="zh-CN"/>
              </w:rPr>
              <w:t>n/a, but must complete Year 12</w:t>
            </w:r>
          </w:p>
        </w:tc>
        <w:tc>
          <w:tcPr>
            <w:tcW w:w="5723" w:type="dxa"/>
            <w:shd w:val="clear" w:color="auto" w:fill="auto"/>
          </w:tcPr>
          <w:p w14:paraId="6835D47E" w14:textId="77777777" w:rsidR="003D1B80" w:rsidRPr="006F37DD" w:rsidRDefault="003D1B80" w:rsidP="002B09A2">
            <w:pPr>
              <w:rPr>
                <w:rFonts w:ascii="Calibri" w:hAnsi="Calibri"/>
                <w:sz w:val="18"/>
                <w:szCs w:val="16"/>
                <w:lang w:eastAsia="zh-CN"/>
              </w:rPr>
            </w:pPr>
            <w:r w:rsidRPr="00E93611">
              <w:rPr>
                <w:rFonts w:ascii="Calibri" w:hAnsi="Calibri"/>
                <w:sz w:val="18"/>
                <w:szCs w:val="16"/>
                <w:lang w:eastAsia="zh-CN"/>
              </w:rPr>
              <w:t>Communication skills and problem solving, Cyber Security essentials, Firewall fundamentals, Incident response, Introduction to threat detection, Networking for Cyber Security technicians, Security Scripting, System Testing tools, Web site Penetration Testing.</w:t>
            </w:r>
          </w:p>
        </w:tc>
      </w:tr>
      <w:tr w:rsidR="003D1B80" w:rsidRPr="00833769" w14:paraId="5080D144" w14:textId="77777777" w:rsidTr="003D1B80">
        <w:trPr>
          <w:trHeight w:val="1716"/>
          <w:jc w:val="center"/>
        </w:trPr>
        <w:tc>
          <w:tcPr>
            <w:tcW w:w="1585" w:type="dxa"/>
            <w:shd w:val="clear" w:color="auto" w:fill="FFFFFF"/>
          </w:tcPr>
          <w:p w14:paraId="67BEB57F" w14:textId="77777777" w:rsidR="003D1B80" w:rsidRPr="00E93611" w:rsidRDefault="003D1B80" w:rsidP="002B09A2">
            <w:pPr>
              <w:jc w:val="center"/>
              <w:rPr>
                <w:rFonts w:ascii="Calibri" w:hAnsi="Calibri"/>
                <w:b/>
                <w:sz w:val="22"/>
                <w:szCs w:val="22"/>
                <w:lang w:eastAsia="zh-CN"/>
              </w:rPr>
            </w:pPr>
            <w:r w:rsidRPr="00E93611">
              <w:rPr>
                <w:rFonts w:ascii="Calibri" w:hAnsi="Calibri"/>
                <w:b/>
                <w:sz w:val="22"/>
                <w:szCs w:val="22"/>
                <w:lang w:eastAsia="zh-CN"/>
              </w:rPr>
              <w:t>Deakin University</w:t>
            </w:r>
          </w:p>
        </w:tc>
        <w:tc>
          <w:tcPr>
            <w:tcW w:w="1908" w:type="dxa"/>
            <w:shd w:val="clear" w:color="auto" w:fill="auto"/>
          </w:tcPr>
          <w:p w14:paraId="1A45C30C" w14:textId="77777777" w:rsidR="003D1B80" w:rsidRPr="00E93611" w:rsidRDefault="003D1B80" w:rsidP="002B09A2">
            <w:pPr>
              <w:jc w:val="center"/>
              <w:rPr>
                <w:rFonts w:ascii="Calibri" w:hAnsi="Calibri"/>
                <w:sz w:val="22"/>
                <w:szCs w:val="22"/>
                <w:lang w:eastAsia="zh-CN"/>
              </w:rPr>
            </w:pPr>
            <w:r w:rsidRPr="00E93611">
              <w:rPr>
                <w:rFonts w:ascii="Calibri" w:hAnsi="Calibri"/>
                <w:sz w:val="22"/>
                <w:szCs w:val="22"/>
                <w:lang w:eastAsia="zh-CN"/>
              </w:rPr>
              <w:t>Bachelor of Cyber Security</w:t>
            </w:r>
          </w:p>
        </w:tc>
        <w:tc>
          <w:tcPr>
            <w:tcW w:w="2231" w:type="dxa"/>
            <w:shd w:val="clear" w:color="auto" w:fill="auto"/>
          </w:tcPr>
          <w:p w14:paraId="01586B25" w14:textId="77777777" w:rsidR="003D1B80" w:rsidRPr="00E93611" w:rsidRDefault="003D1B80" w:rsidP="002B09A2">
            <w:pPr>
              <w:jc w:val="both"/>
              <w:rPr>
                <w:rFonts w:ascii="Calibri" w:hAnsi="Calibri"/>
                <w:sz w:val="18"/>
                <w:szCs w:val="20"/>
                <w:lang w:eastAsia="zh-CN"/>
              </w:rPr>
            </w:pPr>
            <w:r w:rsidRPr="00E93611">
              <w:rPr>
                <w:rFonts w:ascii="Calibri" w:hAnsi="Calibri"/>
                <w:sz w:val="18"/>
                <w:szCs w:val="20"/>
                <w:lang w:eastAsia="zh-CN"/>
              </w:rPr>
              <w:t>Units 3 and 4: a study score of at least 25 in English (EAL) or at least 20 in English other than EAL.</w:t>
            </w:r>
          </w:p>
        </w:tc>
        <w:tc>
          <w:tcPr>
            <w:tcW w:w="5723" w:type="dxa"/>
            <w:shd w:val="clear" w:color="auto" w:fill="auto"/>
          </w:tcPr>
          <w:p w14:paraId="38131E5E" w14:textId="77777777" w:rsidR="003D1B80" w:rsidRPr="00E93611" w:rsidRDefault="003D1B80" w:rsidP="002B09A2">
            <w:pPr>
              <w:rPr>
                <w:rFonts w:ascii="Calibri" w:hAnsi="Calibri"/>
                <w:sz w:val="18"/>
                <w:szCs w:val="16"/>
                <w:lang w:eastAsia="zh-CN"/>
              </w:rPr>
            </w:pPr>
            <w:r w:rsidRPr="00E93611">
              <w:rPr>
                <w:rFonts w:ascii="Calibri" w:hAnsi="Calibri"/>
                <w:sz w:val="18"/>
                <w:szCs w:val="16"/>
                <w:lang w:eastAsia="zh-CN"/>
              </w:rPr>
              <w:t>Access control, Computer and network security, Computing, Cryptography, Data analytics, Database, Digital forensics, Hi-tech crime, Identity management and authentication, Information and communication technology, Information technology, Internet and web, Internet technology and security, Internet-of-things security, Network management and network systems, Penetration testing, Privacy, Public-key cryptography, Security analytics, Security and management, Security and risk analysis, System and software vulnerabilities.</w:t>
            </w:r>
          </w:p>
        </w:tc>
      </w:tr>
      <w:tr w:rsidR="003D1B80" w:rsidRPr="00833769" w14:paraId="43FA8678" w14:textId="77777777" w:rsidTr="003D1B80">
        <w:trPr>
          <w:trHeight w:val="865"/>
          <w:jc w:val="center"/>
        </w:trPr>
        <w:tc>
          <w:tcPr>
            <w:tcW w:w="1585" w:type="dxa"/>
            <w:shd w:val="clear" w:color="auto" w:fill="FFFFFF"/>
          </w:tcPr>
          <w:p w14:paraId="78E91031" w14:textId="77777777" w:rsidR="003D1B80" w:rsidRPr="00E93611" w:rsidRDefault="003D1B80" w:rsidP="002B09A2">
            <w:pPr>
              <w:jc w:val="center"/>
              <w:rPr>
                <w:rFonts w:ascii="Calibri" w:hAnsi="Calibri"/>
                <w:b/>
                <w:sz w:val="22"/>
                <w:szCs w:val="22"/>
                <w:lang w:eastAsia="zh-CN"/>
              </w:rPr>
            </w:pPr>
            <w:r w:rsidRPr="00E93611">
              <w:rPr>
                <w:rFonts w:ascii="Calibri" w:hAnsi="Calibri"/>
                <w:b/>
                <w:sz w:val="22"/>
                <w:szCs w:val="22"/>
                <w:lang w:eastAsia="zh-CN"/>
              </w:rPr>
              <w:t>Holmesglen Institute</w:t>
            </w:r>
          </w:p>
        </w:tc>
        <w:tc>
          <w:tcPr>
            <w:tcW w:w="1908" w:type="dxa"/>
            <w:shd w:val="clear" w:color="auto" w:fill="auto"/>
          </w:tcPr>
          <w:p w14:paraId="201F169F" w14:textId="77777777" w:rsidR="003D1B80" w:rsidRPr="00E93611" w:rsidRDefault="003D1B80" w:rsidP="002B09A2">
            <w:pPr>
              <w:jc w:val="center"/>
              <w:rPr>
                <w:rFonts w:ascii="Calibri" w:hAnsi="Calibri"/>
                <w:sz w:val="22"/>
                <w:szCs w:val="22"/>
                <w:lang w:eastAsia="zh-CN"/>
              </w:rPr>
            </w:pPr>
            <w:r w:rsidRPr="00E93611">
              <w:rPr>
                <w:rFonts w:ascii="Calibri" w:hAnsi="Calibri"/>
                <w:sz w:val="22"/>
                <w:szCs w:val="22"/>
                <w:lang w:eastAsia="zh-CN"/>
              </w:rPr>
              <w:t>Advanced Diploma of Cyber Security</w:t>
            </w:r>
          </w:p>
        </w:tc>
        <w:tc>
          <w:tcPr>
            <w:tcW w:w="2231" w:type="dxa"/>
            <w:shd w:val="clear" w:color="auto" w:fill="auto"/>
          </w:tcPr>
          <w:p w14:paraId="63B39E1D" w14:textId="77777777" w:rsidR="003D1B80" w:rsidRPr="00E93611" w:rsidRDefault="003D1B80" w:rsidP="002B09A2">
            <w:pPr>
              <w:rPr>
                <w:rFonts w:ascii="Calibri" w:hAnsi="Calibri"/>
                <w:sz w:val="18"/>
                <w:szCs w:val="20"/>
                <w:lang w:eastAsia="zh-CN"/>
              </w:rPr>
            </w:pPr>
            <w:r w:rsidRPr="00E93611">
              <w:rPr>
                <w:rFonts w:ascii="Calibri" w:hAnsi="Calibri"/>
                <w:sz w:val="18"/>
                <w:szCs w:val="20"/>
                <w:lang w:eastAsia="zh-CN"/>
              </w:rPr>
              <w:t>n/a, but must complete Year 12</w:t>
            </w:r>
          </w:p>
        </w:tc>
        <w:tc>
          <w:tcPr>
            <w:tcW w:w="5723" w:type="dxa"/>
            <w:shd w:val="clear" w:color="auto" w:fill="auto"/>
          </w:tcPr>
          <w:p w14:paraId="7CC59BE4" w14:textId="77777777" w:rsidR="003D1B80" w:rsidRPr="00E93611" w:rsidRDefault="003D1B80" w:rsidP="002B09A2">
            <w:pPr>
              <w:rPr>
                <w:rFonts w:ascii="Calibri" w:hAnsi="Calibri"/>
                <w:sz w:val="18"/>
                <w:szCs w:val="16"/>
                <w:lang w:eastAsia="zh-CN"/>
              </w:rPr>
            </w:pPr>
            <w:r w:rsidRPr="00E93611">
              <w:rPr>
                <w:rFonts w:ascii="Calibri" w:hAnsi="Calibri"/>
                <w:sz w:val="18"/>
                <w:szCs w:val="16"/>
                <w:lang w:eastAsia="zh-CN"/>
              </w:rPr>
              <w:t xml:space="preserve">Australian cyber law, Cloud security, Data forensics, Data threat analysis, </w:t>
            </w:r>
            <w:proofErr w:type="gramStart"/>
            <w:r w:rsidRPr="00E93611">
              <w:rPr>
                <w:rFonts w:ascii="Calibri" w:hAnsi="Calibri"/>
                <w:sz w:val="18"/>
                <w:szCs w:val="16"/>
                <w:lang w:eastAsia="zh-CN"/>
              </w:rPr>
              <w:t>Developing</w:t>
            </w:r>
            <w:proofErr w:type="gramEnd"/>
            <w:r w:rsidRPr="00E93611">
              <w:rPr>
                <w:rFonts w:ascii="Calibri" w:hAnsi="Calibri"/>
                <w:sz w:val="18"/>
                <w:szCs w:val="16"/>
                <w:lang w:eastAsia="zh-CN"/>
              </w:rPr>
              <w:t xml:space="preserve"> risk mitigation policies, Firewall security, Network security, Risk Management, Risk analysis, Securing virtual environments, Strategies and policies.</w:t>
            </w:r>
          </w:p>
        </w:tc>
      </w:tr>
      <w:tr w:rsidR="003D1B80" w:rsidRPr="00833769" w14:paraId="303D0840" w14:textId="77777777" w:rsidTr="003D1B80">
        <w:trPr>
          <w:trHeight w:val="850"/>
          <w:jc w:val="center"/>
        </w:trPr>
        <w:tc>
          <w:tcPr>
            <w:tcW w:w="1585" w:type="dxa"/>
            <w:shd w:val="clear" w:color="auto" w:fill="FFFFFF"/>
          </w:tcPr>
          <w:p w14:paraId="7D05812E" w14:textId="77777777" w:rsidR="003D1B80" w:rsidRPr="007A7456" w:rsidRDefault="003D1B80" w:rsidP="002B09A2">
            <w:pPr>
              <w:jc w:val="center"/>
              <w:rPr>
                <w:rFonts w:ascii="Calibri" w:hAnsi="Calibri"/>
                <w:b/>
                <w:sz w:val="22"/>
                <w:szCs w:val="22"/>
                <w:lang w:val="fr-FR" w:eastAsia="zh-CN"/>
              </w:rPr>
            </w:pPr>
            <w:r w:rsidRPr="007A7456">
              <w:rPr>
                <w:rFonts w:ascii="Calibri" w:hAnsi="Calibri"/>
                <w:b/>
                <w:sz w:val="22"/>
                <w:szCs w:val="22"/>
                <w:lang w:val="fr-FR" w:eastAsia="zh-CN"/>
              </w:rPr>
              <w:t>La Trobe University</w:t>
            </w:r>
          </w:p>
        </w:tc>
        <w:tc>
          <w:tcPr>
            <w:tcW w:w="1908" w:type="dxa"/>
            <w:shd w:val="clear" w:color="auto" w:fill="auto"/>
          </w:tcPr>
          <w:p w14:paraId="5739CEE0" w14:textId="77777777" w:rsidR="003D1B80" w:rsidRPr="007A7456" w:rsidRDefault="003D1B80" w:rsidP="002B09A2">
            <w:pPr>
              <w:jc w:val="center"/>
              <w:rPr>
                <w:rFonts w:ascii="Calibri" w:hAnsi="Calibri"/>
                <w:sz w:val="22"/>
                <w:szCs w:val="22"/>
                <w:lang w:eastAsia="zh-CN"/>
              </w:rPr>
            </w:pPr>
            <w:r w:rsidRPr="007A7456">
              <w:rPr>
                <w:rFonts w:ascii="Calibri" w:hAnsi="Calibri"/>
                <w:sz w:val="22"/>
                <w:szCs w:val="22"/>
                <w:lang w:eastAsia="zh-CN"/>
              </w:rPr>
              <w:t>Bachelor of Cybersecurity</w:t>
            </w:r>
          </w:p>
        </w:tc>
        <w:tc>
          <w:tcPr>
            <w:tcW w:w="2231" w:type="dxa"/>
            <w:shd w:val="clear" w:color="auto" w:fill="auto"/>
          </w:tcPr>
          <w:p w14:paraId="5FC2494E" w14:textId="77777777" w:rsidR="003D1B80" w:rsidRPr="007A7456" w:rsidRDefault="003D1B80" w:rsidP="002B09A2">
            <w:pPr>
              <w:rPr>
                <w:rFonts w:ascii="Calibri" w:hAnsi="Calibri"/>
                <w:sz w:val="18"/>
                <w:szCs w:val="18"/>
                <w:lang w:eastAsia="zh-CN"/>
              </w:rPr>
            </w:pPr>
            <w:r w:rsidRPr="007A7456">
              <w:rPr>
                <w:rFonts w:ascii="Calibri" w:hAnsi="Calibri"/>
                <w:sz w:val="18"/>
                <w:szCs w:val="18"/>
                <w:lang w:eastAsia="zh-CN"/>
              </w:rPr>
              <w:t>Units 3 and 4: a study score of at least 25 in English (EAL) or at least 20 in English other than EAL.</w:t>
            </w:r>
          </w:p>
        </w:tc>
        <w:tc>
          <w:tcPr>
            <w:tcW w:w="5723" w:type="dxa"/>
            <w:shd w:val="clear" w:color="auto" w:fill="auto"/>
          </w:tcPr>
          <w:p w14:paraId="3B831EB0" w14:textId="77777777" w:rsidR="003D1B80" w:rsidRPr="007A7456" w:rsidRDefault="003D1B80" w:rsidP="002B09A2">
            <w:pPr>
              <w:rPr>
                <w:rFonts w:ascii="Calibri" w:hAnsi="Calibri"/>
                <w:sz w:val="18"/>
                <w:szCs w:val="16"/>
                <w:lang w:eastAsia="zh-CN"/>
              </w:rPr>
            </w:pPr>
            <w:r w:rsidRPr="007A7456">
              <w:rPr>
                <w:rFonts w:ascii="Calibri" w:hAnsi="Calibri"/>
                <w:sz w:val="18"/>
                <w:szCs w:val="16"/>
                <w:lang w:eastAsia="zh-CN"/>
              </w:rPr>
              <w:t>Computer science, Cybersecurity Management, Information technology.</w:t>
            </w:r>
          </w:p>
        </w:tc>
      </w:tr>
      <w:tr w:rsidR="003D1B80" w:rsidRPr="00833769" w14:paraId="3C1C739D" w14:textId="77777777" w:rsidTr="003D1B80">
        <w:trPr>
          <w:trHeight w:val="2362"/>
          <w:jc w:val="center"/>
        </w:trPr>
        <w:tc>
          <w:tcPr>
            <w:tcW w:w="1585" w:type="dxa"/>
            <w:shd w:val="clear" w:color="auto" w:fill="FFFFFF"/>
          </w:tcPr>
          <w:p w14:paraId="30724F93" w14:textId="77777777" w:rsidR="003D1B80" w:rsidRPr="00EF6165" w:rsidRDefault="003D1B80" w:rsidP="002B09A2">
            <w:pPr>
              <w:jc w:val="center"/>
              <w:rPr>
                <w:rFonts w:ascii="Calibri" w:hAnsi="Calibri"/>
                <w:b/>
                <w:sz w:val="22"/>
                <w:szCs w:val="22"/>
                <w:lang w:val="fr-FR" w:eastAsia="zh-CN"/>
              </w:rPr>
            </w:pPr>
            <w:r w:rsidRPr="00EF6165">
              <w:rPr>
                <w:rFonts w:ascii="Calibri" w:hAnsi="Calibri"/>
                <w:b/>
                <w:sz w:val="22"/>
                <w:szCs w:val="22"/>
                <w:lang w:val="fr-FR" w:eastAsia="zh-CN"/>
              </w:rPr>
              <w:t>Monash University</w:t>
            </w:r>
          </w:p>
        </w:tc>
        <w:tc>
          <w:tcPr>
            <w:tcW w:w="1908" w:type="dxa"/>
            <w:shd w:val="clear" w:color="auto" w:fill="auto"/>
          </w:tcPr>
          <w:p w14:paraId="2C638974" w14:textId="77777777" w:rsidR="003D1B80" w:rsidRPr="00EF6165" w:rsidRDefault="003D1B80" w:rsidP="002B09A2">
            <w:pPr>
              <w:jc w:val="center"/>
              <w:rPr>
                <w:rFonts w:ascii="Calibri" w:hAnsi="Calibri"/>
                <w:sz w:val="22"/>
                <w:szCs w:val="22"/>
                <w:lang w:eastAsia="zh-CN"/>
              </w:rPr>
            </w:pPr>
            <w:r w:rsidRPr="00EF6165">
              <w:rPr>
                <w:rFonts w:ascii="Calibri" w:hAnsi="Calibri"/>
                <w:sz w:val="22"/>
                <w:szCs w:val="22"/>
                <w:lang w:eastAsia="zh-CN"/>
              </w:rPr>
              <w:t>Bachelor of Applied Data Science</w:t>
            </w:r>
          </w:p>
        </w:tc>
        <w:tc>
          <w:tcPr>
            <w:tcW w:w="2231" w:type="dxa"/>
            <w:shd w:val="clear" w:color="auto" w:fill="auto"/>
          </w:tcPr>
          <w:p w14:paraId="019CF2D3" w14:textId="77777777" w:rsidR="003D1B80" w:rsidRPr="00EF6165" w:rsidRDefault="003D1B80" w:rsidP="002B09A2">
            <w:pPr>
              <w:rPr>
                <w:rFonts w:ascii="Calibri" w:hAnsi="Calibri"/>
                <w:sz w:val="18"/>
                <w:szCs w:val="18"/>
                <w:lang w:eastAsia="zh-CN"/>
              </w:rPr>
            </w:pPr>
            <w:r w:rsidRPr="00EF6165">
              <w:rPr>
                <w:rFonts w:ascii="Calibri" w:hAnsi="Calibri"/>
                <w:sz w:val="18"/>
                <w:szCs w:val="18"/>
                <w:lang w:eastAsia="zh-CN"/>
              </w:rPr>
              <w:t>Units 3 and 4: a study score of at least 27 in English (EAL) or at least 25 in English other than EAL; Units 3 and 4: a study score of at least 25 in one of Maths: Mathematical Methods or Maths: Specialist Mathematics.</w:t>
            </w:r>
          </w:p>
        </w:tc>
        <w:tc>
          <w:tcPr>
            <w:tcW w:w="5723" w:type="dxa"/>
            <w:shd w:val="clear" w:color="auto" w:fill="auto"/>
          </w:tcPr>
          <w:p w14:paraId="7D1C274B" w14:textId="77777777" w:rsidR="003D1B80" w:rsidRPr="00EF6165" w:rsidRDefault="003D1B80" w:rsidP="002B09A2">
            <w:pPr>
              <w:rPr>
                <w:rFonts w:ascii="Calibri" w:hAnsi="Calibri"/>
                <w:sz w:val="18"/>
                <w:szCs w:val="16"/>
                <w:lang w:eastAsia="zh-CN"/>
              </w:rPr>
            </w:pPr>
            <w:r w:rsidRPr="00EF6165">
              <w:rPr>
                <w:rFonts w:ascii="Calibri" w:hAnsi="Calibri"/>
                <w:sz w:val="18"/>
                <w:szCs w:val="16"/>
                <w:lang w:eastAsia="zh-CN"/>
              </w:rPr>
              <w:t>Anatomy and developmental biology, Applied discrete mathematics, Astronomy, Biochemical science, Biological science and genetics, Biomedical science, Business analytics, Business information systems, Chemical sciences, Computer Science, Computer systems engineering, Crime and society, Cybersecurity, Data challenges, Data science, Digital humanities, Drugs and society, Earth and atmospheric sciences, Geography and the environment, Interactive media, Language and society, Marketing science, Mathematics, Microbiology, Mobile apps development, Modelling with differential equations, Molecular and cell biology, Pharmacology, Physics, Physiology, Social research, Software development, Statistical modelling.</w:t>
            </w:r>
          </w:p>
        </w:tc>
      </w:tr>
      <w:tr w:rsidR="003D1B80" w:rsidRPr="00833769" w14:paraId="31CD9B81" w14:textId="77777777" w:rsidTr="003D1B80">
        <w:trPr>
          <w:trHeight w:val="630"/>
          <w:jc w:val="center"/>
        </w:trPr>
        <w:tc>
          <w:tcPr>
            <w:tcW w:w="1585" w:type="dxa"/>
            <w:vMerge w:val="restart"/>
            <w:shd w:val="clear" w:color="auto" w:fill="FFFFFF"/>
          </w:tcPr>
          <w:p w14:paraId="2A8C2DB8" w14:textId="77777777" w:rsidR="003D1B80" w:rsidRPr="000C6AA4" w:rsidRDefault="003D1B80" w:rsidP="002B09A2">
            <w:pPr>
              <w:jc w:val="center"/>
              <w:rPr>
                <w:rFonts w:ascii="Calibri" w:hAnsi="Calibri"/>
                <w:b/>
                <w:sz w:val="22"/>
                <w:szCs w:val="22"/>
                <w:lang w:eastAsia="zh-CN"/>
              </w:rPr>
            </w:pPr>
            <w:r w:rsidRPr="000C6AA4">
              <w:rPr>
                <w:rFonts w:ascii="Calibri" w:hAnsi="Calibri"/>
                <w:b/>
                <w:sz w:val="22"/>
                <w:szCs w:val="22"/>
                <w:lang w:eastAsia="zh-CN"/>
              </w:rPr>
              <w:t>Swinburne University</w:t>
            </w:r>
          </w:p>
        </w:tc>
        <w:tc>
          <w:tcPr>
            <w:tcW w:w="1908" w:type="dxa"/>
            <w:shd w:val="clear" w:color="auto" w:fill="auto"/>
          </w:tcPr>
          <w:p w14:paraId="5EC2C3F5" w14:textId="77777777" w:rsidR="003D1B80" w:rsidRPr="000C6AA4" w:rsidRDefault="003D1B80" w:rsidP="002B09A2">
            <w:pPr>
              <w:jc w:val="center"/>
              <w:rPr>
                <w:rFonts w:ascii="Calibri" w:hAnsi="Calibri"/>
                <w:sz w:val="22"/>
                <w:szCs w:val="22"/>
                <w:lang w:eastAsia="zh-CN"/>
              </w:rPr>
            </w:pPr>
            <w:r w:rsidRPr="000C6AA4">
              <w:rPr>
                <w:rFonts w:ascii="Calibri" w:hAnsi="Calibri"/>
                <w:sz w:val="22"/>
                <w:szCs w:val="22"/>
                <w:lang w:eastAsia="zh-CN"/>
              </w:rPr>
              <w:t>Cert IV in Cyber Security</w:t>
            </w:r>
          </w:p>
        </w:tc>
        <w:tc>
          <w:tcPr>
            <w:tcW w:w="2231" w:type="dxa"/>
            <w:shd w:val="clear" w:color="auto" w:fill="auto"/>
          </w:tcPr>
          <w:p w14:paraId="70E47F38" w14:textId="77777777" w:rsidR="003D1B80" w:rsidRPr="000C6AA4" w:rsidRDefault="003D1B80" w:rsidP="002B09A2">
            <w:pPr>
              <w:rPr>
                <w:rFonts w:ascii="Calibri" w:hAnsi="Calibri"/>
                <w:sz w:val="18"/>
                <w:szCs w:val="20"/>
                <w:lang w:eastAsia="zh-CN"/>
              </w:rPr>
            </w:pPr>
            <w:r w:rsidRPr="000C6AA4">
              <w:rPr>
                <w:rFonts w:ascii="Calibri" w:hAnsi="Calibri"/>
                <w:sz w:val="18"/>
                <w:szCs w:val="20"/>
                <w:lang w:eastAsia="zh-CN"/>
              </w:rPr>
              <w:t>n/a, but must complete Year 12</w:t>
            </w:r>
          </w:p>
        </w:tc>
        <w:tc>
          <w:tcPr>
            <w:tcW w:w="5723" w:type="dxa"/>
            <w:shd w:val="clear" w:color="auto" w:fill="auto"/>
          </w:tcPr>
          <w:p w14:paraId="08F172CB" w14:textId="77777777" w:rsidR="003D1B80" w:rsidRPr="000C6AA4" w:rsidRDefault="003D1B80" w:rsidP="002B09A2">
            <w:pPr>
              <w:rPr>
                <w:rFonts w:ascii="Calibri" w:hAnsi="Calibri"/>
                <w:sz w:val="18"/>
                <w:szCs w:val="16"/>
                <w:lang w:eastAsia="zh-CN"/>
              </w:rPr>
            </w:pPr>
            <w:r w:rsidRPr="000C6AA4">
              <w:rPr>
                <w:rFonts w:ascii="Calibri" w:hAnsi="Calibri"/>
                <w:sz w:val="18"/>
                <w:szCs w:val="16"/>
                <w:lang w:eastAsia="zh-CN"/>
              </w:rPr>
              <w:t xml:space="preserve">Implement network security infrastructure, Test concepts and procedures, </w:t>
            </w:r>
            <w:proofErr w:type="gramStart"/>
            <w:r w:rsidRPr="000C6AA4">
              <w:rPr>
                <w:rFonts w:ascii="Calibri" w:hAnsi="Calibri"/>
                <w:sz w:val="18"/>
                <w:szCs w:val="16"/>
                <w:lang w:eastAsia="zh-CN"/>
              </w:rPr>
              <w:t>Utilise</w:t>
            </w:r>
            <w:proofErr w:type="gramEnd"/>
            <w:r w:rsidRPr="000C6AA4">
              <w:rPr>
                <w:rFonts w:ascii="Calibri" w:hAnsi="Calibri"/>
                <w:sz w:val="18"/>
                <w:szCs w:val="16"/>
                <w:lang w:eastAsia="zh-CN"/>
              </w:rPr>
              <w:t xml:space="preserve"> basic network concepts and protocols, Write script for software applications.</w:t>
            </w:r>
          </w:p>
        </w:tc>
      </w:tr>
      <w:tr w:rsidR="003D1B80" w:rsidRPr="00833769" w14:paraId="289F9FF3" w14:textId="77777777" w:rsidTr="003D1B80">
        <w:trPr>
          <w:trHeight w:val="1731"/>
          <w:jc w:val="center"/>
        </w:trPr>
        <w:tc>
          <w:tcPr>
            <w:tcW w:w="1585" w:type="dxa"/>
            <w:vMerge/>
            <w:shd w:val="clear" w:color="auto" w:fill="FFFFFF"/>
          </w:tcPr>
          <w:p w14:paraId="37D381D3" w14:textId="77777777" w:rsidR="003D1B80" w:rsidRPr="000C6AA4" w:rsidRDefault="003D1B80" w:rsidP="002B09A2">
            <w:pPr>
              <w:jc w:val="center"/>
              <w:rPr>
                <w:rFonts w:ascii="Calibri" w:hAnsi="Calibri"/>
                <w:b/>
                <w:sz w:val="22"/>
                <w:szCs w:val="22"/>
                <w:lang w:eastAsia="zh-CN"/>
              </w:rPr>
            </w:pPr>
          </w:p>
        </w:tc>
        <w:tc>
          <w:tcPr>
            <w:tcW w:w="1908" w:type="dxa"/>
            <w:shd w:val="clear" w:color="auto" w:fill="auto"/>
          </w:tcPr>
          <w:p w14:paraId="48284CF3" w14:textId="77777777" w:rsidR="003D1B80" w:rsidRPr="000C6AA4" w:rsidRDefault="003D1B80" w:rsidP="002B09A2">
            <w:pPr>
              <w:jc w:val="center"/>
              <w:rPr>
                <w:rFonts w:ascii="Calibri" w:hAnsi="Calibri"/>
                <w:sz w:val="22"/>
                <w:szCs w:val="22"/>
                <w:lang w:eastAsia="zh-CN"/>
              </w:rPr>
            </w:pPr>
            <w:r>
              <w:rPr>
                <w:rFonts w:ascii="Calibri" w:hAnsi="Calibri"/>
                <w:sz w:val="22"/>
                <w:szCs w:val="22"/>
                <w:lang w:eastAsia="zh-CN"/>
              </w:rPr>
              <w:t>Bachelor of Computer Science</w:t>
            </w:r>
          </w:p>
        </w:tc>
        <w:tc>
          <w:tcPr>
            <w:tcW w:w="2231" w:type="dxa"/>
            <w:shd w:val="clear" w:color="auto" w:fill="auto"/>
          </w:tcPr>
          <w:p w14:paraId="4D1CE330" w14:textId="77777777" w:rsidR="003D1B80" w:rsidRPr="000C6AA4" w:rsidRDefault="003D1B80" w:rsidP="002B09A2">
            <w:pPr>
              <w:rPr>
                <w:rFonts w:ascii="Calibri" w:hAnsi="Calibri"/>
                <w:sz w:val="18"/>
                <w:szCs w:val="20"/>
                <w:lang w:eastAsia="zh-CN"/>
              </w:rPr>
            </w:pPr>
            <w:r w:rsidRPr="000C6AA4">
              <w:rPr>
                <w:rFonts w:ascii="Calibri" w:hAnsi="Calibri"/>
                <w:sz w:val="18"/>
                <w:szCs w:val="20"/>
                <w:lang w:eastAsia="zh-CN"/>
              </w:rPr>
              <w:t>Units 3 and 4: a study score of at least 30 in English (EAL) or at least 25 in English other than EAL; Units 1 to 4: satisfactory completion in two units (any study combination) of any Mathematics.</w:t>
            </w:r>
          </w:p>
        </w:tc>
        <w:tc>
          <w:tcPr>
            <w:tcW w:w="5723" w:type="dxa"/>
            <w:shd w:val="clear" w:color="auto" w:fill="auto"/>
          </w:tcPr>
          <w:p w14:paraId="68448B44" w14:textId="77777777" w:rsidR="003D1B80" w:rsidRPr="000C6AA4" w:rsidRDefault="003D1B80" w:rsidP="002B09A2">
            <w:pPr>
              <w:rPr>
                <w:rFonts w:ascii="Calibri" w:hAnsi="Calibri"/>
                <w:sz w:val="18"/>
                <w:szCs w:val="16"/>
                <w:lang w:eastAsia="zh-CN"/>
              </w:rPr>
            </w:pPr>
            <w:r w:rsidRPr="000C6AA4">
              <w:rPr>
                <w:rFonts w:ascii="Calibri" w:hAnsi="Calibri"/>
                <w:sz w:val="18"/>
                <w:szCs w:val="16"/>
                <w:lang w:eastAsia="zh-CN"/>
              </w:rPr>
              <w:t>Cybersecurity, Data science, Games development, Internet of Things, Network design, Software design, Software development.</w:t>
            </w:r>
          </w:p>
        </w:tc>
      </w:tr>
    </w:tbl>
    <w:p w14:paraId="4929B71F" w14:textId="77777777" w:rsidR="00F13D23" w:rsidRPr="0010007D" w:rsidRDefault="00F13D23" w:rsidP="000974CB">
      <w:pPr>
        <w:jc w:val="center"/>
        <w:rPr>
          <w:rFonts w:cs="Calibri"/>
          <w:bCs/>
        </w:rPr>
      </w:pPr>
    </w:p>
    <w:sectPr w:rsidR="00F13D23" w:rsidRPr="0010007D" w:rsidSect="005450C2">
      <w:footerReference w:type="default" r:id="rId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09672B" w:rsidRDefault="0009672B">
      <w:r>
        <w:separator/>
      </w:r>
    </w:p>
  </w:endnote>
  <w:endnote w:type="continuationSeparator" w:id="0">
    <w:p w14:paraId="30216FBE" w14:textId="77777777" w:rsidR="0009672B" w:rsidRDefault="0009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86C6" w14:textId="65912365" w:rsidR="0009672B" w:rsidRDefault="0009672B" w:rsidP="00113EB7">
    <w:pPr>
      <w:pStyle w:val="Footer"/>
      <w:jc w:val="center"/>
    </w:pPr>
    <w:r>
      <w:t xml:space="preserve">Compass Career News </w:t>
    </w:r>
    <w:r>
      <w:rPr>
        <w:rFonts w:ascii="Calibri" w:hAnsi="Calibri" w:cs="Calibri"/>
      </w:rPr>
      <w:t xml:space="preserve">© </w:t>
    </w:r>
    <w:r>
      <w:t>2021 - for use by subscribers only</w:t>
    </w:r>
  </w:p>
  <w:p w14:paraId="7955534F" w14:textId="77777777" w:rsidR="0009672B" w:rsidRDefault="0009672B">
    <w:pPr>
      <w:pStyle w:val="Footer"/>
    </w:pPr>
  </w:p>
  <w:p w14:paraId="596A07CA" w14:textId="77777777" w:rsidR="0009672B" w:rsidRDefault="0009672B">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09672B" w:rsidRDefault="0009672B">
      <w:r>
        <w:separator/>
      </w:r>
    </w:p>
  </w:footnote>
  <w:footnote w:type="continuationSeparator" w:id="0">
    <w:p w14:paraId="321FB64E" w14:textId="77777777" w:rsidR="0009672B" w:rsidRDefault="00096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E8C"/>
    <w:multiLevelType w:val="hybridMultilevel"/>
    <w:tmpl w:val="D57E0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05607"/>
    <w:multiLevelType w:val="hybridMultilevel"/>
    <w:tmpl w:val="3E4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A9C"/>
    <w:multiLevelType w:val="hybridMultilevel"/>
    <w:tmpl w:val="9872D7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8190A"/>
    <w:multiLevelType w:val="hybridMultilevel"/>
    <w:tmpl w:val="25103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704A9"/>
    <w:multiLevelType w:val="hybridMultilevel"/>
    <w:tmpl w:val="0910E69C"/>
    <w:lvl w:ilvl="0" w:tplc="80CC7B62">
      <w:numFmt w:val="bullet"/>
      <w:lvlText w:val="–"/>
      <w:lvlJc w:val="left"/>
      <w:pPr>
        <w:ind w:left="766" w:hanging="200"/>
      </w:pPr>
      <w:rPr>
        <w:rFonts w:hint="default"/>
        <w:w w:val="89"/>
      </w:rPr>
    </w:lvl>
    <w:lvl w:ilvl="1" w:tplc="04F22CD0">
      <w:numFmt w:val="bullet"/>
      <w:lvlText w:val="•"/>
      <w:lvlJc w:val="left"/>
      <w:pPr>
        <w:ind w:left="1244" w:hanging="200"/>
      </w:pPr>
      <w:rPr>
        <w:rFonts w:hint="default"/>
      </w:rPr>
    </w:lvl>
    <w:lvl w:ilvl="2" w:tplc="803869DA">
      <w:numFmt w:val="bullet"/>
      <w:lvlText w:val="•"/>
      <w:lvlJc w:val="left"/>
      <w:pPr>
        <w:ind w:left="1728" w:hanging="200"/>
      </w:pPr>
      <w:rPr>
        <w:rFonts w:hint="default"/>
      </w:rPr>
    </w:lvl>
    <w:lvl w:ilvl="3" w:tplc="637025D4">
      <w:numFmt w:val="bullet"/>
      <w:lvlText w:val="•"/>
      <w:lvlJc w:val="left"/>
      <w:pPr>
        <w:ind w:left="2212" w:hanging="200"/>
      </w:pPr>
      <w:rPr>
        <w:rFonts w:hint="default"/>
      </w:rPr>
    </w:lvl>
    <w:lvl w:ilvl="4" w:tplc="8FDC970C">
      <w:numFmt w:val="bullet"/>
      <w:lvlText w:val="•"/>
      <w:lvlJc w:val="left"/>
      <w:pPr>
        <w:ind w:left="2696" w:hanging="200"/>
      </w:pPr>
      <w:rPr>
        <w:rFonts w:hint="default"/>
      </w:rPr>
    </w:lvl>
    <w:lvl w:ilvl="5" w:tplc="52C6F7CA">
      <w:numFmt w:val="bullet"/>
      <w:lvlText w:val="•"/>
      <w:lvlJc w:val="left"/>
      <w:pPr>
        <w:ind w:left="3180" w:hanging="200"/>
      </w:pPr>
      <w:rPr>
        <w:rFonts w:hint="default"/>
      </w:rPr>
    </w:lvl>
    <w:lvl w:ilvl="6" w:tplc="8BDC00B2">
      <w:numFmt w:val="bullet"/>
      <w:lvlText w:val="•"/>
      <w:lvlJc w:val="left"/>
      <w:pPr>
        <w:ind w:left="3665" w:hanging="200"/>
      </w:pPr>
      <w:rPr>
        <w:rFonts w:hint="default"/>
      </w:rPr>
    </w:lvl>
    <w:lvl w:ilvl="7" w:tplc="0D467F76">
      <w:numFmt w:val="bullet"/>
      <w:lvlText w:val="•"/>
      <w:lvlJc w:val="left"/>
      <w:pPr>
        <w:ind w:left="4149" w:hanging="200"/>
      </w:pPr>
      <w:rPr>
        <w:rFonts w:hint="default"/>
      </w:rPr>
    </w:lvl>
    <w:lvl w:ilvl="8" w:tplc="3B7A4774">
      <w:numFmt w:val="bullet"/>
      <w:lvlText w:val="•"/>
      <w:lvlJc w:val="left"/>
      <w:pPr>
        <w:ind w:left="4633" w:hanging="200"/>
      </w:pPr>
      <w:rPr>
        <w:rFonts w:hint="default"/>
      </w:rPr>
    </w:lvl>
  </w:abstractNum>
  <w:abstractNum w:abstractNumId="9" w15:restartNumberingAfterBreak="0">
    <w:nsid w:val="13B40A34"/>
    <w:multiLevelType w:val="hybridMultilevel"/>
    <w:tmpl w:val="60CCF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227E6"/>
    <w:multiLevelType w:val="multilevel"/>
    <w:tmpl w:val="DC5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5161D"/>
    <w:multiLevelType w:val="multilevel"/>
    <w:tmpl w:val="033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A55C5"/>
    <w:multiLevelType w:val="hybridMultilevel"/>
    <w:tmpl w:val="4C3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B5EB3"/>
    <w:multiLevelType w:val="hybridMultilevel"/>
    <w:tmpl w:val="376442DE"/>
    <w:lvl w:ilvl="0" w:tplc="D1D0901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CB597E"/>
    <w:multiLevelType w:val="hybridMultilevel"/>
    <w:tmpl w:val="93E6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A041BE"/>
    <w:multiLevelType w:val="hybridMultilevel"/>
    <w:tmpl w:val="422E3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C56AE"/>
    <w:multiLevelType w:val="hybridMultilevel"/>
    <w:tmpl w:val="ABB2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DC4A5B"/>
    <w:multiLevelType w:val="multilevel"/>
    <w:tmpl w:val="984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6086A"/>
    <w:multiLevelType w:val="multilevel"/>
    <w:tmpl w:val="002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51A9A"/>
    <w:multiLevelType w:val="multilevel"/>
    <w:tmpl w:val="563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E2099"/>
    <w:multiLevelType w:val="hybridMultilevel"/>
    <w:tmpl w:val="6E5C3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911F6"/>
    <w:multiLevelType w:val="multilevel"/>
    <w:tmpl w:val="6A0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03985"/>
    <w:multiLevelType w:val="multilevel"/>
    <w:tmpl w:val="E95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A5511"/>
    <w:multiLevelType w:val="multilevel"/>
    <w:tmpl w:val="586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63461"/>
    <w:multiLevelType w:val="multilevel"/>
    <w:tmpl w:val="4C0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F4E72"/>
    <w:multiLevelType w:val="multilevel"/>
    <w:tmpl w:val="B1E069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17AAF"/>
    <w:multiLevelType w:val="hybridMultilevel"/>
    <w:tmpl w:val="D018C154"/>
    <w:lvl w:ilvl="0" w:tplc="35CE9526">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83D72"/>
    <w:multiLevelType w:val="multilevel"/>
    <w:tmpl w:val="17B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02319"/>
    <w:multiLevelType w:val="hybridMultilevel"/>
    <w:tmpl w:val="5C6AD6E6"/>
    <w:lvl w:ilvl="0" w:tplc="C2166FEC">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EA4171C"/>
    <w:multiLevelType w:val="hybridMultilevel"/>
    <w:tmpl w:val="5560AC46"/>
    <w:lvl w:ilvl="0" w:tplc="890280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B5277E"/>
    <w:multiLevelType w:val="hybridMultilevel"/>
    <w:tmpl w:val="C85601B0"/>
    <w:lvl w:ilvl="0" w:tplc="1144C48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F83432"/>
    <w:multiLevelType w:val="hybridMultilevel"/>
    <w:tmpl w:val="5B1E18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F27680"/>
    <w:multiLevelType w:val="hybridMultilevel"/>
    <w:tmpl w:val="BBBE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32D52"/>
    <w:multiLevelType w:val="hybridMultilevel"/>
    <w:tmpl w:val="DD6E40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44465"/>
    <w:multiLevelType w:val="hybridMultilevel"/>
    <w:tmpl w:val="328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E2C"/>
    <w:multiLevelType w:val="hybridMultilevel"/>
    <w:tmpl w:val="C49E5F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855CAE"/>
    <w:multiLevelType w:val="multilevel"/>
    <w:tmpl w:val="70B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4"/>
  </w:num>
  <w:num w:numId="4">
    <w:abstractNumId w:val="7"/>
  </w:num>
  <w:num w:numId="5">
    <w:abstractNumId w:val="27"/>
  </w:num>
  <w:num w:numId="6">
    <w:abstractNumId w:val="25"/>
  </w:num>
  <w:num w:numId="7">
    <w:abstractNumId w:val="38"/>
  </w:num>
  <w:num w:numId="8">
    <w:abstractNumId w:val="23"/>
  </w:num>
  <w:num w:numId="9">
    <w:abstractNumId w:val="32"/>
  </w:num>
  <w:num w:numId="10">
    <w:abstractNumId w:val="16"/>
  </w:num>
  <w:num w:numId="11">
    <w:abstractNumId w:val="22"/>
  </w:num>
  <w:num w:numId="12">
    <w:abstractNumId w:val="6"/>
  </w:num>
  <w:num w:numId="13">
    <w:abstractNumId w:val="1"/>
  </w:num>
  <w:num w:numId="14">
    <w:abstractNumId w:val="36"/>
  </w:num>
  <w:num w:numId="15">
    <w:abstractNumId w:val="11"/>
  </w:num>
  <w:num w:numId="16">
    <w:abstractNumId w:val="17"/>
  </w:num>
  <w:num w:numId="17">
    <w:abstractNumId w:val="9"/>
  </w:num>
  <w:num w:numId="18">
    <w:abstractNumId w:val="19"/>
  </w:num>
  <w:num w:numId="19">
    <w:abstractNumId w:val="8"/>
  </w:num>
  <w:num w:numId="20">
    <w:abstractNumId w:val="5"/>
  </w:num>
  <w:num w:numId="21">
    <w:abstractNumId w:val="21"/>
  </w:num>
  <w:num w:numId="22">
    <w:abstractNumId w:val="10"/>
  </w:num>
  <w:num w:numId="23">
    <w:abstractNumId w:val="37"/>
  </w:num>
  <w:num w:numId="24">
    <w:abstractNumId w:val="13"/>
  </w:num>
  <w:num w:numId="25">
    <w:abstractNumId w:val="34"/>
  </w:num>
  <w:num w:numId="26">
    <w:abstractNumId w:val="26"/>
  </w:num>
  <w:num w:numId="27">
    <w:abstractNumId w:val="2"/>
  </w:num>
  <w:num w:numId="28">
    <w:abstractNumId w:val="31"/>
  </w:num>
  <w:num w:numId="29">
    <w:abstractNumId w:val="29"/>
  </w:num>
  <w:num w:numId="30">
    <w:abstractNumId w:val="24"/>
  </w:num>
  <w:num w:numId="31">
    <w:abstractNumId w:val="28"/>
  </w:num>
  <w:num w:numId="32">
    <w:abstractNumId w:val="0"/>
  </w:num>
  <w:num w:numId="33">
    <w:abstractNumId w:val="33"/>
  </w:num>
  <w:num w:numId="34">
    <w:abstractNumId w:val="20"/>
  </w:num>
  <w:num w:numId="35">
    <w:abstractNumId w:val="3"/>
  </w:num>
  <w:num w:numId="36">
    <w:abstractNumId w:val="35"/>
  </w:num>
  <w:num w:numId="37">
    <w:abstractNumId w:val="14"/>
  </w:num>
  <w:num w:numId="38">
    <w:abstractNumId w:val="18"/>
  </w:num>
  <w:num w:numId="3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4E13"/>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486A"/>
    <w:rsid w:val="000952A4"/>
    <w:rsid w:val="00095600"/>
    <w:rsid w:val="00095BF3"/>
    <w:rsid w:val="0009663B"/>
    <w:rsid w:val="0009672B"/>
    <w:rsid w:val="00096840"/>
    <w:rsid w:val="000968A9"/>
    <w:rsid w:val="0009699E"/>
    <w:rsid w:val="000969D9"/>
    <w:rsid w:val="000973F9"/>
    <w:rsid w:val="000974A1"/>
    <w:rsid w:val="000974CB"/>
    <w:rsid w:val="00097B54"/>
    <w:rsid w:val="00097E45"/>
    <w:rsid w:val="000A07F9"/>
    <w:rsid w:val="000A115F"/>
    <w:rsid w:val="000A1FF4"/>
    <w:rsid w:val="000A2228"/>
    <w:rsid w:val="000A2499"/>
    <w:rsid w:val="000A2947"/>
    <w:rsid w:val="000A2AC0"/>
    <w:rsid w:val="000A2AE3"/>
    <w:rsid w:val="000A2BCE"/>
    <w:rsid w:val="000A353F"/>
    <w:rsid w:val="000A3BAA"/>
    <w:rsid w:val="000A4998"/>
    <w:rsid w:val="000A4CAA"/>
    <w:rsid w:val="000A50B8"/>
    <w:rsid w:val="000A5A9B"/>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07D"/>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6FED"/>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9A2"/>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0E17"/>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CD1"/>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DA1"/>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0E3"/>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4A"/>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CFA"/>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6C2D"/>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6F2"/>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1E9"/>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C1D"/>
    <w:rsid w:val="00A14DF1"/>
    <w:rsid w:val="00A158ED"/>
    <w:rsid w:val="00A1665C"/>
    <w:rsid w:val="00A16872"/>
    <w:rsid w:val="00A205DF"/>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2E"/>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7B8"/>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165"/>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20A"/>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4BF9"/>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3D23"/>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2E28"/>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60369873">
      <w:bodyDiv w:val="1"/>
      <w:marLeft w:val="0"/>
      <w:marRight w:val="0"/>
      <w:marTop w:val="0"/>
      <w:marBottom w:val="0"/>
      <w:divBdr>
        <w:top w:val="none" w:sz="0" w:space="0" w:color="auto"/>
        <w:left w:val="none" w:sz="0" w:space="0" w:color="auto"/>
        <w:bottom w:val="none" w:sz="0" w:space="0" w:color="auto"/>
        <w:right w:val="none" w:sz="0" w:space="0" w:color="auto"/>
      </w:divBdr>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9361553">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cat.edu.au/ucat-anz/test-format/" TargetMode="External"/><Relationship Id="rId18" Type="http://schemas.openxmlformats.org/officeDocument/2006/relationships/hyperlink" Target="https://tuckwell.anu.edu.au/applying/who-are-we-looking/connected-committed-australia" TargetMode="External"/><Relationship Id="rId26" Type="http://schemas.openxmlformats.org/officeDocument/2006/relationships/hyperlink" Target="http://asv.org.au/" TargetMode="External"/><Relationship Id="rId3" Type="http://schemas.openxmlformats.org/officeDocument/2006/relationships/styles" Target="styles.xml"/><Relationship Id="rId21" Type="http://schemas.openxmlformats.org/officeDocument/2006/relationships/hyperlink" Target="https://sae.edu.au/" TargetMode="External"/><Relationship Id="rId7" Type="http://schemas.openxmlformats.org/officeDocument/2006/relationships/endnotes" Target="endnotes.xml"/><Relationship Id="rId12" Type="http://schemas.openxmlformats.org/officeDocument/2006/relationships/hyperlink" Target="https://www.ucat.edu.au/" TargetMode="External"/><Relationship Id="rId17" Type="http://schemas.openxmlformats.org/officeDocument/2006/relationships/hyperlink" Target="https://tuckwell.anu.edu.au/applying/who-are-we-looking/attributes-tuckwell-scholar" TargetMode="External"/><Relationship Id="rId25" Type="http://schemas.openxmlformats.org/officeDocument/2006/relationships/hyperlink" Target="https://www.monash.edu/science/applied-data-scie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u-sport.com.au/fitness-centre" TargetMode="External"/><Relationship Id="rId20" Type="http://schemas.openxmlformats.org/officeDocument/2006/relationships/image" Target="media/image4.png"/><Relationship Id="rId29" Type="http://schemas.openxmlformats.org/officeDocument/2006/relationships/hyperlink" Target="https://www.cybersecurityeducation.org/car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t.edu.au/ucat-anz/universities/" TargetMode="External"/><Relationship Id="rId24" Type="http://schemas.openxmlformats.org/officeDocument/2006/relationships/hyperlink" Target="https://www.swinburne.edu.au/courses/find-a-course/science/astronom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studyselect.com.au/careers/how-to-become-an-astronomer-in-australia-careers-in-astronomy/" TargetMode="External"/><Relationship Id="rId28"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s://tuckwell.anu.edu.a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uspost.com.au/travel-id/tax-file-number-applications.html" TargetMode="External"/><Relationship Id="rId14" Type="http://schemas.openxmlformats.org/officeDocument/2006/relationships/hyperlink" Target="https://www.ucat.edu.au/ucat-anz/practice-tests/" TargetMode="External"/><Relationship Id="rId22" Type="http://schemas.openxmlformats.org/officeDocument/2006/relationships/image" Target="media/image5.jpeg"/><Relationship Id="rId27" Type="http://schemas.openxmlformats.org/officeDocument/2006/relationships/hyperlink" Target="https://www.abc.net.au/7.30/meet-australia%E2%80%99s-flying-vet/13068202" TargetMode="External"/><Relationship Id="rId30" Type="http://schemas.openxmlformats.org/officeDocument/2006/relationships/hyperlink" Target="http://www.vtac.edu.au/"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1566</Words>
  <Characters>10259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11802</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Clarissa Jacques</cp:lastModifiedBy>
  <cp:revision>10</cp:revision>
  <cp:lastPrinted>2015-02-02T01:43:00Z</cp:lastPrinted>
  <dcterms:created xsi:type="dcterms:W3CDTF">2021-01-31T08:12:00Z</dcterms:created>
  <dcterms:modified xsi:type="dcterms:W3CDTF">2021-02-03T22:22:00Z</dcterms:modified>
</cp:coreProperties>
</file>