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FD" w:rsidRPr="003B4152" w:rsidRDefault="00DC2AFD" w:rsidP="00F85979">
      <w:pPr>
        <w:autoSpaceDE w:val="0"/>
        <w:autoSpaceDN w:val="0"/>
        <w:adjustRightInd w:val="0"/>
        <w:spacing w:after="0" w:line="240" w:lineRule="auto"/>
        <w:ind w:left="-190"/>
        <w:jc w:val="both"/>
        <w:rPr>
          <w:rFonts w:eastAsiaTheme="majorEastAsia"/>
          <w:b/>
          <w:sz w:val="48"/>
          <w:szCs w:val="48"/>
        </w:rPr>
      </w:pPr>
      <w:r w:rsidRPr="003B4152">
        <w:rPr>
          <w:noProof/>
          <w:sz w:val="48"/>
          <w:szCs w:val="48"/>
        </w:rPr>
        <w:drawing>
          <wp:anchor distT="0" distB="0" distL="114300" distR="114300" simplePos="0" relativeHeight="251658240" behindDoc="0" locked="0" layoutInCell="1" allowOverlap="1" wp14:anchorId="1A2249E7" wp14:editId="3079D74B">
            <wp:simplePos x="0" y="0"/>
            <wp:positionH relativeFrom="margin">
              <wp:align>center</wp:align>
            </wp:positionH>
            <wp:positionV relativeFrom="margin">
              <wp:posOffset>286247</wp:posOffset>
            </wp:positionV>
            <wp:extent cx="2155825" cy="1685290"/>
            <wp:effectExtent l="0" t="0" r="0" b="0"/>
            <wp:wrapSquare wrapText="bothSides"/>
            <wp:docPr id="1" name="Picture 1" descr="http://www.dsc.vic.edu.au/templates/dromana3/images/logo-583148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c.vic.edu.au/templates/dromana3/images/logo-58314863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582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AFD" w:rsidRPr="003B4152" w:rsidRDefault="00DC2AFD" w:rsidP="00F85979">
      <w:pPr>
        <w:autoSpaceDE w:val="0"/>
        <w:autoSpaceDN w:val="0"/>
        <w:adjustRightInd w:val="0"/>
        <w:spacing w:after="0" w:line="240" w:lineRule="auto"/>
        <w:ind w:left="-190"/>
        <w:jc w:val="both"/>
        <w:rPr>
          <w:rFonts w:eastAsiaTheme="majorEastAsia"/>
          <w:b/>
          <w:sz w:val="48"/>
          <w:szCs w:val="48"/>
        </w:rPr>
      </w:pPr>
    </w:p>
    <w:p w:rsidR="00DC2AFD" w:rsidRPr="003B4152" w:rsidRDefault="00DC2AFD" w:rsidP="00F85979">
      <w:pPr>
        <w:autoSpaceDE w:val="0"/>
        <w:autoSpaceDN w:val="0"/>
        <w:adjustRightInd w:val="0"/>
        <w:spacing w:after="0" w:line="240" w:lineRule="auto"/>
        <w:ind w:left="-190"/>
        <w:jc w:val="both"/>
        <w:rPr>
          <w:rFonts w:eastAsiaTheme="majorEastAsia"/>
          <w:b/>
          <w:sz w:val="48"/>
          <w:szCs w:val="48"/>
        </w:rPr>
      </w:pPr>
    </w:p>
    <w:p w:rsidR="00DC2AFD" w:rsidRPr="003B4152" w:rsidRDefault="00DC2AFD" w:rsidP="00F85979">
      <w:pPr>
        <w:autoSpaceDE w:val="0"/>
        <w:autoSpaceDN w:val="0"/>
        <w:adjustRightInd w:val="0"/>
        <w:spacing w:after="0" w:line="240" w:lineRule="auto"/>
        <w:ind w:left="-190"/>
        <w:jc w:val="both"/>
        <w:rPr>
          <w:rFonts w:eastAsiaTheme="majorEastAsia"/>
          <w:b/>
          <w:sz w:val="48"/>
          <w:szCs w:val="48"/>
        </w:rPr>
      </w:pPr>
    </w:p>
    <w:p w:rsidR="00DC2AFD" w:rsidRPr="003B4152" w:rsidRDefault="00DC2AFD" w:rsidP="00F85979">
      <w:pPr>
        <w:autoSpaceDE w:val="0"/>
        <w:autoSpaceDN w:val="0"/>
        <w:adjustRightInd w:val="0"/>
        <w:spacing w:after="0" w:line="240" w:lineRule="auto"/>
        <w:ind w:left="-190"/>
        <w:jc w:val="both"/>
        <w:rPr>
          <w:rFonts w:eastAsiaTheme="majorEastAsia"/>
          <w:b/>
          <w:sz w:val="48"/>
          <w:szCs w:val="48"/>
        </w:rPr>
      </w:pPr>
    </w:p>
    <w:p w:rsidR="00DC2AFD" w:rsidRPr="003B4152" w:rsidRDefault="00DC2AFD" w:rsidP="00F85979">
      <w:pPr>
        <w:autoSpaceDE w:val="0"/>
        <w:autoSpaceDN w:val="0"/>
        <w:adjustRightInd w:val="0"/>
        <w:spacing w:after="0" w:line="240" w:lineRule="auto"/>
        <w:ind w:left="-190"/>
        <w:jc w:val="both"/>
        <w:rPr>
          <w:rFonts w:eastAsiaTheme="majorEastAsia"/>
          <w:b/>
          <w:sz w:val="48"/>
          <w:szCs w:val="48"/>
        </w:rPr>
      </w:pPr>
    </w:p>
    <w:p w:rsidR="00166EE0" w:rsidRPr="003B4152" w:rsidRDefault="00166EE0" w:rsidP="00DC2AFD">
      <w:pPr>
        <w:autoSpaceDE w:val="0"/>
        <w:autoSpaceDN w:val="0"/>
        <w:adjustRightInd w:val="0"/>
        <w:spacing w:after="0" w:line="240" w:lineRule="auto"/>
        <w:ind w:left="-190"/>
        <w:jc w:val="center"/>
        <w:rPr>
          <w:rFonts w:eastAsiaTheme="majorEastAsia"/>
          <w:b/>
          <w:sz w:val="48"/>
          <w:szCs w:val="48"/>
        </w:rPr>
      </w:pPr>
      <w:r w:rsidRPr="003B4152">
        <w:rPr>
          <w:rFonts w:eastAsiaTheme="majorEastAsia"/>
          <w:b/>
          <w:sz w:val="48"/>
          <w:szCs w:val="48"/>
        </w:rPr>
        <w:t>Exams Navigator</w:t>
      </w:r>
    </w:p>
    <w:p w:rsidR="00DC2AFD" w:rsidRPr="003B4152" w:rsidRDefault="00DC2AFD" w:rsidP="00DC2AFD">
      <w:pPr>
        <w:autoSpaceDE w:val="0"/>
        <w:autoSpaceDN w:val="0"/>
        <w:adjustRightInd w:val="0"/>
        <w:spacing w:after="0" w:line="240" w:lineRule="auto"/>
        <w:ind w:left="-190"/>
        <w:jc w:val="center"/>
        <w:rPr>
          <w:rFonts w:eastAsiaTheme="majorEastAsia"/>
          <w:b/>
          <w:sz w:val="48"/>
          <w:szCs w:val="48"/>
        </w:rPr>
      </w:pPr>
      <w:r w:rsidRPr="003B4152">
        <w:rPr>
          <w:rFonts w:eastAsiaTheme="majorEastAsia"/>
          <w:b/>
          <w:sz w:val="48"/>
          <w:szCs w:val="48"/>
        </w:rPr>
        <w:t>Semester 1</w:t>
      </w:r>
      <w:r w:rsidR="00C739A1">
        <w:rPr>
          <w:rFonts w:eastAsiaTheme="majorEastAsia"/>
          <w:b/>
          <w:sz w:val="48"/>
          <w:szCs w:val="48"/>
        </w:rPr>
        <w:t xml:space="preserve"> 201</w:t>
      </w:r>
      <w:r w:rsidR="00C03A7D">
        <w:rPr>
          <w:rFonts w:eastAsiaTheme="majorEastAsia"/>
          <w:b/>
          <w:sz w:val="48"/>
          <w:szCs w:val="48"/>
        </w:rPr>
        <w:t>9</w:t>
      </w:r>
    </w:p>
    <w:p w:rsidR="00F85979" w:rsidRPr="003B4152" w:rsidRDefault="00F85979" w:rsidP="00DC2AFD">
      <w:pPr>
        <w:autoSpaceDE w:val="0"/>
        <w:autoSpaceDN w:val="0"/>
        <w:adjustRightInd w:val="0"/>
        <w:spacing w:after="0" w:line="240" w:lineRule="auto"/>
        <w:ind w:left="-190"/>
        <w:jc w:val="center"/>
        <w:rPr>
          <w:rFonts w:eastAsiaTheme="majorEastAsia"/>
          <w:b/>
          <w:sz w:val="48"/>
          <w:szCs w:val="48"/>
        </w:rPr>
      </w:pPr>
      <w:r w:rsidRPr="003B4152">
        <w:rPr>
          <w:rFonts w:cs="Times-Roman"/>
          <w:b/>
          <w:sz w:val="36"/>
          <w:szCs w:val="36"/>
        </w:rPr>
        <w:t>Student Information and Timetable</w:t>
      </w:r>
    </w:p>
    <w:p w:rsidR="00F85979" w:rsidRPr="003B4152" w:rsidRDefault="00F85979" w:rsidP="00F85979">
      <w:pPr>
        <w:autoSpaceDE w:val="0"/>
        <w:autoSpaceDN w:val="0"/>
        <w:adjustRightInd w:val="0"/>
        <w:spacing w:after="0" w:line="240" w:lineRule="auto"/>
        <w:ind w:left="-190"/>
        <w:jc w:val="both"/>
        <w:rPr>
          <w:rFonts w:cs="Times-Roman"/>
          <w:sz w:val="48"/>
          <w:szCs w:val="48"/>
        </w:rPr>
      </w:pPr>
    </w:p>
    <w:p w:rsidR="00DC2AFD" w:rsidRPr="003B4152" w:rsidRDefault="00DC2AFD" w:rsidP="00C03A7D">
      <w:pPr>
        <w:autoSpaceDE w:val="0"/>
        <w:autoSpaceDN w:val="0"/>
        <w:adjustRightInd w:val="0"/>
        <w:spacing w:after="0" w:line="240" w:lineRule="auto"/>
        <w:ind w:left="-190"/>
        <w:jc w:val="center"/>
        <w:rPr>
          <w:rFonts w:cs="Times-Roman"/>
          <w:sz w:val="32"/>
          <w:szCs w:val="32"/>
        </w:rPr>
      </w:pPr>
      <w:r w:rsidRPr="003B4152">
        <w:rPr>
          <w:rFonts w:cs="Times-Roman"/>
          <w:sz w:val="32"/>
          <w:szCs w:val="32"/>
        </w:rPr>
        <w:t>This booklet contains information on:</w:t>
      </w:r>
    </w:p>
    <w:p w:rsidR="00DC2AFD" w:rsidRPr="003B4152" w:rsidRDefault="00DC2AFD" w:rsidP="00C03A7D">
      <w:pPr>
        <w:autoSpaceDE w:val="0"/>
        <w:autoSpaceDN w:val="0"/>
        <w:adjustRightInd w:val="0"/>
        <w:spacing w:after="0" w:line="240" w:lineRule="auto"/>
        <w:ind w:left="-190"/>
        <w:jc w:val="center"/>
        <w:rPr>
          <w:rFonts w:cs="Times-Roman"/>
          <w:sz w:val="32"/>
          <w:szCs w:val="32"/>
        </w:rPr>
      </w:pPr>
      <w:r w:rsidRPr="003B4152">
        <w:rPr>
          <w:rFonts w:cs="Times-Roman"/>
          <w:sz w:val="32"/>
          <w:szCs w:val="32"/>
        </w:rPr>
        <w:t>Year 12 exams</w:t>
      </w:r>
    </w:p>
    <w:p w:rsidR="00DC2AFD" w:rsidRPr="003B4152" w:rsidRDefault="00DC2AFD" w:rsidP="00C03A7D">
      <w:pPr>
        <w:autoSpaceDE w:val="0"/>
        <w:autoSpaceDN w:val="0"/>
        <w:adjustRightInd w:val="0"/>
        <w:spacing w:after="0" w:line="240" w:lineRule="auto"/>
        <w:ind w:left="-190"/>
        <w:jc w:val="center"/>
        <w:rPr>
          <w:rFonts w:cs="Times-Roman"/>
          <w:sz w:val="32"/>
          <w:szCs w:val="32"/>
        </w:rPr>
      </w:pPr>
      <w:r w:rsidRPr="003B4152">
        <w:rPr>
          <w:rFonts w:cs="Times-Roman"/>
          <w:sz w:val="32"/>
          <w:szCs w:val="32"/>
        </w:rPr>
        <w:t>Year 11 exams</w:t>
      </w:r>
    </w:p>
    <w:p w:rsidR="00DC2AFD" w:rsidRPr="003B4152" w:rsidRDefault="00DC2AFD" w:rsidP="00C03A7D">
      <w:pPr>
        <w:autoSpaceDE w:val="0"/>
        <w:autoSpaceDN w:val="0"/>
        <w:adjustRightInd w:val="0"/>
        <w:spacing w:after="0" w:line="240" w:lineRule="auto"/>
        <w:ind w:left="-190"/>
        <w:jc w:val="center"/>
        <w:rPr>
          <w:rFonts w:cs="Times-Roman"/>
          <w:sz w:val="32"/>
          <w:szCs w:val="32"/>
        </w:rPr>
      </w:pPr>
      <w:r w:rsidRPr="003B4152">
        <w:rPr>
          <w:rFonts w:cs="Times-Roman"/>
          <w:sz w:val="32"/>
          <w:szCs w:val="32"/>
        </w:rPr>
        <w:t>Year 10 exams</w:t>
      </w: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DC2AFD" w:rsidRPr="003B4152" w:rsidRDefault="00DC2AFD" w:rsidP="00FB4187">
      <w:pPr>
        <w:autoSpaceDE w:val="0"/>
        <w:autoSpaceDN w:val="0"/>
        <w:adjustRightInd w:val="0"/>
        <w:spacing w:after="0" w:line="240" w:lineRule="auto"/>
        <w:ind w:left="-190"/>
        <w:jc w:val="both"/>
      </w:pPr>
      <w:r w:rsidRPr="003B4152">
        <w:t xml:space="preserve">If you have any questions regarding the information contained in this booklet, please contact: </w:t>
      </w:r>
    </w:p>
    <w:p w:rsidR="00DC2AFD" w:rsidRPr="003B4152" w:rsidRDefault="00DC2AFD" w:rsidP="00FB4187">
      <w:pPr>
        <w:autoSpaceDE w:val="0"/>
        <w:autoSpaceDN w:val="0"/>
        <w:adjustRightInd w:val="0"/>
        <w:spacing w:after="0" w:line="240" w:lineRule="auto"/>
        <w:ind w:left="-190"/>
        <w:jc w:val="both"/>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165"/>
        <w:gridCol w:w="3845"/>
      </w:tblGrid>
      <w:tr w:rsidR="00DC2AFD" w:rsidRPr="003B4152" w:rsidTr="00DC2AFD">
        <w:trPr>
          <w:jc w:val="center"/>
        </w:trPr>
        <w:tc>
          <w:tcPr>
            <w:tcW w:w="2165" w:type="dxa"/>
          </w:tcPr>
          <w:p w:rsidR="00DC2AFD" w:rsidRPr="003B4152" w:rsidRDefault="00C03A7D" w:rsidP="0018787C">
            <w:pPr>
              <w:autoSpaceDE w:val="0"/>
              <w:autoSpaceDN w:val="0"/>
              <w:adjustRightInd w:val="0"/>
              <w:jc w:val="both"/>
            </w:pPr>
            <w:proofErr w:type="spellStart"/>
            <w:r w:rsidRPr="003B4152">
              <w:t>Jennii</w:t>
            </w:r>
            <w:proofErr w:type="spellEnd"/>
            <w:r w:rsidRPr="003B4152">
              <w:t xml:space="preserve"> Johnson</w:t>
            </w:r>
          </w:p>
        </w:tc>
        <w:tc>
          <w:tcPr>
            <w:tcW w:w="3845" w:type="dxa"/>
          </w:tcPr>
          <w:p w:rsidR="00DC2AFD" w:rsidRPr="003B4152" w:rsidRDefault="00DC2AFD" w:rsidP="00FB4187">
            <w:pPr>
              <w:autoSpaceDE w:val="0"/>
              <w:autoSpaceDN w:val="0"/>
              <w:adjustRightInd w:val="0"/>
              <w:jc w:val="both"/>
            </w:pPr>
            <w:r w:rsidRPr="003B4152">
              <w:t>Head of Year 12</w:t>
            </w:r>
          </w:p>
        </w:tc>
      </w:tr>
      <w:tr w:rsidR="001771B1" w:rsidRPr="003B4152" w:rsidTr="00DC2AFD">
        <w:trPr>
          <w:jc w:val="center"/>
        </w:trPr>
        <w:tc>
          <w:tcPr>
            <w:tcW w:w="2165" w:type="dxa"/>
          </w:tcPr>
          <w:p w:rsidR="001771B1" w:rsidRPr="003B4152" w:rsidRDefault="00C03A7D" w:rsidP="001771B1">
            <w:pPr>
              <w:autoSpaceDE w:val="0"/>
              <w:autoSpaceDN w:val="0"/>
              <w:adjustRightInd w:val="0"/>
              <w:jc w:val="both"/>
            </w:pPr>
            <w:r w:rsidRPr="003B4152">
              <w:t>Jason Albress</w:t>
            </w:r>
          </w:p>
        </w:tc>
        <w:tc>
          <w:tcPr>
            <w:tcW w:w="3845" w:type="dxa"/>
          </w:tcPr>
          <w:p w:rsidR="001771B1" w:rsidRPr="003B4152" w:rsidRDefault="001771B1" w:rsidP="001771B1">
            <w:r w:rsidRPr="003B4152">
              <w:t>Head of Year 11</w:t>
            </w:r>
          </w:p>
        </w:tc>
      </w:tr>
      <w:tr w:rsidR="001771B1" w:rsidRPr="003B4152" w:rsidTr="00DC2AFD">
        <w:trPr>
          <w:jc w:val="center"/>
        </w:trPr>
        <w:tc>
          <w:tcPr>
            <w:tcW w:w="2165" w:type="dxa"/>
          </w:tcPr>
          <w:p w:rsidR="0018787C" w:rsidRPr="003B4152" w:rsidRDefault="00C03A7D" w:rsidP="001771B1">
            <w:pPr>
              <w:autoSpaceDE w:val="0"/>
              <w:autoSpaceDN w:val="0"/>
              <w:adjustRightInd w:val="0"/>
              <w:jc w:val="both"/>
            </w:pPr>
            <w:r>
              <w:t>Liam O’Donnell</w:t>
            </w:r>
          </w:p>
        </w:tc>
        <w:tc>
          <w:tcPr>
            <w:tcW w:w="3845" w:type="dxa"/>
          </w:tcPr>
          <w:p w:rsidR="001771B1" w:rsidRPr="003B4152" w:rsidRDefault="001771B1" w:rsidP="001771B1">
            <w:r w:rsidRPr="003B4152">
              <w:t>Head of Year 10</w:t>
            </w:r>
          </w:p>
        </w:tc>
      </w:tr>
      <w:tr w:rsidR="001771B1" w:rsidRPr="003B4152" w:rsidTr="00DC2AFD">
        <w:trPr>
          <w:jc w:val="center"/>
        </w:trPr>
        <w:tc>
          <w:tcPr>
            <w:tcW w:w="2165" w:type="dxa"/>
          </w:tcPr>
          <w:p w:rsidR="001771B1" w:rsidRPr="003B4152" w:rsidRDefault="00C03A7D" w:rsidP="001771B1">
            <w:pPr>
              <w:autoSpaceDE w:val="0"/>
              <w:autoSpaceDN w:val="0"/>
              <w:adjustRightInd w:val="0"/>
              <w:jc w:val="both"/>
            </w:pPr>
            <w:r>
              <w:t>Rebecca Milesi</w:t>
            </w:r>
          </w:p>
        </w:tc>
        <w:tc>
          <w:tcPr>
            <w:tcW w:w="3845" w:type="dxa"/>
          </w:tcPr>
          <w:p w:rsidR="001771B1" w:rsidRPr="003B4152" w:rsidRDefault="001771B1" w:rsidP="001771B1">
            <w:r w:rsidRPr="003B4152">
              <w:t>Head of Year 9</w:t>
            </w:r>
          </w:p>
        </w:tc>
      </w:tr>
      <w:tr w:rsidR="001771B1" w:rsidRPr="003B4152" w:rsidTr="00DC2AFD">
        <w:trPr>
          <w:jc w:val="center"/>
        </w:trPr>
        <w:tc>
          <w:tcPr>
            <w:tcW w:w="2165" w:type="dxa"/>
          </w:tcPr>
          <w:p w:rsidR="001771B1" w:rsidRPr="003B4152" w:rsidRDefault="001771B1" w:rsidP="001771B1">
            <w:pPr>
              <w:autoSpaceDE w:val="0"/>
              <w:autoSpaceDN w:val="0"/>
              <w:adjustRightInd w:val="0"/>
              <w:jc w:val="both"/>
            </w:pPr>
          </w:p>
        </w:tc>
        <w:tc>
          <w:tcPr>
            <w:tcW w:w="3845" w:type="dxa"/>
          </w:tcPr>
          <w:p w:rsidR="001771B1" w:rsidRPr="003B4152" w:rsidRDefault="001771B1" w:rsidP="001771B1">
            <w:pPr>
              <w:autoSpaceDE w:val="0"/>
              <w:autoSpaceDN w:val="0"/>
              <w:adjustRightInd w:val="0"/>
              <w:jc w:val="both"/>
            </w:pPr>
          </w:p>
        </w:tc>
      </w:tr>
      <w:tr w:rsidR="001771B1" w:rsidRPr="003B4152" w:rsidTr="00DC2AFD">
        <w:trPr>
          <w:jc w:val="center"/>
        </w:trPr>
        <w:tc>
          <w:tcPr>
            <w:tcW w:w="2165" w:type="dxa"/>
          </w:tcPr>
          <w:p w:rsidR="001771B1" w:rsidRPr="003B4152" w:rsidRDefault="001771B1" w:rsidP="001771B1">
            <w:pPr>
              <w:autoSpaceDE w:val="0"/>
              <w:autoSpaceDN w:val="0"/>
              <w:adjustRightInd w:val="0"/>
              <w:jc w:val="both"/>
            </w:pPr>
            <w:r w:rsidRPr="003B4152">
              <w:t>Simon Jones</w:t>
            </w:r>
          </w:p>
        </w:tc>
        <w:tc>
          <w:tcPr>
            <w:tcW w:w="3845" w:type="dxa"/>
          </w:tcPr>
          <w:p w:rsidR="001771B1" w:rsidRPr="003B4152" w:rsidRDefault="001771B1" w:rsidP="001771B1">
            <w:pPr>
              <w:autoSpaceDE w:val="0"/>
              <w:autoSpaceDN w:val="0"/>
              <w:adjustRightInd w:val="0"/>
              <w:jc w:val="both"/>
            </w:pPr>
            <w:r w:rsidRPr="003B4152">
              <w:t>Senior School Assistant Principal</w:t>
            </w:r>
          </w:p>
        </w:tc>
      </w:tr>
      <w:tr w:rsidR="001771B1" w:rsidRPr="003B4152" w:rsidTr="00DC2AFD">
        <w:trPr>
          <w:jc w:val="center"/>
        </w:trPr>
        <w:tc>
          <w:tcPr>
            <w:tcW w:w="2165" w:type="dxa"/>
          </w:tcPr>
          <w:p w:rsidR="001771B1" w:rsidRPr="003B4152" w:rsidRDefault="001771B1" w:rsidP="001771B1">
            <w:pPr>
              <w:autoSpaceDE w:val="0"/>
              <w:autoSpaceDN w:val="0"/>
              <w:adjustRightInd w:val="0"/>
              <w:jc w:val="both"/>
            </w:pPr>
            <w:r w:rsidRPr="003B4152">
              <w:t>Tracey Bastin</w:t>
            </w:r>
          </w:p>
        </w:tc>
        <w:tc>
          <w:tcPr>
            <w:tcW w:w="3845" w:type="dxa"/>
          </w:tcPr>
          <w:p w:rsidR="001771B1" w:rsidRPr="003B4152" w:rsidRDefault="001771B1" w:rsidP="001771B1">
            <w:pPr>
              <w:autoSpaceDE w:val="0"/>
              <w:autoSpaceDN w:val="0"/>
              <w:adjustRightInd w:val="0"/>
              <w:jc w:val="both"/>
            </w:pPr>
            <w:r w:rsidRPr="003B4152">
              <w:t>Head of Senior School</w:t>
            </w:r>
          </w:p>
        </w:tc>
      </w:tr>
    </w:tbl>
    <w:p w:rsidR="00DC2AFD" w:rsidRPr="003B4152" w:rsidRDefault="00DC2AFD" w:rsidP="00FB4187">
      <w:pPr>
        <w:autoSpaceDE w:val="0"/>
        <w:autoSpaceDN w:val="0"/>
        <w:adjustRightInd w:val="0"/>
        <w:spacing w:after="0" w:line="240" w:lineRule="auto"/>
        <w:ind w:left="-190"/>
        <w:jc w:val="both"/>
      </w:pPr>
    </w:p>
    <w:p w:rsidR="00DC2AFD" w:rsidRPr="003B4152" w:rsidRDefault="00DC2AFD" w:rsidP="00FB4187">
      <w:pPr>
        <w:autoSpaceDE w:val="0"/>
        <w:autoSpaceDN w:val="0"/>
        <w:adjustRightInd w:val="0"/>
        <w:spacing w:after="0" w:line="240" w:lineRule="auto"/>
        <w:ind w:left="-190"/>
        <w:jc w:val="both"/>
      </w:pP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166EE0" w:rsidRPr="003B4152" w:rsidRDefault="00DC2AFD" w:rsidP="00FB4187">
      <w:pPr>
        <w:autoSpaceDE w:val="0"/>
        <w:autoSpaceDN w:val="0"/>
        <w:adjustRightInd w:val="0"/>
        <w:spacing w:after="0" w:line="240" w:lineRule="auto"/>
        <w:ind w:left="-190"/>
        <w:jc w:val="both"/>
        <w:rPr>
          <w:rFonts w:cs="Times-Roman"/>
          <w:sz w:val="24"/>
          <w:szCs w:val="24"/>
        </w:rPr>
      </w:pPr>
      <w:r w:rsidRPr="003B4152">
        <w:rPr>
          <w:rFonts w:cs="Times-Roman"/>
          <w:sz w:val="24"/>
          <w:szCs w:val="24"/>
        </w:rPr>
        <w:t>Attached is the Year 10,</w:t>
      </w:r>
      <w:r w:rsidR="00F85979" w:rsidRPr="003B4152">
        <w:rPr>
          <w:rFonts w:cs="Times-Roman"/>
          <w:sz w:val="24"/>
          <w:szCs w:val="24"/>
        </w:rPr>
        <w:t xml:space="preserve"> 11 </w:t>
      </w:r>
      <w:r w:rsidRPr="003B4152">
        <w:rPr>
          <w:rFonts w:cs="Times-Roman"/>
          <w:sz w:val="24"/>
          <w:szCs w:val="24"/>
        </w:rPr>
        <w:t xml:space="preserve">and 12 </w:t>
      </w:r>
      <w:r w:rsidR="00F85979" w:rsidRPr="003B4152">
        <w:rPr>
          <w:rFonts w:cs="Times-Roman"/>
          <w:sz w:val="24"/>
          <w:szCs w:val="24"/>
        </w:rPr>
        <w:t xml:space="preserve">Semester 1 Exam timetable and examination rules. It is the responsibility for each student to familiarise themselves with all of the information contained in this document. </w:t>
      </w: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DC2AFD" w:rsidRPr="003B4152" w:rsidRDefault="00DC2AFD" w:rsidP="00FB4187">
      <w:pPr>
        <w:autoSpaceDE w:val="0"/>
        <w:autoSpaceDN w:val="0"/>
        <w:adjustRightInd w:val="0"/>
        <w:spacing w:after="0" w:line="240" w:lineRule="auto"/>
        <w:ind w:left="-190"/>
        <w:jc w:val="both"/>
        <w:rPr>
          <w:rFonts w:cs="Times-Roman"/>
          <w:sz w:val="24"/>
          <w:szCs w:val="24"/>
        </w:rPr>
      </w:pPr>
    </w:p>
    <w:p w:rsidR="00DC2AFD" w:rsidRDefault="00DC2AFD" w:rsidP="00FB4187">
      <w:pPr>
        <w:autoSpaceDE w:val="0"/>
        <w:autoSpaceDN w:val="0"/>
        <w:adjustRightInd w:val="0"/>
        <w:spacing w:after="0" w:line="240" w:lineRule="auto"/>
        <w:ind w:left="-190"/>
        <w:jc w:val="both"/>
        <w:rPr>
          <w:rFonts w:cs="Times-Roman"/>
          <w:sz w:val="24"/>
          <w:szCs w:val="24"/>
        </w:rPr>
      </w:pPr>
    </w:p>
    <w:p w:rsidR="0018787C" w:rsidRPr="003B4152" w:rsidRDefault="0018787C" w:rsidP="00FB4187">
      <w:pPr>
        <w:autoSpaceDE w:val="0"/>
        <w:autoSpaceDN w:val="0"/>
        <w:adjustRightInd w:val="0"/>
        <w:spacing w:after="0" w:line="240" w:lineRule="auto"/>
        <w:ind w:left="-190"/>
        <w:jc w:val="both"/>
        <w:rPr>
          <w:rFonts w:cs="Times-Roman"/>
          <w:sz w:val="24"/>
          <w:szCs w:val="24"/>
        </w:rPr>
      </w:pPr>
    </w:p>
    <w:p w:rsidR="003B4152" w:rsidRPr="001771B1" w:rsidRDefault="003B4152" w:rsidP="00FB4187">
      <w:pPr>
        <w:autoSpaceDE w:val="0"/>
        <w:autoSpaceDN w:val="0"/>
        <w:adjustRightInd w:val="0"/>
        <w:spacing w:after="0" w:line="240" w:lineRule="auto"/>
        <w:ind w:left="-190"/>
        <w:jc w:val="both"/>
        <w:rPr>
          <w:rFonts w:cs="Times-Roman"/>
          <w:sz w:val="24"/>
          <w:szCs w:val="24"/>
          <w:u w:val="single"/>
        </w:rPr>
      </w:pPr>
      <w:r w:rsidRPr="001771B1">
        <w:rPr>
          <w:rFonts w:cs="Times-Roman"/>
          <w:sz w:val="24"/>
          <w:szCs w:val="24"/>
          <w:u w:val="single"/>
        </w:rPr>
        <w:lastRenderedPageBreak/>
        <w:t>Exam and Study Locations</w:t>
      </w:r>
    </w:p>
    <w:p w:rsidR="00DE795F" w:rsidRPr="00BA4095" w:rsidRDefault="003B4152" w:rsidP="00010BA2">
      <w:pPr>
        <w:pStyle w:val="ListParagraph"/>
        <w:numPr>
          <w:ilvl w:val="0"/>
          <w:numId w:val="1"/>
        </w:numPr>
        <w:autoSpaceDE w:val="0"/>
        <w:autoSpaceDN w:val="0"/>
        <w:adjustRightInd w:val="0"/>
        <w:spacing w:after="0" w:line="360" w:lineRule="auto"/>
        <w:ind w:left="170"/>
        <w:jc w:val="both"/>
        <w:rPr>
          <w:rFonts w:asciiTheme="minorHAnsi" w:hAnsiTheme="minorHAnsi" w:cs="Times-Roman"/>
        </w:rPr>
      </w:pPr>
      <w:r w:rsidRPr="00BA4095">
        <w:rPr>
          <w:rFonts w:asciiTheme="minorHAnsi" w:hAnsiTheme="minorHAnsi" w:cs="Times-Roman"/>
          <w:b/>
        </w:rPr>
        <w:t>All</w:t>
      </w:r>
      <w:r w:rsidR="00E5715B" w:rsidRPr="00BA4095">
        <w:rPr>
          <w:rFonts w:asciiTheme="minorHAnsi" w:hAnsiTheme="minorHAnsi" w:cs="Times-Roman"/>
          <w:b/>
        </w:rPr>
        <w:t xml:space="preserve"> </w:t>
      </w:r>
      <w:r w:rsidR="00FC23DD" w:rsidRPr="00BA4095">
        <w:rPr>
          <w:rFonts w:asciiTheme="minorHAnsi" w:hAnsiTheme="minorHAnsi" w:cs="Times-Roman"/>
          <w:b/>
        </w:rPr>
        <w:t xml:space="preserve">Year 10 and 11 </w:t>
      </w:r>
      <w:r w:rsidR="00E5715B" w:rsidRPr="00BA4095">
        <w:rPr>
          <w:rFonts w:asciiTheme="minorHAnsi" w:hAnsiTheme="minorHAnsi" w:cs="Times-Roman"/>
          <w:b/>
        </w:rPr>
        <w:t>exams</w:t>
      </w:r>
      <w:r w:rsidR="00E5715B" w:rsidRPr="00BA4095">
        <w:rPr>
          <w:rFonts w:asciiTheme="minorHAnsi" w:hAnsiTheme="minorHAnsi" w:cs="Times-Roman"/>
        </w:rPr>
        <w:t xml:space="preserve"> will be conducted in the </w:t>
      </w:r>
      <w:r w:rsidR="00E5715B" w:rsidRPr="00BA4095">
        <w:rPr>
          <w:rFonts w:asciiTheme="minorHAnsi" w:hAnsiTheme="minorHAnsi" w:cs="Times-Roman"/>
          <w:b/>
        </w:rPr>
        <w:t>Library</w:t>
      </w:r>
      <w:r w:rsidR="00AB09F7" w:rsidRPr="00BA4095">
        <w:rPr>
          <w:rFonts w:asciiTheme="minorHAnsi" w:hAnsiTheme="minorHAnsi" w:cs="Times-Roman"/>
        </w:rPr>
        <w:t>, with the exception of the Year 10</w:t>
      </w:r>
      <w:r w:rsidR="00F85979" w:rsidRPr="00BA4095">
        <w:rPr>
          <w:rFonts w:asciiTheme="minorHAnsi" w:hAnsiTheme="minorHAnsi" w:cs="Times-Roman"/>
        </w:rPr>
        <w:t xml:space="preserve"> and 11</w:t>
      </w:r>
      <w:r w:rsidR="00AB09F7" w:rsidRPr="00BA4095">
        <w:rPr>
          <w:rFonts w:asciiTheme="minorHAnsi" w:hAnsiTheme="minorHAnsi" w:cs="Times-Roman"/>
        </w:rPr>
        <w:t xml:space="preserve"> </w:t>
      </w:r>
      <w:r w:rsidR="00742BA7" w:rsidRPr="00BA4095">
        <w:rPr>
          <w:rFonts w:asciiTheme="minorHAnsi" w:hAnsiTheme="minorHAnsi" w:cs="Times-Roman"/>
        </w:rPr>
        <w:t xml:space="preserve">exams held on </w:t>
      </w:r>
      <w:r w:rsidR="0018787C" w:rsidRPr="00BA4095">
        <w:rPr>
          <w:rFonts w:asciiTheme="minorHAnsi" w:hAnsiTheme="minorHAnsi" w:cs="Times-Roman"/>
          <w:b/>
        </w:rPr>
        <w:t>Wednesday 1</w:t>
      </w:r>
      <w:r w:rsidR="00C03A7D" w:rsidRPr="00BA4095">
        <w:rPr>
          <w:rFonts w:asciiTheme="minorHAnsi" w:hAnsiTheme="minorHAnsi" w:cs="Times-Roman"/>
          <w:b/>
        </w:rPr>
        <w:t>2</w:t>
      </w:r>
      <w:r w:rsidR="001771B1" w:rsidRPr="00BA4095">
        <w:rPr>
          <w:rFonts w:asciiTheme="minorHAnsi" w:hAnsiTheme="minorHAnsi" w:cs="Times-Roman"/>
          <w:b/>
          <w:vertAlign w:val="superscript"/>
        </w:rPr>
        <w:t>th</w:t>
      </w:r>
      <w:r w:rsidR="00AB09F7" w:rsidRPr="00BA4095">
        <w:rPr>
          <w:rFonts w:asciiTheme="minorHAnsi" w:hAnsiTheme="minorHAnsi" w:cs="Times-Roman"/>
          <w:b/>
        </w:rPr>
        <w:t xml:space="preserve"> </w:t>
      </w:r>
      <w:r w:rsidR="00D40E47" w:rsidRPr="00BA4095">
        <w:rPr>
          <w:rFonts w:asciiTheme="minorHAnsi" w:hAnsiTheme="minorHAnsi" w:cs="Times-Roman"/>
          <w:b/>
        </w:rPr>
        <w:t>June</w:t>
      </w:r>
      <w:r w:rsidR="00D40E47" w:rsidRPr="00BA4095">
        <w:rPr>
          <w:rFonts w:asciiTheme="minorHAnsi" w:hAnsiTheme="minorHAnsi" w:cs="Times-Roman"/>
        </w:rPr>
        <w:t xml:space="preserve"> </w:t>
      </w:r>
      <w:r w:rsidR="00AB09F7" w:rsidRPr="00BA4095">
        <w:rPr>
          <w:rFonts w:asciiTheme="minorHAnsi" w:hAnsiTheme="minorHAnsi" w:cs="Times-Roman"/>
        </w:rPr>
        <w:t xml:space="preserve">which will be in </w:t>
      </w:r>
      <w:r w:rsidR="00D40E47" w:rsidRPr="00BA4095">
        <w:rPr>
          <w:rFonts w:asciiTheme="minorHAnsi" w:hAnsiTheme="minorHAnsi" w:cs="Times-Roman"/>
        </w:rPr>
        <w:t xml:space="preserve">held in </w:t>
      </w:r>
      <w:r w:rsidR="00DE795F" w:rsidRPr="00BA4095">
        <w:rPr>
          <w:rFonts w:asciiTheme="minorHAnsi" w:hAnsiTheme="minorHAnsi" w:cs="Times-Roman"/>
        </w:rPr>
        <w:t xml:space="preserve">the </w:t>
      </w:r>
      <w:r w:rsidR="00DE795F" w:rsidRPr="00BA4095">
        <w:rPr>
          <w:rFonts w:asciiTheme="minorHAnsi" w:hAnsiTheme="minorHAnsi" w:cs="Times-Roman"/>
          <w:b/>
        </w:rPr>
        <w:t>Design Centre</w:t>
      </w:r>
      <w:r w:rsidR="00AB09F7" w:rsidRPr="00BA4095">
        <w:rPr>
          <w:rFonts w:asciiTheme="minorHAnsi" w:hAnsiTheme="minorHAnsi" w:cs="Times-Roman"/>
        </w:rPr>
        <w:t>.</w:t>
      </w:r>
    </w:p>
    <w:p w:rsidR="003B4152" w:rsidRPr="00BA4095" w:rsidRDefault="003B4152" w:rsidP="00010BA2">
      <w:pPr>
        <w:pStyle w:val="ListParagraph"/>
        <w:numPr>
          <w:ilvl w:val="0"/>
          <w:numId w:val="1"/>
        </w:numPr>
        <w:autoSpaceDE w:val="0"/>
        <w:autoSpaceDN w:val="0"/>
        <w:adjustRightInd w:val="0"/>
        <w:spacing w:after="0" w:line="360" w:lineRule="auto"/>
        <w:ind w:left="170"/>
        <w:jc w:val="both"/>
        <w:rPr>
          <w:rFonts w:asciiTheme="minorHAnsi" w:hAnsiTheme="minorHAnsi" w:cs="Times-Roman"/>
        </w:rPr>
      </w:pPr>
      <w:r w:rsidRPr="00BA4095">
        <w:rPr>
          <w:rFonts w:asciiTheme="minorHAnsi" w:hAnsiTheme="minorHAnsi" w:cs="Times-Roman"/>
          <w:b/>
        </w:rPr>
        <w:t xml:space="preserve">All Year 12 exams </w:t>
      </w:r>
      <w:r w:rsidRPr="00BA4095">
        <w:rPr>
          <w:rFonts w:asciiTheme="minorHAnsi" w:hAnsiTheme="minorHAnsi" w:cs="Times-Roman"/>
        </w:rPr>
        <w:t xml:space="preserve">will be conducted in the </w:t>
      </w:r>
      <w:r w:rsidRPr="00BA4095">
        <w:rPr>
          <w:rFonts w:asciiTheme="minorHAnsi" w:hAnsiTheme="minorHAnsi" w:cs="Times-Roman"/>
          <w:b/>
        </w:rPr>
        <w:t>Design Centre,</w:t>
      </w:r>
      <w:r w:rsidRPr="00BA4095">
        <w:rPr>
          <w:rFonts w:asciiTheme="minorHAnsi" w:hAnsiTheme="minorHAnsi" w:cs="Times-Roman"/>
        </w:rPr>
        <w:t xml:space="preserve"> with the exception of the GAT, held on </w:t>
      </w:r>
      <w:r w:rsidR="0018787C" w:rsidRPr="00BA4095">
        <w:rPr>
          <w:rFonts w:asciiTheme="minorHAnsi" w:hAnsiTheme="minorHAnsi" w:cs="Times-Roman"/>
          <w:b/>
        </w:rPr>
        <w:t>Wednesday 1</w:t>
      </w:r>
      <w:r w:rsidR="00C03A7D" w:rsidRPr="00BA4095">
        <w:rPr>
          <w:rFonts w:asciiTheme="minorHAnsi" w:hAnsiTheme="minorHAnsi" w:cs="Times-Roman"/>
          <w:b/>
        </w:rPr>
        <w:t>2</w:t>
      </w:r>
      <w:r w:rsidR="001771B1" w:rsidRPr="00BA4095">
        <w:rPr>
          <w:rFonts w:asciiTheme="minorHAnsi" w:hAnsiTheme="minorHAnsi" w:cs="Times-Roman"/>
          <w:b/>
          <w:vertAlign w:val="superscript"/>
        </w:rPr>
        <w:t>th</w:t>
      </w:r>
      <w:r w:rsidRPr="00BA4095">
        <w:rPr>
          <w:rFonts w:asciiTheme="minorHAnsi" w:hAnsiTheme="minorHAnsi" w:cs="Times-Roman"/>
          <w:b/>
        </w:rPr>
        <w:t xml:space="preserve"> June,</w:t>
      </w:r>
      <w:r w:rsidRPr="00BA4095">
        <w:rPr>
          <w:rFonts w:asciiTheme="minorHAnsi" w:hAnsiTheme="minorHAnsi" w:cs="Times-Roman"/>
        </w:rPr>
        <w:t xml:space="preserve"> and the English exam, held on </w:t>
      </w:r>
      <w:r w:rsidR="0018787C" w:rsidRPr="00BA4095">
        <w:rPr>
          <w:rFonts w:asciiTheme="minorHAnsi" w:hAnsiTheme="minorHAnsi" w:cs="Times-Roman"/>
          <w:b/>
        </w:rPr>
        <w:t>Friday 1</w:t>
      </w:r>
      <w:r w:rsidR="00C03A7D" w:rsidRPr="00BA4095">
        <w:rPr>
          <w:rFonts w:asciiTheme="minorHAnsi" w:hAnsiTheme="minorHAnsi" w:cs="Times-Roman"/>
          <w:b/>
        </w:rPr>
        <w:t>4</w:t>
      </w:r>
      <w:r w:rsidRPr="00BA4095">
        <w:rPr>
          <w:rFonts w:asciiTheme="minorHAnsi" w:hAnsiTheme="minorHAnsi" w:cs="Times-Roman"/>
          <w:b/>
          <w:vertAlign w:val="superscript"/>
        </w:rPr>
        <w:t>th</w:t>
      </w:r>
      <w:r w:rsidRPr="00BA4095">
        <w:rPr>
          <w:rFonts w:asciiTheme="minorHAnsi" w:hAnsiTheme="minorHAnsi" w:cs="Times-Roman"/>
          <w:b/>
        </w:rPr>
        <w:t xml:space="preserve"> June</w:t>
      </w:r>
      <w:r w:rsidRPr="00BA4095">
        <w:rPr>
          <w:rFonts w:asciiTheme="minorHAnsi" w:hAnsiTheme="minorHAnsi" w:cs="Times-Roman"/>
        </w:rPr>
        <w:t xml:space="preserve">, which will be in held in the </w:t>
      </w:r>
      <w:r w:rsidRPr="00BA4095">
        <w:rPr>
          <w:rFonts w:asciiTheme="minorHAnsi" w:hAnsiTheme="minorHAnsi" w:cs="Times-Roman"/>
          <w:b/>
        </w:rPr>
        <w:t>Library</w:t>
      </w:r>
      <w:r w:rsidRPr="00BA4095">
        <w:rPr>
          <w:rFonts w:asciiTheme="minorHAnsi" w:hAnsiTheme="minorHAnsi" w:cs="Times-Roman"/>
        </w:rPr>
        <w:t>.</w:t>
      </w:r>
    </w:p>
    <w:p w:rsidR="003B4152" w:rsidRPr="00BA4095" w:rsidRDefault="003B4152" w:rsidP="00010BA2">
      <w:pPr>
        <w:pStyle w:val="ListParagraph"/>
        <w:numPr>
          <w:ilvl w:val="0"/>
          <w:numId w:val="1"/>
        </w:numPr>
        <w:spacing w:after="0" w:line="360" w:lineRule="auto"/>
        <w:ind w:left="170"/>
        <w:jc w:val="both"/>
        <w:rPr>
          <w:rFonts w:asciiTheme="minorHAnsi" w:hAnsiTheme="minorHAnsi"/>
          <w:b/>
          <w:u w:val="single"/>
        </w:rPr>
      </w:pPr>
      <w:r w:rsidRPr="00BA4095">
        <w:rPr>
          <w:rFonts w:asciiTheme="minorHAnsi" w:hAnsiTheme="minorHAnsi"/>
          <w:b/>
          <w:u w:val="single"/>
        </w:rPr>
        <w:t xml:space="preserve">Students are only required at school when they have an exam. </w:t>
      </w:r>
      <w:r w:rsidRPr="00BA4095">
        <w:rPr>
          <w:rFonts w:asciiTheme="minorHAnsi" w:hAnsiTheme="minorHAnsi"/>
        </w:rPr>
        <w:t>However, supervised study rooms will be provided each day for students who remain at school. We expect that students sign into an exam room at the beginning of the lesson and utilise their study time to receive the best exam result possible.</w:t>
      </w:r>
      <w:r w:rsidR="00BA4095">
        <w:rPr>
          <w:rFonts w:asciiTheme="minorHAnsi" w:hAnsiTheme="minorHAnsi"/>
        </w:rPr>
        <w:t xml:space="preserve"> Students are asked to complete the acknowledgment form outlining the days they will </w:t>
      </w:r>
      <w:proofErr w:type="gramStart"/>
      <w:r w:rsidR="00BA4095">
        <w:rPr>
          <w:rFonts w:asciiTheme="minorHAnsi" w:hAnsiTheme="minorHAnsi"/>
        </w:rPr>
        <w:t>be  studying</w:t>
      </w:r>
      <w:proofErr w:type="gramEnd"/>
      <w:r w:rsidR="00BA4095">
        <w:rPr>
          <w:rFonts w:asciiTheme="minorHAnsi" w:hAnsiTheme="minorHAnsi"/>
        </w:rPr>
        <w:t xml:space="preserve"> at home and returned to their Head of Year with parent/ guardian signature. </w:t>
      </w:r>
    </w:p>
    <w:p w:rsidR="00BA4095" w:rsidRPr="00BA4095" w:rsidRDefault="00BA4095" w:rsidP="00BA4095">
      <w:pPr>
        <w:pStyle w:val="ListParagraph"/>
        <w:numPr>
          <w:ilvl w:val="0"/>
          <w:numId w:val="1"/>
        </w:numPr>
        <w:spacing w:after="0" w:line="360" w:lineRule="auto"/>
        <w:ind w:left="170"/>
        <w:jc w:val="both"/>
        <w:rPr>
          <w:rFonts w:asciiTheme="minorHAnsi" w:hAnsiTheme="minorHAnsi"/>
        </w:rPr>
      </w:pPr>
      <w:r w:rsidRPr="00BA4095">
        <w:rPr>
          <w:rFonts w:asciiTheme="minorHAnsi" w:hAnsiTheme="minorHAnsi"/>
        </w:rPr>
        <w:t>Students must use the sign in/out book at the front of the school (Reception) if they arrive at irregular times. If they intend to leave the College after their exam, they will sign out in the Library.</w:t>
      </w:r>
    </w:p>
    <w:p w:rsidR="003B4152" w:rsidRPr="00BA4095" w:rsidRDefault="003B4152" w:rsidP="00010BA2">
      <w:pPr>
        <w:pStyle w:val="ListParagraph"/>
        <w:numPr>
          <w:ilvl w:val="0"/>
          <w:numId w:val="1"/>
        </w:numPr>
        <w:spacing w:after="0" w:line="360" w:lineRule="auto"/>
        <w:ind w:left="170"/>
        <w:jc w:val="both"/>
        <w:rPr>
          <w:rFonts w:asciiTheme="minorHAnsi" w:hAnsiTheme="minorHAnsi"/>
        </w:rPr>
      </w:pPr>
      <w:r w:rsidRPr="00BA4095">
        <w:rPr>
          <w:rFonts w:asciiTheme="minorHAnsi" w:hAnsiTheme="minorHAnsi"/>
          <w:b/>
        </w:rPr>
        <w:t>Year 11 and Year 12 VCAL students</w:t>
      </w:r>
      <w:r w:rsidRPr="00BA4095">
        <w:rPr>
          <w:rFonts w:asciiTheme="minorHAnsi" w:hAnsiTheme="minorHAnsi"/>
        </w:rPr>
        <w:t xml:space="preserve"> will not be required to sit exams during this time but will be expected to attend </w:t>
      </w:r>
      <w:r w:rsidRPr="00BA4095">
        <w:rPr>
          <w:rFonts w:asciiTheme="minorHAnsi" w:hAnsiTheme="minorHAnsi"/>
          <w:b/>
        </w:rPr>
        <w:t>all classes as normal</w:t>
      </w:r>
      <w:r w:rsidRPr="00BA4095">
        <w:rPr>
          <w:rFonts w:asciiTheme="minorHAnsi" w:hAnsiTheme="minorHAnsi"/>
        </w:rPr>
        <w:t xml:space="preserve">. </w:t>
      </w:r>
    </w:p>
    <w:p w:rsidR="003B4152" w:rsidRPr="00BA4095" w:rsidRDefault="00010BA2" w:rsidP="00010BA2">
      <w:pPr>
        <w:pStyle w:val="ListParagraph"/>
        <w:numPr>
          <w:ilvl w:val="0"/>
          <w:numId w:val="1"/>
        </w:numPr>
        <w:autoSpaceDE w:val="0"/>
        <w:autoSpaceDN w:val="0"/>
        <w:adjustRightInd w:val="0"/>
        <w:spacing w:after="0" w:line="360" w:lineRule="auto"/>
        <w:ind w:left="170"/>
        <w:jc w:val="both"/>
        <w:rPr>
          <w:rFonts w:asciiTheme="minorHAnsi" w:hAnsiTheme="minorHAnsi" w:cs="Times-Roman"/>
        </w:rPr>
      </w:pPr>
      <w:r w:rsidRPr="00BA4095">
        <w:rPr>
          <w:rFonts w:asciiTheme="minorHAnsi" w:hAnsiTheme="minorHAnsi" w:cs="Times-Roman"/>
        </w:rPr>
        <w:t xml:space="preserve">Students will be expected to wear </w:t>
      </w:r>
      <w:r w:rsidRPr="00BA4095">
        <w:rPr>
          <w:rFonts w:asciiTheme="minorHAnsi" w:hAnsiTheme="minorHAnsi" w:cs="Times-Roman"/>
          <w:b/>
        </w:rPr>
        <w:t>full</w:t>
      </w:r>
      <w:r w:rsidRPr="00BA4095">
        <w:rPr>
          <w:rFonts w:asciiTheme="minorHAnsi" w:hAnsiTheme="minorHAnsi" w:cs="Times-Roman"/>
        </w:rPr>
        <w:t xml:space="preserve"> school uniform throughout the June exam period and may be excluded from sitting an exam if they uniform policy is not adhered to.</w:t>
      </w:r>
    </w:p>
    <w:p w:rsidR="00FB4187" w:rsidRPr="00BA4095" w:rsidRDefault="00FB4187" w:rsidP="00010BA2">
      <w:pPr>
        <w:pStyle w:val="ListParagraph"/>
        <w:numPr>
          <w:ilvl w:val="0"/>
          <w:numId w:val="1"/>
        </w:numPr>
        <w:spacing w:after="0" w:line="360" w:lineRule="auto"/>
        <w:ind w:left="170"/>
        <w:jc w:val="both"/>
        <w:rPr>
          <w:rFonts w:asciiTheme="minorHAnsi" w:hAnsiTheme="minorHAnsi"/>
        </w:rPr>
      </w:pPr>
      <w:r w:rsidRPr="00BA4095">
        <w:rPr>
          <w:rFonts w:asciiTheme="minorHAnsi" w:hAnsiTheme="minorHAnsi"/>
        </w:rPr>
        <w:t>Students studying a Unit 3/4 subject, please note that Year 12 classes will continue during the first week of the Year 10 and 11 exa</w:t>
      </w:r>
      <w:r w:rsidR="00010BA2" w:rsidRPr="00BA4095">
        <w:rPr>
          <w:rFonts w:asciiTheme="minorHAnsi" w:hAnsiTheme="minorHAnsi"/>
        </w:rPr>
        <w:t xml:space="preserve">m period. If you do not have a Year 11 </w:t>
      </w:r>
      <w:r w:rsidRPr="00BA4095">
        <w:rPr>
          <w:rFonts w:asciiTheme="minorHAnsi" w:hAnsiTheme="minorHAnsi"/>
        </w:rPr>
        <w:t>exam scheduled, you will be expected to attend your Year 12 classes. If you have a Unit 3/4 SAC which clashes with a Year 11 exam, please see your Head of Year to organise an exam reschedule.</w:t>
      </w:r>
    </w:p>
    <w:p w:rsidR="00F85979" w:rsidRPr="00BA4095" w:rsidRDefault="0018787C" w:rsidP="00010BA2">
      <w:pPr>
        <w:pStyle w:val="ListParagraph"/>
        <w:numPr>
          <w:ilvl w:val="0"/>
          <w:numId w:val="1"/>
        </w:numPr>
        <w:spacing w:after="0" w:line="360" w:lineRule="auto"/>
        <w:ind w:left="170"/>
        <w:jc w:val="both"/>
        <w:rPr>
          <w:rFonts w:asciiTheme="minorHAnsi" w:hAnsiTheme="minorHAnsi"/>
        </w:rPr>
      </w:pPr>
      <w:r w:rsidRPr="00BA4095">
        <w:rPr>
          <w:rFonts w:asciiTheme="minorHAnsi" w:hAnsiTheme="minorHAnsi"/>
        </w:rPr>
        <w:t>Students with three</w:t>
      </w:r>
      <w:r w:rsidR="00DE795F" w:rsidRPr="00BA4095">
        <w:rPr>
          <w:rFonts w:asciiTheme="minorHAnsi" w:hAnsiTheme="minorHAnsi"/>
        </w:rPr>
        <w:t xml:space="preserve"> exams in one day or an exam clash will be required to reschedule </w:t>
      </w:r>
      <w:r w:rsidR="00E63849" w:rsidRPr="00BA4095">
        <w:rPr>
          <w:rFonts w:asciiTheme="minorHAnsi" w:hAnsiTheme="minorHAnsi"/>
        </w:rPr>
        <w:t>an exam</w:t>
      </w:r>
      <w:r w:rsidR="00DE795F" w:rsidRPr="00BA4095">
        <w:rPr>
          <w:rFonts w:asciiTheme="minorHAnsi" w:hAnsiTheme="minorHAnsi"/>
        </w:rPr>
        <w:t xml:space="preserve">. </w:t>
      </w:r>
      <w:r w:rsidR="00E63849" w:rsidRPr="00BA4095">
        <w:rPr>
          <w:rFonts w:asciiTheme="minorHAnsi" w:hAnsiTheme="minorHAnsi"/>
        </w:rPr>
        <w:t>Students must reschedule</w:t>
      </w:r>
      <w:r w:rsidR="00DE795F" w:rsidRPr="00BA4095">
        <w:rPr>
          <w:rFonts w:asciiTheme="minorHAnsi" w:hAnsiTheme="minorHAnsi"/>
        </w:rPr>
        <w:t xml:space="preserve"> </w:t>
      </w:r>
      <w:r w:rsidR="00E63849" w:rsidRPr="00BA4095">
        <w:rPr>
          <w:rFonts w:asciiTheme="minorHAnsi" w:hAnsiTheme="minorHAnsi"/>
        </w:rPr>
        <w:t xml:space="preserve">these </w:t>
      </w:r>
      <w:r w:rsidR="00DE795F" w:rsidRPr="00BA4095">
        <w:rPr>
          <w:rFonts w:asciiTheme="minorHAnsi" w:hAnsiTheme="minorHAnsi"/>
        </w:rPr>
        <w:t>exam</w:t>
      </w:r>
      <w:r w:rsidR="00E63849" w:rsidRPr="00BA4095">
        <w:rPr>
          <w:rFonts w:asciiTheme="minorHAnsi" w:hAnsiTheme="minorHAnsi"/>
        </w:rPr>
        <w:t>s</w:t>
      </w:r>
      <w:r w:rsidR="00DE795F" w:rsidRPr="00BA4095">
        <w:rPr>
          <w:rFonts w:asciiTheme="minorHAnsi" w:hAnsiTheme="minorHAnsi"/>
        </w:rPr>
        <w:t xml:space="preserve"> with the Head of Senior School, Ms Bastin, Head of Year, </w:t>
      </w:r>
      <w:r w:rsidR="00C03A7D" w:rsidRPr="00BA4095">
        <w:rPr>
          <w:rFonts w:asciiTheme="minorHAnsi" w:hAnsiTheme="minorHAnsi"/>
        </w:rPr>
        <w:t xml:space="preserve">Mrs Johnson </w:t>
      </w:r>
      <w:r w:rsidRPr="00BA4095">
        <w:rPr>
          <w:rFonts w:asciiTheme="minorHAnsi" w:hAnsiTheme="minorHAnsi"/>
        </w:rPr>
        <w:t xml:space="preserve">(Year 12), </w:t>
      </w:r>
      <w:r w:rsidR="00C03A7D" w:rsidRPr="00BA4095">
        <w:rPr>
          <w:rFonts w:asciiTheme="minorHAnsi" w:hAnsiTheme="minorHAnsi"/>
        </w:rPr>
        <w:t xml:space="preserve">Mr Albress </w:t>
      </w:r>
      <w:r w:rsidRPr="00BA4095">
        <w:rPr>
          <w:rFonts w:asciiTheme="minorHAnsi" w:hAnsiTheme="minorHAnsi"/>
        </w:rPr>
        <w:t>(Year 11</w:t>
      </w:r>
      <w:r w:rsidR="00DE795F" w:rsidRPr="00BA4095">
        <w:rPr>
          <w:rFonts w:asciiTheme="minorHAnsi" w:hAnsiTheme="minorHAnsi"/>
        </w:rPr>
        <w:t>)</w:t>
      </w:r>
      <w:r w:rsidRPr="00BA4095">
        <w:rPr>
          <w:rFonts w:asciiTheme="minorHAnsi" w:hAnsiTheme="minorHAnsi"/>
        </w:rPr>
        <w:t>,</w:t>
      </w:r>
      <w:r w:rsidR="00C03A7D" w:rsidRPr="00BA4095">
        <w:rPr>
          <w:rFonts w:asciiTheme="minorHAnsi" w:hAnsiTheme="minorHAnsi"/>
        </w:rPr>
        <w:t xml:space="preserve"> Mr O’Donnell</w:t>
      </w:r>
      <w:r w:rsidRPr="00BA4095">
        <w:rPr>
          <w:rFonts w:asciiTheme="minorHAnsi" w:hAnsiTheme="minorHAnsi"/>
        </w:rPr>
        <w:t xml:space="preserve"> (Year 10) or Ms </w:t>
      </w:r>
      <w:r w:rsidR="00C03A7D" w:rsidRPr="00BA4095">
        <w:rPr>
          <w:rFonts w:asciiTheme="minorHAnsi" w:hAnsiTheme="minorHAnsi"/>
        </w:rPr>
        <w:t>Milesi</w:t>
      </w:r>
      <w:r w:rsidRPr="00BA4095">
        <w:rPr>
          <w:rFonts w:asciiTheme="minorHAnsi" w:hAnsiTheme="minorHAnsi"/>
        </w:rPr>
        <w:t xml:space="preserve"> (Year 9) </w:t>
      </w:r>
      <w:r w:rsidR="00E63849" w:rsidRPr="00BA4095">
        <w:rPr>
          <w:rFonts w:asciiTheme="minorHAnsi" w:hAnsiTheme="minorHAnsi"/>
        </w:rPr>
        <w:t xml:space="preserve">by </w:t>
      </w:r>
      <w:r w:rsidR="00BA4095" w:rsidRPr="00BA4095">
        <w:rPr>
          <w:rFonts w:asciiTheme="minorHAnsi" w:hAnsiTheme="minorHAnsi"/>
          <w:b/>
        </w:rPr>
        <w:t>Wednesday 29</w:t>
      </w:r>
      <w:r w:rsidR="00BA4095" w:rsidRPr="00BA4095">
        <w:rPr>
          <w:rFonts w:asciiTheme="minorHAnsi" w:hAnsiTheme="minorHAnsi"/>
          <w:b/>
          <w:vertAlign w:val="superscript"/>
        </w:rPr>
        <w:t>th</w:t>
      </w:r>
      <w:r w:rsidR="00E63849" w:rsidRPr="00BA4095">
        <w:rPr>
          <w:rFonts w:asciiTheme="minorHAnsi" w:hAnsiTheme="minorHAnsi"/>
          <w:b/>
        </w:rPr>
        <w:t xml:space="preserve"> May</w:t>
      </w:r>
      <w:r w:rsidR="00DE795F" w:rsidRPr="00BA4095">
        <w:rPr>
          <w:rFonts w:asciiTheme="minorHAnsi" w:hAnsiTheme="minorHAnsi"/>
        </w:rPr>
        <w:t>.</w:t>
      </w:r>
    </w:p>
    <w:p w:rsidR="002F7941" w:rsidRPr="00BA4095" w:rsidRDefault="00DE795F" w:rsidP="00010BA2">
      <w:pPr>
        <w:pStyle w:val="ListParagraph"/>
        <w:numPr>
          <w:ilvl w:val="0"/>
          <w:numId w:val="1"/>
        </w:numPr>
        <w:spacing w:after="0" w:line="360" w:lineRule="auto"/>
        <w:ind w:left="170"/>
        <w:jc w:val="both"/>
        <w:rPr>
          <w:rFonts w:asciiTheme="minorHAnsi" w:hAnsiTheme="minorHAnsi"/>
        </w:rPr>
      </w:pPr>
      <w:r w:rsidRPr="00BA4095">
        <w:rPr>
          <w:rFonts w:asciiTheme="minorHAnsi" w:hAnsiTheme="minorHAnsi"/>
        </w:rPr>
        <w:t xml:space="preserve">Other exams will only be rescheduled due to medical reasons and </w:t>
      </w:r>
      <w:r w:rsidRPr="00BA4095">
        <w:rPr>
          <w:rFonts w:asciiTheme="minorHAnsi" w:hAnsiTheme="minorHAnsi"/>
          <w:b/>
          <w:u w:val="single"/>
        </w:rPr>
        <w:t>will require a medical certificate</w:t>
      </w:r>
      <w:r w:rsidRPr="00BA4095">
        <w:rPr>
          <w:rFonts w:asciiTheme="minorHAnsi" w:hAnsiTheme="minorHAnsi"/>
        </w:rPr>
        <w:t>. Once you produce a medical certificate you will need to negotiate a time to reschedule your exam with the Head of Senior School or Head of Year.</w:t>
      </w:r>
      <w:r w:rsidR="00FB4187" w:rsidRPr="00BA4095">
        <w:rPr>
          <w:rFonts w:asciiTheme="minorHAnsi" w:hAnsiTheme="minorHAnsi"/>
        </w:rPr>
        <w:t xml:space="preserve"> An unapproved absence from an exam </w:t>
      </w:r>
      <w:r w:rsidR="00BA4095" w:rsidRPr="00BA4095">
        <w:rPr>
          <w:rFonts w:asciiTheme="minorHAnsi" w:hAnsiTheme="minorHAnsi"/>
        </w:rPr>
        <w:t xml:space="preserve">may </w:t>
      </w:r>
      <w:r w:rsidR="00FB4187" w:rsidRPr="00BA4095">
        <w:rPr>
          <w:rFonts w:asciiTheme="minorHAnsi" w:hAnsiTheme="minorHAnsi"/>
        </w:rPr>
        <w:t xml:space="preserve">result in a zero grade being awarded. </w:t>
      </w:r>
    </w:p>
    <w:p w:rsidR="00010BA2" w:rsidRPr="00BA4095" w:rsidRDefault="00010BA2" w:rsidP="00010BA2">
      <w:pPr>
        <w:pStyle w:val="ListParagraph"/>
        <w:numPr>
          <w:ilvl w:val="0"/>
          <w:numId w:val="1"/>
        </w:numPr>
        <w:spacing w:after="0" w:line="360" w:lineRule="auto"/>
        <w:ind w:left="170"/>
        <w:jc w:val="both"/>
        <w:rPr>
          <w:rFonts w:asciiTheme="minorHAnsi" w:hAnsiTheme="minorHAnsi"/>
        </w:rPr>
      </w:pPr>
      <w:r w:rsidRPr="00BA4095">
        <w:rPr>
          <w:rFonts w:asciiTheme="minorHAnsi" w:hAnsiTheme="minorHAnsi"/>
        </w:rPr>
        <w:t>A seating plan will be made available for each exam and posted in the corridor between the Senior School Office and the library. Student</w:t>
      </w:r>
      <w:r w:rsidR="003D60E2">
        <w:rPr>
          <w:rFonts w:asciiTheme="minorHAnsi" w:hAnsiTheme="minorHAnsi"/>
        </w:rPr>
        <w:t>s</w:t>
      </w:r>
      <w:r w:rsidRPr="00BA4095">
        <w:rPr>
          <w:rFonts w:asciiTheme="minorHAnsi" w:hAnsiTheme="minorHAnsi"/>
        </w:rPr>
        <w:t xml:space="preserve"> need to make sure that they take note of their row number and seating location for each examination.</w:t>
      </w:r>
    </w:p>
    <w:p w:rsidR="00BA4095" w:rsidRPr="00BA4095" w:rsidRDefault="00BA4095" w:rsidP="00010BA2">
      <w:pPr>
        <w:pStyle w:val="ListParagraph"/>
        <w:numPr>
          <w:ilvl w:val="0"/>
          <w:numId w:val="1"/>
        </w:numPr>
        <w:spacing w:after="0" w:line="360" w:lineRule="auto"/>
        <w:ind w:left="170"/>
        <w:jc w:val="both"/>
        <w:rPr>
          <w:rFonts w:asciiTheme="minorHAnsi" w:hAnsiTheme="minorHAnsi"/>
        </w:rPr>
      </w:pPr>
      <w:r w:rsidRPr="00BA4095">
        <w:rPr>
          <w:rFonts w:asciiTheme="minorHAnsi" w:hAnsiTheme="minorHAnsi"/>
        </w:rPr>
        <w:t>Students are asked to bring ID into the exams a</w:t>
      </w:r>
      <w:r w:rsidR="003D60E2">
        <w:rPr>
          <w:rFonts w:asciiTheme="minorHAnsi" w:hAnsiTheme="minorHAnsi"/>
        </w:rPr>
        <w:t>nd</w:t>
      </w:r>
      <w:r w:rsidRPr="00BA4095">
        <w:rPr>
          <w:rFonts w:asciiTheme="minorHAnsi" w:hAnsiTheme="minorHAnsi"/>
        </w:rPr>
        <w:t xml:space="preserve"> place this identification on the top right-hand corner of their exam table, to assist with rol</w:t>
      </w:r>
      <w:r w:rsidR="003D60E2">
        <w:rPr>
          <w:rFonts w:asciiTheme="minorHAnsi" w:hAnsiTheme="minorHAnsi"/>
        </w:rPr>
        <w:t>l</w:t>
      </w:r>
      <w:r w:rsidRPr="00BA4095">
        <w:rPr>
          <w:rFonts w:asciiTheme="minorHAnsi" w:hAnsiTheme="minorHAnsi"/>
        </w:rPr>
        <w:t xml:space="preserve"> marking and auditing.</w:t>
      </w:r>
    </w:p>
    <w:p w:rsidR="0018787C" w:rsidRPr="001771B1" w:rsidRDefault="0018787C" w:rsidP="0018787C">
      <w:pPr>
        <w:pStyle w:val="ListParagraph"/>
        <w:spacing w:after="0" w:line="360" w:lineRule="auto"/>
        <w:ind w:left="170"/>
        <w:jc w:val="both"/>
        <w:rPr>
          <w:rFonts w:asciiTheme="minorHAnsi" w:hAnsiTheme="minorHAnsi"/>
          <w:sz w:val="24"/>
          <w:szCs w:val="24"/>
        </w:rPr>
      </w:pPr>
    </w:p>
    <w:p w:rsidR="001771B1" w:rsidRPr="00B8295B" w:rsidRDefault="001771B1" w:rsidP="001771B1">
      <w:pPr>
        <w:autoSpaceDE w:val="0"/>
        <w:autoSpaceDN w:val="0"/>
        <w:adjustRightInd w:val="0"/>
        <w:spacing w:after="0" w:line="240" w:lineRule="auto"/>
        <w:jc w:val="both"/>
        <w:rPr>
          <w:rFonts w:cs="Times-Roman"/>
          <w:sz w:val="36"/>
          <w:szCs w:val="36"/>
          <w:u w:val="single"/>
        </w:rPr>
      </w:pPr>
      <w:r w:rsidRPr="00B8295B">
        <w:rPr>
          <w:rFonts w:cs="Times-Roman"/>
          <w:sz w:val="36"/>
          <w:szCs w:val="36"/>
          <w:u w:val="single"/>
        </w:rPr>
        <w:lastRenderedPageBreak/>
        <w:t>Conduct of Written Examinations</w:t>
      </w:r>
    </w:p>
    <w:p w:rsidR="001771B1" w:rsidRPr="00010BA2" w:rsidRDefault="001771B1" w:rsidP="001771B1">
      <w:pPr>
        <w:pStyle w:val="ListParagraph"/>
        <w:numPr>
          <w:ilvl w:val="0"/>
          <w:numId w:val="2"/>
        </w:numPr>
        <w:spacing w:after="0"/>
        <w:ind w:left="180"/>
        <w:jc w:val="both"/>
        <w:rPr>
          <w:rFonts w:asciiTheme="minorHAnsi" w:hAnsiTheme="minorHAnsi"/>
          <w:sz w:val="24"/>
          <w:szCs w:val="24"/>
        </w:rPr>
      </w:pPr>
      <w:r>
        <w:t xml:space="preserve">Supervisors have the right to check materials brought by you into the examination room and remove any non-compliant material for the duration of the examination. It is the student’s responsibility to ensure that they have the correct materials for each examination as detailed in this document.  </w:t>
      </w:r>
    </w:p>
    <w:p w:rsidR="001771B1" w:rsidRPr="009C51EA" w:rsidRDefault="001771B1" w:rsidP="001771B1">
      <w:pPr>
        <w:pStyle w:val="ListParagraph"/>
        <w:numPr>
          <w:ilvl w:val="0"/>
          <w:numId w:val="2"/>
        </w:numPr>
        <w:spacing w:after="0"/>
        <w:ind w:left="180"/>
        <w:jc w:val="both"/>
        <w:rPr>
          <w:rFonts w:asciiTheme="minorHAnsi" w:hAnsiTheme="minorHAnsi"/>
          <w:sz w:val="24"/>
          <w:szCs w:val="24"/>
        </w:rPr>
      </w:pPr>
      <w:r>
        <w:t xml:space="preserve">You may not leave the examination room before the scheduled examination </w:t>
      </w:r>
      <w:r w:rsidR="003D60E2">
        <w:t xml:space="preserve">is </w:t>
      </w:r>
      <w:r>
        <w:t>finished. You must remain silent and must not leave your place until the exam supervisor</w:t>
      </w:r>
      <w:bookmarkStart w:id="0" w:name="_GoBack"/>
      <w:bookmarkEnd w:id="0"/>
      <w:r>
        <w:t xml:space="preserve"> gives direction for you to leave the room. </w:t>
      </w:r>
    </w:p>
    <w:p w:rsidR="001771B1" w:rsidRPr="009C51EA" w:rsidRDefault="001771B1" w:rsidP="001771B1">
      <w:pPr>
        <w:pStyle w:val="ListParagraph"/>
        <w:numPr>
          <w:ilvl w:val="0"/>
          <w:numId w:val="2"/>
        </w:numPr>
        <w:spacing w:after="0"/>
        <w:ind w:left="180"/>
        <w:jc w:val="both"/>
        <w:rPr>
          <w:rFonts w:asciiTheme="minorHAnsi" w:hAnsiTheme="minorHAnsi"/>
          <w:sz w:val="24"/>
          <w:szCs w:val="24"/>
        </w:rPr>
      </w:pPr>
      <w:r>
        <w:t xml:space="preserve">Any disruptive behaviour by students during the examination will be reported to the Senior School team and may result in a zero grade being awarded. </w:t>
      </w:r>
    </w:p>
    <w:p w:rsidR="001771B1" w:rsidRPr="00C0457A" w:rsidRDefault="001771B1" w:rsidP="001771B1">
      <w:pPr>
        <w:spacing w:after="0"/>
        <w:ind w:left="-180"/>
        <w:jc w:val="both"/>
      </w:pPr>
    </w:p>
    <w:p w:rsidR="001771B1" w:rsidRPr="009C51EA" w:rsidRDefault="001771B1" w:rsidP="001771B1">
      <w:pPr>
        <w:spacing w:after="0"/>
        <w:ind w:left="-180"/>
        <w:jc w:val="both"/>
        <w:rPr>
          <w:sz w:val="36"/>
          <w:szCs w:val="36"/>
        </w:rPr>
      </w:pPr>
      <w:r w:rsidRPr="009C51EA">
        <w:rPr>
          <w:sz w:val="36"/>
          <w:szCs w:val="36"/>
        </w:rPr>
        <w:t>Bottled Water</w:t>
      </w:r>
    </w:p>
    <w:p w:rsidR="001771B1" w:rsidRDefault="001771B1" w:rsidP="001771B1">
      <w:pPr>
        <w:spacing w:after="0"/>
        <w:ind w:left="-180"/>
        <w:jc w:val="both"/>
      </w:pPr>
      <w:r w:rsidRPr="009C51EA">
        <w:rPr>
          <w:noProof/>
        </w:rPr>
        <w:drawing>
          <wp:anchor distT="0" distB="0" distL="114300" distR="114300" simplePos="0" relativeHeight="251660288" behindDoc="1" locked="0" layoutInCell="1" allowOverlap="1" wp14:anchorId="5FA4EB4B" wp14:editId="54E38FEF">
            <wp:simplePos x="0" y="0"/>
            <wp:positionH relativeFrom="column">
              <wp:posOffset>5398936</wp:posOffset>
            </wp:positionH>
            <wp:positionV relativeFrom="paragraph">
              <wp:posOffset>10850</wp:posOffset>
            </wp:positionV>
            <wp:extent cx="619382" cy="1208598"/>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714" cy="121705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 may bring bottled water into an examination room subject to the following conditions: </w:t>
      </w:r>
    </w:p>
    <w:p w:rsidR="001771B1" w:rsidRDefault="001771B1" w:rsidP="001771B1">
      <w:pPr>
        <w:spacing w:after="0"/>
        <w:ind w:left="-180"/>
        <w:jc w:val="both"/>
      </w:pPr>
      <w:r>
        <w:t xml:space="preserve">• The water is in a clear plastic bottle (all labels removed). </w:t>
      </w:r>
    </w:p>
    <w:p w:rsidR="001771B1" w:rsidRDefault="001771B1" w:rsidP="001771B1">
      <w:pPr>
        <w:spacing w:after="0"/>
        <w:ind w:left="-180"/>
        <w:jc w:val="both"/>
      </w:pPr>
      <w:r>
        <w:t xml:space="preserve">• The water bottle has a secure lid. </w:t>
      </w:r>
    </w:p>
    <w:p w:rsidR="001771B1" w:rsidRDefault="001771B1" w:rsidP="001771B1">
      <w:pPr>
        <w:spacing w:after="0"/>
        <w:ind w:left="-180"/>
        <w:jc w:val="both"/>
      </w:pPr>
      <w:r>
        <w:t xml:space="preserve">• The capacity of the bottle is no more than 1500 </w:t>
      </w:r>
      <w:proofErr w:type="spellStart"/>
      <w:r>
        <w:t>mL.</w:t>
      </w:r>
      <w:proofErr w:type="spellEnd"/>
      <w:r>
        <w:t xml:space="preserve"> </w:t>
      </w:r>
    </w:p>
    <w:p w:rsidR="001771B1" w:rsidRDefault="001771B1" w:rsidP="001771B1">
      <w:pPr>
        <w:spacing w:after="0"/>
        <w:ind w:left="-180"/>
        <w:jc w:val="both"/>
      </w:pPr>
      <w:r>
        <w:t xml:space="preserve">• Water bottles </w:t>
      </w:r>
      <w:r w:rsidRPr="00B8295B">
        <w:rPr>
          <w:b/>
        </w:rPr>
        <w:t>must not be placed on the table at any time</w:t>
      </w:r>
      <w:r>
        <w:t xml:space="preserve">. </w:t>
      </w:r>
    </w:p>
    <w:p w:rsidR="001771B1" w:rsidRDefault="001771B1" w:rsidP="001771B1">
      <w:pPr>
        <w:spacing w:after="0"/>
        <w:ind w:left="-180"/>
        <w:jc w:val="both"/>
      </w:pPr>
      <w:r>
        <w:t xml:space="preserve">• Water bottles must not be refilled during the examination. </w:t>
      </w:r>
    </w:p>
    <w:p w:rsidR="001771B1" w:rsidRDefault="001771B1" w:rsidP="001771B1">
      <w:pPr>
        <w:spacing w:after="0"/>
        <w:ind w:left="-180"/>
        <w:jc w:val="both"/>
      </w:pPr>
      <w:r>
        <w:t>• Water bottles must not be shared between students.</w:t>
      </w:r>
    </w:p>
    <w:p w:rsidR="001771B1" w:rsidRDefault="001771B1" w:rsidP="001771B1">
      <w:pPr>
        <w:spacing w:after="0"/>
        <w:ind w:left="-180"/>
        <w:jc w:val="both"/>
      </w:pPr>
    </w:p>
    <w:p w:rsidR="001771B1" w:rsidRPr="009C51EA" w:rsidRDefault="001771B1" w:rsidP="001771B1">
      <w:pPr>
        <w:spacing w:after="0"/>
        <w:ind w:left="-180"/>
        <w:jc w:val="both"/>
        <w:rPr>
          <w:sz w:val="36"/>
          <w:szCs w:val="36"/>
        </w:rPr>
      </w:pPr>
      <w:r w:rsidRPr="009C51EA">
        <w:rPr>
          <w:sz w:val="36"/>
          <w:szCs w:val="36"/>
        </w:rPr>
        <w:t>Mobile phones and other</w:t>
      </w:r>
      <w:r>
        <w:rPr>
          <w:sz w:val="36"/>
          <w:szCs w:val="36"/>
        </w:rPr>
        <w:t xml:space="preserve"> electronic devices</w:t>
      </w:r>
    </w:p>
    <w:p w:rsidR="001771B1" w:rsidRDefault="001771B1" w:rsidP="001771B1">
      <w:pPr>
        <w:pStyle w:val="ListParagraph"/>
        <w:numPr>
          <w:ilvl w:val="0"/>
          <w:numId w:val="3"/>
        </w:numPr>
        <w:spacing w:after="0"/>
        <w:ind w:left="0"/>
        <w:jc w:val="both"/>
      </w:pPr>
      <w:r>
        <w:t>Mobile phones and other unauthorised electronic devices are not permitted in the examination room. These items must be kept in lockers or handed in upon entry into the examination room.</w:t>
      </w:r>
    </w:p>
    <w:p w:rsidR="001771B1" w:rsidRDefault="001771B1" w:rsidP="001771B1">
      <w:pPr>
        <w:pStyle w:val="ListParagraph"/>
        <w:numPr>
          <w:ilvl w:val="0"/>
          <w:numId w:val="3"/>
        </w:numPr>
        <w:spacing w:after="0"/>
        <w:ind w:left="0"/>
        <w:jc w:val="both"/>
      </w:pPr>
      <w:r>
        <w:t xml:space="preserve">Confiscated electronic devices during examinations may result in a zero grade being awarded and devices held according to the </w:t>
      </w:r>
      <w:r w:rsidRPr="00C0457A">
        <w:t>Dromana College Student Mobile Phone Policy</w:t>
      </w:r>
      <w:r>
        <w:t>.</w:t>
      </w:r>
    </w:p>
    <w:p w:rsidR="001771B1" w:rsidRDefault="001771B1" w:rsidP="001771B1">
      <w:pPr>
        <w:spacing w:after="0"/>
        <w:ind w:left="-180"/>
        <w:jc w:val="both"/>
      </w:pPr>
    </w:p>
    <w:p w:rsidR="001771B1" w:rsidRDefault="001771B1" w:rsidP="001771B1">
      <w:pPr>
        <w:spacing w:after="0"/>
        <w:ind w:left="-180"/>
        <w:jc w:val="both"/>
        <w:rPr>
          <w:sz w:val="36"/>
          <w:szCs w:val="36"/>
        </w:rPr>
      </w:pPr>
      <w:r>
        <w:rPr>
          <w:sz w:val="36"/>
          <w:szCs w:val="36"/>
        </w:rPr>
        <w:t>Watches</w:t>
      </w:r>
    </w:p>
    <w:p w:rsidR="001771B1" w:rsidRDefault="001771B1" w:rsidP="001771B1">
      <w:pPr>
        <w:pStyle w:val="ListParagraph"/>
        <w:numPr>
          <w:ilvl w:val="0"/>
          <w:numId w:val="4"/>
        </w:numPr>
        <w:spacing w:after="0"/>
        <w:ind w:left="0"/>
        <w:jc w:val="both"/>
      </w:pPr>
      <w:r>
        <w:t>You will not be permitted to wear watches of any type during a written examination. All watches must be removed and placed at the top of your table, where they can be seen clearly and easily by supervisors.</w:t>
      </w:r>
    </w:p>
    <w:p w:rsidR="001771B1" w:rsidRDefault="001771B1" w:rsidP="001771B1">
      <w:pPr>
        <w:pStyle w:val="ListParagraph"/>
        <w:numPr>
          <w:ilvl w:val="0"/>
          <w:numId w:val="4"/>
        </w:numPr>
        <w:spacing w:after="0"/>
        <w:ind w:left="0"/>
        <w:jc w:val="both"/>
      </w:pPr>
      <w:r>
        <w:t>The commencement of reading and writing times will be based on the clock time displayed in the examination room.</w:t>
      </w:r>
    </w:p>
    <w:p w:rsidR="001771B1" w:rsidRDefault="001771B1" w:rsidP="001771B1">
      <w:pPr>
        <w:spacing w:after="0"/>
        <w:ind w:left="-180"/>
        <w:jc w:val="both"/>
      </w:pPr>
    </w:p>
    <w:p w:rsidR="001771B1" w:rsidRDefault="001771B1" w:rsidP="001771B1">
      <w:pPr>
        <w:spacing w:after="0"/>
        <w:ind w:left="-180"/>
        <w:jc w:val="both"/>
        <w:rPr>
          <w:sz w:val="36"/>
          <w:szCs w:val="36"/>
        </w:rPr>
      </w:pPr>
      <w:r>
        <w:rPr>
          <w:sz w:val="36"/>
          <w:szCs w:val="36"/>
        </w:rPr>
        <w:t>Dictionaries</w:t>
      </w:r>
    </w:p>
    <w:p w:rsidR="001771B1" w:rsidRDefault="001771B1" w:rsidP="001771B1">
      <w:pPr>
        <w:spacing w:after="0"/>
        <w:ind w:left="-180"/>
        <w:jc w:val="both"/>
      </w:pPr>
      <w:r>
        <w:t xml:space="preserve">A suitably qualified member of the school teaching staff will check the appropriateness of dictionaries as you enter the examination room. </w:t>
      </w:r>
    </w:p>
    <w:p w:rsidR="001771B1" w:rsidRDefault="001771B1" w:rsidP="001771B1">
      <w:pPr>
        <w:spacing w:after="0"/>
        <w:ind w:left="-180"/>
        <w:jc w:val="both"/>
      </w:pPr>
      <w:r>
        <w:t xml:space="preserve">• Dictionaries are only allowed in English and Languages written examinations. </w:t>
      </w:r>
    </w:p>
    <w:p w:rsidR="001771B1" w:rsidRDefault="001771B1" w:rsidP="001771B1">
      <w:pPr>
        <w:spacing w:after="0"/>
        <w:ind w:left="-180"/>
        <w:jc w:val="both"/>
      </w:pPr>
      <w:r>
        <w:t>• Dictionaries may be consulted during reading time and throughout the examination.</w:t>
      </w:r>
    </w:p>
    <w:p w:rsidR="001771B1" w:rsidRDefault="001771B1" w:rsidP="001771B1">
      <w:pPr>
        <w:spacing w:after="0"/>
        <w:ind w:left="-180"/>
        <w:jc w:val="both"/>
      </w:pPr>
      <w:r>
        <w:t xml:space="preserve">• In the written component of Languages examinations, you may use any printed monolingual and/or bilingual dictionary in one or two separate volumes. </w:t>
      </w:r>
    </w:p>
    <w:p w:rsidR="00BA4095" w:rsidRDefault="001771B1" w:rsidP="001771B1">
      <w:pPr>
        <w:spacing w:after="0"/>
        <w:ind w:left="-180"/>
        <w:jc w:val="both"/>
      </w:pPr>
      <w:r>
        <w:t xml:space="preserve">• Dictionaries must not contain any highlighting, annotation or tabs not part of the original publication. </w:t>
      </w:r>
    </w:p>
    <w:p w:rsidR="001771B1" w:rsidRDefault="001771B1" w:rsidP="001771B1">
      <w:pPr>
        <w:spacing w:after="0"/>
        <w:ind w:left="-180"/>
        <w:jc w:val="both"/>
      </w:pPr>
      <w:r>
        <w:t xml:space="preserve">• A thesaurus or a dictionary that contains a thesaurus in the same volume is not permitted in any examination. </w:t>
      </w:r>
    </w:p>
    <w:p w:rsidR="001771B1" w:rsidRDefault="001771B1" w:rsidP="001771B1">
      <w:pPr>
        <w:spacing w:after="0"/>
        <w:ind w:left="-180"/>
        <w:jc w:val="both"/>
      </w:pPr>
      <w:r>
        <w:t xml:space="preserve">• Dictionaries may not be shared between students during an examination. </w:t>
      </w:r>
    </w:p>
    <w:p w:rsidR="0018787C" w:rsidRDefault="0018787C" w:rsidP="001771B1">
      <w:pPr>
        <w:spacing w:after="0"/>
        <w:ind w:left="-180"/>
        <w:jc w:val="both"/>
        <w:rPr>
          <w:sz w:val="36"/>
          <w:szCs w:val="36"/>
        </w:rPr>
      </w:pPr>
    </w:p>
    <w:p w:rsidR="001771B1" w:rsidRDefault="001771B1" w:rsidP="001771B1">
      <w:pPr>
        <w:spacing w:after="0"/>
        <w:ind w:left="-180"/>
        <w:jc w:val="both"/>
        <w:rPr>
          <w:sz w:val="36"/>
          <w:szCs w:val="36"/>
        </w:rPr>
      </w:pPr>
      <w:r>
        <w:rPr>
          <w:sz w:val="36"/>
          <w:szCs w:val="36"/>
        </w:rPr>
        <w:lastRenderedPageBreak/>
        <w:t>Calculators</w:t>
      </w:r>
    </w:p>
    <w:p w:rsidR="001771B1" w:rsidRDefault="001771B1" w:rsidP="001771B1">
      <w:pPr>
        <w:pStyle w:val="ListParagraph"/>
        <w:numPr>
          <w:ilvl w:val="0"/>
          <w:numId w:val="5"/>
        </w:numPr>
        <w:spacing w:after="0"/>
        <w:ind w:left="0"/>
        <w:jc w:val="both"/>
      </w:pPr>
      <w:r>
        <w:t>In examinations where calculators are permitted, it is the student’s responsibility to ensure that they have the correct type of calculator permitted for that examination.</w:t>
      </w:r>
    </w:p>
    <w:p w:rsidR="001771B1" w:rsidRDefault="001771B1" w:rsidP="001771B1">
      <w:pPr>
        <w:pStyle w:val="ListParagraph"/>
        <w:numPr>
          <w:ilvl w:val="0"/>
          <w:numId w:val="5"/>
        </w:numPr>
        <w:spacing w:after="0"/>
        <w:ind w:left="0"/>
        <w:jc w:val="both"/>
      </w:pPr>
      <w:r>
        <w:t>Calculators must not be used during reading time.</w:t>
      </w:r>
    </w:p>
    <w:p w:rsidR="001771B1" w:rsidRDefault="001771B1" w:rsidP="001771B1">
      <w:pPr>
        <w:pStyle w:val="ListParagraph"/>
        <w:numPr>
          <w:ilvl w:val="0"/>
          <w:numId w:val="5"/>
        </w:numPr>
        <w:spacing w:after="0"/>
        <w:ind w:left="0"/>
        <w:jc w:val="both"/>
      </w:pPr>
      <w:r>
        <w:t xml:space="preserve">You will be entirely responsible for ensuring adequate power supply to your calculator. Any technical fault or battery failure that limits the usefulness of a calculator during an examination will not be taken into consideration by the assessors. </w:t>
      </w:r>
    </w:p>
    <w:p w:rsidR="001771B1" w:rsidRDefault="001771B1" w:rsidP="001771B1">
      <w:pPr>
        <w:pStyle w:val="ListParagraph"/>
        <w:numPr>
          <w:ilvl w:val="0"/>
          <w:numId w:val="5"/>
        </w:numPr>
        <w:spacing w:after="0"/>
        <w:ind w:left="0"/>
        <w:jc w:val="both"/>
      </w:pPr>
      <w:r>
        <w:t xml:space="preserve">You will also be responsible for ensuring that the calculator is in excellent working order. </w:t>
      </w:r>
    </w:p>
    <w:p w:rsidR="001771B1" w:rsidRDefault="001771B1" w:rsidP="001771B1">
      <w:pPr>
        <w:pStyle w:val="ListParagraph"/>
        <w:numPr>
          <w:ilvl w:val="0"/>
          <w:numId w:val="5"/>
        </w:numPr>
        <w:spacing w:after="0"/>
        <w:ind w:left="0"/>
        <w:jc w:val="both"/>
      </w:pPr>
      <w:r>
        <w:t>You may not borrow a calculator from another student after entering the examination room</w:t>
      </w:r>
    </w:p>
    <w:p w:rsidR="001771B1" w:rsidRDefault="001771B1" w:rsidP="001771B1">
      <w:pPr>
        <w:pStyle w:val="ListParagraph"/>
        <w:numPr>
          <w:ilvl w:val="0"/>
          <w:numId w:val="5"/>
        </w:numPr>
        <w:spacing w:after="0"/>
        <w:ind w:left="0"/>
        <w:jc w:val="both"/>
      </w:pPr>
      <w:r>
        <w:t>You may not borrow a calculator from the library after entering the examination room</w:t>
      </w:r>
    </w:p>
    <w:p w:rsidR="001771B1" w:rsidRDefault="001771B1" w:rsidP="001771B1">
      <w:pPr>
        <w:pStyle w:val="ListParagraph"/>
        <w:ind w:left="0"/>
        <w:jc w:val="both"/>
        <w:rPr>
          <w:sz w:val="36"/>
          <w:szCs w:val="36"/>
        </w:rPr>
      </w:pPr>
      <w:r>
        <w:rPr>
          <w:sz w:val="36"/>
          <w:szCs w:val="36"/>
        </w:rPr>
        <w:t>Summary of examinations with approved calculators:</w:t>
      </w:r>
    </w:p>
    <w:p w:rsidR="001771B1" w:rsidRPr="00B8295B" w:rsidRDefault="001771B1" w:rsidP="001771B1">
      <w:pPr>
        <w:pStyle w:val="ListParagraph"/>
        <w:spacing w:after="0"/>
        <w:ind w:left="0"/>
        <w:jc w:val="both"/>
        <w:rPr>
          <w:b/>
        </w:rPr>
      </w:pPr>
      <w:r w:rsidRPr="00B8295B">
        <w:rPr>
          <w:b/>
        </w:rPr>
        <w:t>Year 10</w:t>
      </w:r>
    </w:p>
    <w:tbl>
      <w:tblPr>
        <w:tblStyle w:val="TableGrid"/>
        <w:tblW w:w="0" w:type="auto"/>
        <w:tblLook w:val="04A0" w:firstRow="1" w:lastRow="0" w:firstColumn="1" w:lastColumn="0" w:noHBand="0" w:noVBand="1"/>
      </w:tblPr>
      <w:tblGrid>
        <w:gridCol w:w="4508"/>
        <w:gridCol w:w="4508"/>
      </w:tblGrid>
      <w:tr w:rsidR="001771B1" w:rsidRPr="006566F8" w:rsidTr="0015622A">
        <w:tc>
          <w:tcPr>
            <w:tcW w:w="4508" w:type="dxa"/>
          </w:tcPr>
          <w:p w:rsidR="001771B1" w:rsidRPr="006566F8" w:rsidRDefault="001771B1" w:rsidP="0015622A">
            <w:pPr>
              <w:pStyle w:val="ListParagraph"/>
              <w:ind w:left="0"/>
              <w:jc w:val="center"/>
              <w:rPr>
                <w:b/>
              </w:rPr>
            </w:pPr>
            <w:r w:rsidRPr="006566F8">
              <w:rPr>
                <w:b/>
              </w:rPr>
              <w:t>Examination</w:t>
            </w:r>
          </w:p>
        </w:tc>
        <w:tc>
          <w:tcPr>
            <w:tcW w:w="4508" w:type="dxa"/>
          </w:tcPr>
          <w:p w:rsidR="001771B1" w:rsidRPr="006566F8" w:rsidRDefault="001771B1" w:rsidP="0015622A">
            <w:pPr>
              <w:pStyle w:val="ListParagraph"/>
              <w:ind w:left="0"/>
              <w:jc w:val="center"/>
              <w:rPr>
                <w:b/>
              </w:rPr>
            </w:pPr>
            <w:r w:rsidRPr="006566F8">
              <w:rPr>
                <w:b/>
              </w:rPr>
              <w:t>Allowed Calculator</w:t>
            </w:r>
          </w:p>
        </w:tc>
      </w:tr>
      <w:tr w:rsidR="001771B1" w:rsidTr="0015622A">
        <w:tc>
          <w:tcPr>
            <w:tcW w:w="4508" w:type="dxa"/>
          </w:tcPr>
          <w:p w:rsidR="001771B1" w:rsidRDefault="001771B1" w:rsidP="0015622A">
            <w:pPr>
              <w:pStyle w:val="ListParagraph"/>
              <w:spacing w:line="276" w:lineRule="auto"/>
              <w:ind w:left="0"/>
              <w:jc w:val="both"/>
            </w:pPr>
            <w:r>
              <w:t>Year 10 Astrophysics</w:t>
            </w:r>
            <w:r w:rsidR="0018787C">
              <w:t xml:space="preserve"> &amp; Organic Chemistry</w:t>
            </w:r>
          </w:p>
          <w:p w:rsidR="001771B1" w:rsidRDefault="0018787C" w:rsidP="0015622A">
            <w:pPr>
              <w:pStyle w:val="ListParagraph"/>
              <w:spacing w:line="276" w:lineRule="auto"/>
              <w:ind w:left="0"/>
              <w:jc w:val="both"/>
            </w:pPr>
            <w:r>
              <w:t>Year 10 Essential Biology</w:t>
            </w:r>
            <w:r w:rsidR="00C03A7D">
              <w:t xml:space="preserve"> &amp; Chemistry</w:t>
            </w:r>
          </w:p>
          <w:p w:rsidR="0018787C" w:rsidRDefault="0018787C" w:rsidP="0015622A">
            <w:pPr>
              <w:pStyle w:val="ListParagraph"/>
              <w:spacing w:line="276" w:lineRule="auto"/>
              <w:ind w:left="0"/>
              <w:jc w:val="both"/>
            </w:pPr>
            <w:r>
              <w:t>Year 10 Essential Chemistry &amp; Physics</w:t>
            </w:r>
          </w:p>
          <w:p w:rsidR="001771B1" w:rsidRDefault="001771B1" w:rsidP="0015622A">
            <w:pPr>
              <w:pStyle w:val="ListParagraph"/>
              <w:spacing w:line="276" w:lineRule="auto"/>
              <w:ind w:left="0"/>
              <w:jc w:val="both"/>
            </w:pPr>
            <w:r>
              <w:t>Year 10 Numeracy</w:t>
            </w:r>
          </w:p>
          <w:p w:rsidR="001771B1" w:rsidRDefault="001771B1" w:rsidP="0015622A">
            <w:pPr>
              <w:pStyle w:val="ListParagraph"/>
              <w:spacing w:line="276" w:lineRule="auto"/>
              <w:ind w:left="0"/>
              <w:jc w:val="both"/>
            </w:pPr>
            <w:r>
              <w:t xml:space="preserve">Year 10 </w:t>
            </w:r>
            <w:r w:rsidR="00C03A7D">
              <w:t xml:space="preserve">Engineering </w:t>
            </w:r>
            <w:r>
              <w:t>Systems</w:t>
            </w:r>
          </w:p>
        </w:tc>
        <w:tc>
          <w:tcPr>
            <w:tcW w:w="4508" w:type="dxa"/>
          </w:tcPr>
          <w:p w:rsidR="001771B1" w:rsidRDefault="001771B1" w:rsidP="0015622A">
            <w:pPr>
              <w:pStyle w:val="ListParagraph"/>
              <w:ind w:left="0"/>
              <w:jc w:val="both"/>
            </w:pPr>
            <w:r>
              <w:t>Scientific calculator only</w:t>
            </w:r>
          </w:p>
        </w:tc>
      </w:tr>
      <w:tr w:rsidR="001771B1" w:rsidTr="0015622A">
        <w:tc>
          <w:tcPr>
            <w:tcW w:w="4508" w:type="dxa"/>
          </w:tcPr>
          <w:p w:rsidR="001771B1" w:rsidRDefault="001771B1" w:rsidP="0015622A">
            <w:pPr>
              <w:pStyle w:val="ListParagraph"/>
              <w:spacing w:line="276" w:lineRule="auto"/>
              <w:ind w:left="0"/>
              <w:jc w:val="both"/>
            </w:pPr>
            <w:r>
              <w:t>Year 10 Extension Maths tech enabled</w:t>
            </w:r>
          </w:p>
          <w:p w:rsidR="001771B1" w:rsidRDefault="001771B1" w:rsidP="0015622A">
            <w:pPr>
              <w:pStyle w:val="ListParagraph"/>
              <w:spacing w:line="276" w:lineRule="auto"/>
              <w:ind w:left="0"/>
              <w:jc w:val="both"/>
            </w:pPr>
            <w:r>
              <w:t>Year 10 General Maths</w:t>
            </w:r>
          </w:p>
        </w:tc>
        <w:tc>
          <w:tcPr>
            <w:tcW w:w="4508" w:type="dxa"/>
          </w:tcPr>
          <w:p w:rsidR="001771B1" w:rsidRDefault="001771B1" w:rsidP="0015622A">
            <w:pPr>
              <w:pStyle w:val="ListParagraph"/>
              <w:ind w:left="0"/>
              <w:jc w:val="both"/>
            </w:pPr>
            <w:r>
              <w:t>CAS calculator</w:t>
            </w:r>
          </w:p>
          <w:p w:rsidR="001771B1" w:rsidRDefault="001771B1" w:rsidP="0015622A">
            <w:pPr>
              <w:pStyle w:val="ListParagraph"/>
              <w:ind w:left="0"/>
              <w:jc w:val="both"/>
            </w:pPr>
            <w:r>
              <w:t>A scientific calculator is also permitted</w:t>
            </w:r>
          </w:p>
        </w:tc>
      </w:tr>
    </w:tbl>
    <w:p w:rsidR="001771B1" w:rsidRDefault="001771B1" w:rsidP="001771B1">
      <w:pPr>
        <w:pStyle w:val="ListParagraph"/>
        <w:spacing w:after="0"/>
        <w:ind w:left="0"/>
        <w:jc w:val="both"/>
        <w:rPr>
          <w:b/>
        </w:rPr>
      </w:pPr>
    </w:p>
    <w:p w:rsidR="001771B1" w:rsidRDefault="001771B1" w:rsidP="001771B1">
      <w:pPr>
        <w:pStyle w:val="ListParagraph"/>
        <w:spacing w:after="0"/>
        <w:ind w:left="0"/>
        <w:jc w:val="both"/>
        <w:rPr>
          <w:b/>
        </w:rPr>
      </w:pPr>
      <w:r>
        <w:rPr>
          <w:b/>
        </w:rPr>
        <w:t>Year 11</w:t>
      </w:r>
    </w:p>
    <w:tbl>
      <w:tblPr>
        <w:tblStyle w:val="TableGrid"/>
        <w:tblW w:w="0" w:type="auto"/>
        <w:tblLook w:val="04A0" w:firstRow="1" w:lastRow="0" w:firstColumn="1" w:lastColumn="0" w:noHBand="0" w:noVBand="1"/>
      </w:tblPr>
      <w:tblGrid>
        <w:gridCol w:w="4508"/>
        <w:gridCol w:w="4508"/>
      </w:tblGrid>
      <w:tr w:rsidR="001771B1" w:rsidRPr="006566F8" w:rsidTr="0015622A">
        <w:tc>
          <w:tcPr>
            <w:tcW w:w="4508" w:type="dxa"/>
          </w:tcPr>
          <w:p w:rsidR="001771B1" w:rsidRPr="006566F8" w:rsidRDefault="001771B1" w:rsidP="0015622A">
            <w:pPr>
              <w:pStyle w:val="ListParagraph"/>
              <w:ind w:left="0"/>
              <w:jc w:val="center"/>
              <w:rPr>
                <w:b/>
              </w:rPr>
            </w:pPr>
            <w:r w:rsidRPr="006566F8">
              <w:rPr>
                <w:b/>
              </w:rPr>
              <w:t>Examination</w:t>
            </w:r>
          </w:p>
        </w:tc>
        <w:tc>
          <w:tcPr>
            <w:tcW w:w="4508" w:type="dxa"/>
          </w:tcPr>
          <w:p w:rsidR="001771B1" w:rsidRPr="006566F8" w:rsidRDefault="001771B1" w:rsidP="0015622A">
            <w:pPr>
              <w:pStyle w:val="ListParagraph"/>
              <w:ind w:left="0"/>
              <w:jc w:val="center"/>
              <w:rPr>
                <w:b/>
              </w:rPr>
            </w:pPr>
            <w:r w:rsidRPr="006566F8">
              <w:rPr>
                <w:b/>
              </w:rPr>
              <w:t>Allowed Calculator</w:t>
            </w:r>
          </w:p>
        </w:tc>
      </w:tr>
      <w:tr w:rsidR="001771B1" w:rsidTr="0015622A">
        <w:tc>
          <w:tcPr>
            <w:tcW w:w="4508" w:type="dxa"/>
          </w:tcPr>
          <w:p w:rsidR="003D4A8B" w:rsidRDefault="003D4A8B" w:rsidP="0015622A">
            <w:pPr>
              <w:pStyle w:val="ListParagraph"/>
              <w:spacing w:line="276" w:lineRule="auto"/>
              <w:ind w:left="0"/>
              <w:jc w:val="both"/>
            </w:pPr>
            <w:r>
              <w:t>Year 11 Accounting</w:t>
            </w:r>
          </w:p>
          <w:p w:rsidR="001771B1" w:rsidRDefault="001771B1" w:rsidP="0015622A">
            <w:pPr>
              <w:pStyle w:val="ListParagraph"/>
              <w:spacing w:line="276" w:lineRule="auto"/>
              <w:ind w:left="0"/>
              <w:jc w:val="both"/>
            </w:pPr>
            <w:r>
              <w:t>Year 11 Chemistry</w:t>
            </w:r>
          </w:p>
          <w:p w:rsidR="001771B1" w:rsidRDefault="001771B1" w:rsidP="0015622A">
            <w:pPr>
              <w:pStyle w:val="ListParagraph"/>
              <w:spacing w:line="276" w:lineRule="auto"/>
              <w:ind w:left="0"/>
              <w:jc w:val="both"/>
            </w:pPr>
            <w:r>
              <w:t>Year 11 Environmental Science</w:t>
            </w:r>
          </w:p>
          <w:p w:rsidR="001771B1" w:rsidRDefault="001771B1" w:rsidP="0015622A">
            <w:pPr>
              <w:pStyle w:val="ListParagraph"/>
              <w:spacing w:line="276" w:lineRule="auto"/>
              <w:ind w:left="0"/>
              <w:jc w:val="both"/>
            </w:pPr>
            <w:r>
              <w:t>Year 11 Foundation Maths</w:t>
            </w:r>
          </w:p>
          <w:p w:rsidR="001771B1" w:rsidRDefault="001771B1" w:rsidP="0015622A">
            <w:pPr>
              <w:pStyle w:val="ListParagraph"/>
              <w:spacing w:line="276" w:lineRule="auto"/>
              <w:ind w:left="0"/>
              <w:jc w:val="both"/>
            </w:pPr>
            <w:r>
              <w:t>Year 11 Physics</w:t>
            </w:r>
          </w:p>
          <w:p w:rsidR="001771B1" w:rsidRDefault="001771B1" w:rsidP="0015622A">
            <w:pPr>
              <w:pStyle w:val="ListParagraph"/>
              <w:spacing w:line="276" w:lineRule="auto"/>
              <w:ind w:left="0"/>
              <w:jc w:val="both"/>
            </w:pPr>
            <w:r>
              <w:t>Year 11 Systems</w:t>
            </w:r>
            <w:r w:rsidR="00C03A7D">
              <w:t xml:space="preserve"> Engineering</w:t>
            </w:r>
          </w:p>
        </w:tc>
        <w:tc>
          <w:tcPr>
            <w:tcW w:w="4508" w:type="dxa"/>
          </w:tcPr>
          <w:p w:rsidR="001771B1" w:rsidRDefault="001771B1" w:rsidP="0015622A">
            <w:pPr>
              <w:pStyle w:val="ListParagraph"/>
              <w:ind w:left="0"/>
              <w:jc w:val="both"/>
            </w:pPr>
            <w:r>
              <w:t>Scientific calculator only</w:t>
            </w:r>
          </w:p>
        </w:tc>
      </w:tr>
      <w:tr w:rsidR="001771B1" w:rsidTr="0015622A">
        <w:tc>
          <w:tcPr>
            <w:tcW w:w="4508" w:type="dxa"/>
          </w:tcPr>
          <w:p w:rsidR="001771B1" w:rsidRDefault="001771B1" w:rsidP="0015622A">
            <w:pPr>
              <w:pStyle w:val="ListParagraph"/>
              <w:spacing w:line="276" w:lineRule="auto"/>
              <w:ind w:left="0"/>
              <w:jc w:val="both"/>
            </w:pPr>
            <w:r>
              <w:t>Year 11 General Maths</w:t>
            </w:r>
          </w:p>
          <w:p w:rsidR="001771B1" w:rsidRDefault="001771B1" w:rsidP="0015622A">
            <w:pPr>
              <w:pStyle w:val="ListParagraph"/>
              <w:spacing w:line="276" w:lineRule="auto"/>
              <w:ind w:left="0"/>
              <w:jc w:val="both"/>
            </w:pPr>
            <w:r>
              <w:t>Year 11 Maths Methods tech enabled</w:t>
            </w:r>
          </w:p>
          <w:p w:rsidR="001771B1" w:rsidRDefault="001771B1" w:rsidP="0015622A">
            <w:pPr>
              <w:pStyle w:val="ListParagraph"/>
              <w:spacing w:line="276" w:lineRule="auto"/>
              <w:ind w:left="0"/>
              <w:jc w:val="both"/>
            </w:pPr>
            <w:r>
              <w:t>Year 11 Specialist Maths tech enabled</w:t>
            </w:r>
          </w:p>
        </w:tc>
        <w:tc>
          <w:tcPr>
            <w:tcW w:w="4508" w:type="dxa"/>
          </w:tcPr>
          <w:p w:rsidR="001771B1" w:rsidRDefault="001771B1" w:rsidP="0015622A">
            <w:pPr>
              <w:pStyle w:val="ListParagraph"/>
              <w:ind w:left="0"/>
              <w:jc w:val="both"/>
            </w:pPr>
            <w:r>
              <w:t>CAS calculator</w:t>
            </w:r>
          </w:p>
          <w:p w:rsidR="001771B1" w:rsidRDefault="001771B1" w:rsidP="0015622A">
            <w:pPr>
              <w:pStyle w:val="ListParagraph"/>
              <w:ind w:left="0"/>
              <w:jc w:val="both"/>
            </w:pPr>
            <w:r>
              <w:t>A scientific calculator is also permitted</w:t>
            </w:r>
          </w:p>
        </w:tc>
      </w:tr>
    </w:tbl>
    <w:p w:rsidR="001771B1" w:rsidRDefault="001771B1" w:rsidP="001771B1">
      <w:pPr>
        <w:pStyle w:val="ListParagraph"/>
        <w:spacing w:after="0"/>
        <w:ind w:left="0"/>
        <w:jc w:val="both"/>
        <w:rPr>
          <w:b/>
        </w:rPr>
      </w:pPr>
    </w:p>
    <w:p w:rsidR="001771B1" w:rsidRDefault="001771B1" w:rsidP="001771B1">
      <w:r>
        <w:br w:type="page"/>
      </w:r>
    </w:p>
    <w:p w:rsidR="001771B1" w:rsidRPr="00B8295B" w:rsidRDefault="001771B1" w:rsidP="001771B1">
      <w:pPr>
        <w:spacing w:after="0"/>
        <w:ind w:left="-180"/>
        <w:jc w:val="both"/>
        <w:rPr>
          <w:sz w:val="36"/>
          <w:szCs w:val="36"/>
        </w:rPr>
      </w:pPr>
      <w:r w:rsidRPr="00B8295B">
        <w:rPr>
          <w:sz w:val="36"/>
          <w:szCs w:val="36"/>
        </w:rPr>
        <w:lastRenderedPageBreak/>
        <w:t>Mathematics Examinations: Use of bound references</w:t>
      </w:r>
    </w:p>
    <w:p w:rsidR="001771B1" w:rsidRDefault="001771B1" w:rsidP="001771B1">
      <w:pPr>
        <w:spacing w:after="0"/>
        <w:ind w:left="-180"/>
        <w:jc w:val="both"/>
      </w:pPr>
      <w:r>
        <w:t>You are permitted to take a bound reference into designated Mathematics examinations. This resource is intended to provide you with access to mathematics-related reference material that may be of assistance during the examination. A suitably qualified member of the school teaching staff will check the appropriateness of reference materials as you enter the examination room for Mathematics examinations where these items are permitted.</w:t>
      </w:r>
    </w:p>
    <w:p w:rsidR="001771B1" w:rsidRDefault="001771B1" w:rsidP="001771B1">
      <w:pPr>
        <w:spacing w:after="0"/>
        <w:ind w:left="-180"/>
        <w:jc w:val="both"/>
      </w:pPr>
    </w:p>
    <w:p w:rsidR="001771B1" w:rsidRDefault="001771B1" w:rsidP="001771B1">
      <w:pPr>
        <w:spacing w:after="0"/>
        <w:ind w:left="-180"/>
        <w:jc w:val="both"/>
      </w:pPr>
      <w:r>
        <w:t xml:space="preserve">Your bound reference </w:t>
      </w:r>
      <w:r w:rsidRPr="00524958">
        <w:rPr>
          <w:u w:val="single"/>
        </w:rPr>
        <w:t>must not</w:t>
      </w:r>
      <w:r>
        <w:t xml:space="preserve"> include: </w:t>
      </w:r>
    </w:p>
    <w:p w:rsidR="001771B1" w:rsidRDefault="001771B1" w:rsidP="001771B1">
      <w:pPr>
        <w:spacing w:after="0"/>
        <w:ind w:left="-180"/>
        <w:jc w:val="both"/>
      </w:pPr>
      <w:r>
        <w:t xml:space="preserve">• pages or parts of pages that can be detached from the bound reference during the examination </w:t>
      </w:r>
    </w:p>
    <w:p w:rsidR="001771B1" w:rsidRDefault="001771B1" w:rsidP="001771B1">
      <w:pPr>
        <w:spacing w:after="0"/>
        <w:ind w:left="-180"/>
        <w:jc w:val="both"/>
      </w:pPr>
      <w:r>
        <w:t xml:space="preserve">• fold-outs, maps or brochure-style components </w:t>
      </w:r>
    </w:p>
    <w:p w:rsidR="001771B1" w:rsidRDefault="001771B1" w:rsidP="001771B1">
      <w:pPr>
        <w:spacing w:after="0"/>
        <w:ind w:left="-180"/>
        <w:jc w:val="both"/>
      </w:pPr>
      <w:r>
        <w:t xml:space="preserve">• removable tabs, post-it notes or other pages or material designed to be detached </w:t>
      </w:r>
    </w:p>
    <w:p w:rsidR="001771B1" w:rsidRDefault="001771B1" w:rsidP="001771B1">
      <w:pPr>
        <w:spacing w:after="0"/>
        <w:ind w:left="-180"/>
        <w:jc w:val="both"/>
      </w:pPr>
      <w:r>
        <w:t xml:space="preserve">• forms of collation/binding that are designed to be non-permanent and the content modified by insertion including: ring-binder folders, plastic A4 sleeves (permanent or removable) from which pages may be removed, manila and similar folders with clip, clamp, slide and metal-prong binding of loose-leaf material. </w:t>
      </w:r>
    </w:p>
    <w:p w:rsidR="001771B1" w:rsidRDefault="001771B1" w:rsidP="001771B1">
      <w:pPr>
        <w:spacing w:after="0"/>
        <w:ind w:left="-180"/>
        <w:jc w:val="both"/>
      </w:pPr>
      <w:r>
        <w:t>• If any page or part of a page is detached from the rest of the bound reference, the page will be removed by the supervisor for the duration of the examination.</w:t>
      </w:r>
    </w:p>
    <w:p w:rsidR="001771B1" w:rsidRDefault="001771B1" w:rsidP="001771B1">
      <w:pPr>
        <w:spacing w:after="0"/>
        <w:ind w:left="-180"/>
        <w:jc w:val="both"/>
      </w:pPr>
      <w:r>
        <w:t>• Bound references must not be shared between students during an examination</w:t>
      </w:r>
    </w:p>
    <w:p w:rsidR="001771B1" w:rsidRDefault="001771B1" w:rsidP="001771B1">
      <w:pPr>
        <w:spacing w:after="0"/>
        <w:ind w:left="-180"/>
        <w:jc w:val="both"/>
      </w:pPr>
    </w:p>
    <w:p w:rsidR="001771B1" w:rsidRPr="006D4EE2" w:rsidRDefault="001771B1" w:rsidP="001771B1">
      <w:pPr>
        <w:spacing w:after="0"/>
        <w:ind w:left="-180"/>
        <w:jc w:val="both"/>
        <w:rPr>
          <w:sz w:val="36"/>
          <w:szCs w:val="36"/>
        </w:rPr>
      </w:pPr>
      <w:r w:rsidRPr="006D4EE2">
        <w:rPr>
          <w:sz w:val="36"/>
          <w:szCs w:val="36"/>
        </w:rPr>
        <w:t>Approved Materials and Equipment for Examinations</w:t>
      </w:r>
    </w:p>
    <w:p w:rsidR="001771B1" w:rsidRDefault="001771B1" w:rsidP="001771B1">
      <w:pPr>
        <w:spacing w:after="0"/>
        <w:ind w:left="-180"/>
        <w:jc w:val="both"/>
      </w:pPr>
      <w:r>
        <w:t xml:space="preserve">Supervisors have the right to check material brought by you into the examination room and remove any non-compliant material for the duration of the examination. </w:t>
      </w: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r w:rsidRPr="006D4EE2">
        <w:rPr>
          <w:sz w:val="36"/>
          <w:szCs w:val="36"/>
        </w:rPr>
        <w:t>Basic stationery</w:t>
      </w:r>
      <w:r>
        <w:t xml:space="preserve"> </w:t>
      </w:r>
    </w:p>
    <w:p w:rsidR="001771B1" w:rsidRDefault="001771B1" w:rsidP="001771B1">
      <w:pPr>
        <w:pStyle w:val="ListParagraph"/>
        <w:numPr>
          <w:ilvl w:val="0"/>
          <w:numId w:val="6"/>
        </w:numPr>
        <w:spacing w:after="0"/>
        <w:ind w:left="-180"/>
        <w:jc w:val="both"/>
      </w:pPr>
      <w:r>
        <w:t>You are permitted to bring basic stationery items into any written examination. This includes your own pens, pencils, highlighters, erasers, sharpeners and rulers.</w:t>
      </w:r>
    </w:p>
    <w:p w:rsidR="001771B1" w:rsidRDefault="001771B1" w:rsidP="001771B1">
      <w:pPr>
        <w:pStyle w:val="ListParagraph"/>
        <w:numPr>
          <w:ilvl w:val="0"/>
          <w:numId w:val="6"/>
        </w:numPr>
        <w:spacing w:after="0"/>
        <w:ind w:left="-180"/>
        <w:jc w:val="both"/>
      </w:pPr>
      <w:r>
        <w:t xml:space="preserve">Pencil cases can only be brought into the examination room if they are transparent, i.e. the contents are visible to the supervisor. </w:t>
      </w:r>
    </w:p>
    <w:p w:rsidR="001771B1" w:rsidRDefault="001771B1" w:rsidP="001771B1">
      <w:pPr>
        <w:pStyle w:val="ListParagraph"/>
        <w:numPr>
          <w:ilvl w:val="0"/>
          <w:numId w:val="6"/>
        </w:numPr>
        <w:spacing w:after="0"/>
        <w:ind w:left="-180"/>
        <w:jc w:val="both"/>
      </w:pPr>
      <w:r>
        <w:t xml:space="preserve">Basic stationery items do not include aids for curve sketching, </w:t>
      </w:r>
      <w:proofErr w:type="spellStart"/>
      <w:r>
        <w:t>Mathomat</w:t>
      </w:r>
      <w:proofErr w:type="spellEnd"/>
      <w:r>
        <w:t xml:space="preserve">, </w:t>
      </w:r>
      <w:proofErr w:type="spellStart"/>
      <w:r>
        <w:t>MathAids</w:t>
      </w:r>
      <w:proofErr w:type="spellEnd"/>
      <w:r>
        <w:t xml:space="preserve"> or geometrical drawing instruments such as compasses, set squares and protractors. </w:t>
      </w:r>
    </w:p>
    <w:p w:rsidR="001771B1" w:rsidRDefault="001771B1" w:rsidP="001771B1">
      <w:pPr>
        <w:pStyle w:val="ListParagraph"/>
        <w:numPr>
          <w:ilvl w:val="0"/>
          <w:numId w:val="6"/>
        </w:numPr>
        <w:spacing w:after="0"/>
        <w:ind w:left="-180"/>
        <w:jc w:val="both"/>
      </w:pPr>
      <w:r>
        <w:t xml:space="preserve">Correction fluid/tape and loose sheets of paper are not allowed in any examination. </w:t>
      </w: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p>
    <w:p w:rsidR="001771B1" w:rsidRDefault="001771B1" w:rsidP="001771B1">
      <w:pPr>
        <w:spacing w:after="0"/>
        <w:ind w:left="-180"/>
        <w:jc w:val="both"/>
      </w:pPr>
      <w:r>
        <w:lastRenderedPageBreak/>
        <w:t>For some examinations, you are permitted to bring additional specific materials into the examination, as follows.</w:t>
      </w:r>
    </w:p>
    <w:p w:rsidR="001771B1" w:rsidRDefault="001771B1" w:rsidP="001771B1">
      <w:pPr>
        <w:spacing w:after="0"/>
        <w:ind w:left="-180"/>
        <w:jc w:val="both"/>
      </w:pPr>
    </w:p>
    <w:tbl>
      <w:tblPr>
        <w:tblStyle w:val="TableGrid"/>
        <w:tblW w:w="10260" w:type="dxa"/>
        <w:tblInd w:w="-635" w:type="dxa"/>
        <w:tblLook w:val="04A0" w:firstRow="1" w:lastRow="0" w:firstColumn="1" w:lastColumn="0" w:noHBand="0" w:noVBand="1"/>
      </w:tblPr>
      <w:tblGrid>
        <w:gridCol w:w="2258"/>
        <w:gridCol w:w="2692"/>
        <w:gridCol w:w="270"/>
        <w:gridCol w:w="2447"/>
        <w:gridCol w:w="2593"/>
      </w:tblGrid>
      <w:tr w:rsidR="001771B1" w:rsidRPr="002D5B4F" w:rsidTr="0015622A">
        <w:tc>
          <w:tcPr>
            <w:tcW w:w="2258" w:type="dxa"/>
            <w:shd w:val="clear" w:color="auto" w:fill="D9D9D9" w:themeFill="background1" w:themeFillShade="D9"/>
          </w:tcPr>
          <w:p w:rsidR="001771B1" w:rsidRPr="002D5B4F" w:rsidRDefault="001771B1" w:rsidP="0015622A">
            <w:pPr>
              <w:rPr>
                <w:b/>
              </w:rPr>
            </w:pPr>
            <w:r w:rsidRPr="002D5B4F">
              <w:rPr>
                <w:b/>
              </w:rPr>
              <w:t>Examination</w:t>
            </w:r>
          </w:p>
        </w:tc>
        <w:tc>
          <w:tcPr>
            <w:tcW w:w="2692" w:type="dxa"/>
            <w:shd w:val="clear" w:color="auto" w:fill="D9D9D9" w:themeFill="background1" w:themeFillShade="D9"/>
          </w:tcPr>
          <w:p w:rsidR="001771B1" w:rsidRPr="002D5B4F" w:rsidRDefault="001771B1" w:rsidP="0015622A">
            <w:pPr>
              <w:rPr>
                <w:b/>
              </w:rPr>
            </w:pPr>
            <w:r w:rsidRPr="002D5B4F">
              <w:rPr>
                <w:b/>
              </w:rPr>
              <w:t>Additional approved materials</w:t>
            </w:r>
          </w:p>
        </w:tc>
        <w:tc>
          <w:tcPr>
            <w:tcW w:w="270" w:type="dxa"/>
            <w:tcBorders>
              <w:top w:val="nil"/>
              <w:bottom w:val="nil"/>
            </w:tcBorders>
            <w:shd w:val="clear" w:color="auto" w:fill="auto"/>
          </w:tcPr>
          <w:p w:rsidR="001771B1" w:rsidRPr="002D5B4F" w:rsidRDefault="001771B1" w:rsidP="0015622A">
            <w:pPr>
              <w:rPr>
                <w:b/>
              </w:rPr>
            </w:pPr>
          </w:p>
        </w:tc>
        <w:tc>
          <w:tcPr>
            <w:tcW w:w="2447" w:type="dxa"/>
            <w:shd w:val="clear" w:color="auto" w:fill="D9D9D9" w:themeFill="background1" w:themeFillShade="D9"/>
          </w:tcPr>
          <w:p w:rsidR="001771B1" w:rsidRPr="002D5B4F" w:rsidRDefault="001771B1" w:rsidP="0015622A">
            <w:pPr>
              <w:rPr>
                <w:b/>
              </w:rPr>
            </w:pPr>
            <w:r w:rsidRPr="002D5B4F">
              <w:rPr>
                <w:b/>
              </w:rPr>
              <w:t>Examination</w:t>
            </w:r>
          </w:p>
        </w:tc>
        <w:tc>
          <w:tcPr>
            <w:tcW w:w="2593" w:type="dxa"/>
            <w:shd w:val="clear" w:color="auto" w:fill="D9D9D9" w:themeFill="background1" w:themeFillShade="D9"/>
          </w:tcPr>
          <w:p w:rsidR="001771B1" w:rsidRPr="002D5B4F" w:rsidRDefault="001771B1" w:rsidP="0015622A">
            <w:pPr>
              <w:rPr>
                <w:b/>
              </w:rPr>
            </w:pPr>
            <w:r w:rsidRPr="002D5B4F">
              <w:rPr>
                <w:b/>
              </w:rPr>
              <w:t>Additional approved materials</w:t>
            </w:r>
          </w:p>
        </w:tc>
      </w:tr>
      <w:tr w:rsidR="00CA0076" w:rsidRPr="00006FF4" w:rsidTr="0015622A">
        <w:tc>
          <w:tcPr>
            <w:tcW w:w="2258" w:type="dxa"/>
          </w:tcPr>
          <w:p w:rsidR="00CA0076" w:rsidRPr="00006FF4" w:rsidRDefault="00CA0076" w:rsidP="00CA0076">
            <w:pPr>
              <w:rPr>
                <w:sz w:val="20"/>
                <w:szCs w:val="20"/>
              </w:rPr>
            </w:pPr>
            <w:r w:rsidRPr="00006FF4">
              <w:rPr>
                <w:sz w:val="20"/>
                <w:szCs w:val="20"/>
              </w:rPr>
              <w:t>Examinations with a multiple-choice component</w:t>
            </w:r>
          </w:p>
        </w:tc>
        <w:tc>
          <w:tcPr>
            <w:tcW w:w="2692" w:type="dxa"/>
          </w:tcPr>
          <w:p w:rsidR="00CA0076" w:rsidRPr="00006FF4" w:rsidRDefault="00CA0076" w:rsidP="00CA0076">
            <w:pPr>
              <w:rPr>
                <w:sz w:val="20"/>
                <w:szCs w:val="20"/>
              </w:rPr>
            </w:pPr>
            <w:r w:rsidRPr="00006FF4">
              <w:rPr>
                <w:sz w:val="20"/>
                <w:szCs w:val="20"/>
              </w:rPr>
              <w:t>• pencil and eraser</w:t>
            </w:r>
          </w:p>
        </w:tc>
        <w:tc>
          <w:tcPr>
            <w:tcW w:w="270" w:type="dxa"/>
            <w:tcBorders>
              <w:top w:val="nil"/>
              <w:bottom w:val="nil"/>
            </w:tcBorders>
            <w:shd w:val="clear" w:color="auto" w:fill="auto"/>
          </w:tcPr>
          <w:p w:rsidR="00CA0076" w:rsidRPr="00006FF4" w:rsidRDefault="00CA0076" w:rsidP="00CA0076">
            <w:pPr>
              <w:rPr>
                <w:sz w:val="20"/>
                <w:szCs w:val="20"/>
              </w:rPr>
            </w:pPr>
          </w:p>
        </w:tc>
        <w:tc>
          <w:tcPr>
            <w:tcW w:w="2447" w:type="dxa"/>
          </w:tcPr>
          <w:p w:rsidR="00CA0076" w:rsidRPr="00006FF4" w:rsidRDefault="00CA0076" w:rsidP="00CA0076">
            <w:pPr>
              <w:rPr>
                <w:sz w:val="20"/>
                <w:szCs w:val="20"/>
              </w:rPr>
            </w:pPr>
            <w:r>
              <w:rPr>
                <w:sz w:val="20"/>
                <w:szCs w:val="20"/>
              </w:rPr>
              <w:t>Geography</w:t>
            </w:r>
          </w:p>
        </w:tc>
        <w:tc>
          <w:tcPr>
            <w:tcW w:w="2593" w:type="dxa"/>
          </w:tcPr>
          <w:p w:rsidR="00CA0076" w:rsidRPr="00006FF4" w:rsidRDefault="00CA0076" w:rsidP="00CA0076">
            <w:pPr>
              <w:rPr>
                <w:sz w:val="20"/>
                <w:szCs w:val="20"/>
              </w:rPr>
            </w:pPr>
            <w:r w:rsidRPr="00006FF4">
              <w:rPr>
                <w:sz w:val="20"/>
                <w:szCs w:val="20"/>
              </w:rPr>
              <w:t>• coloured pencils, water-based pens and markers</w:t>
            </w:r>
          </w:p>
        </w:tc>
      </w:tr>
      <w:tr w:rsidR="00CA0076" w:rsidRPr="00006FF4" w:rsidTr="0015622A">
        <w:tc>
          <w:tcPr>
            <w:tcW w:w="2258" w:type="dxa"/>
          </w:tcPr>
          <w:p w:rsidR="00CA0076" w:rsidRPr="00006FF4" w:rsidRDefault="00CA0076" w:rsidP="00CA0076">
            <w:pPr>
              <w:rPr>
                <w:sz w:val="20"/>
                <w:szCs w:val="20"/>
              </w:rPr>
            </w:pPr>
            <w:r>
              <w:rPr>
                <w:sz w:val="20"/>
                <w:szCs w:val="20"/>
              </w:rPr>
              <w:t>Accounting</w:t>
            </w:r>
          </w:p>
        </w:tc>
        <w:tc>
          <w:tcPr>
            <w:tcW w:w="2692" w:type="dxa"/>
          </w:tcPr>
          <w:p w:rsidR="00CA0076" w:rsidRPr="00006FF4" w:rsidRDefault="00CA0076" w:rsidP="00CA0076">
            <w:pPr>
              <w:rPr>
                <w:sz w:val="20"/>
                <w:szCs w:val="20"/>
              </w:rPr>
            </w:pPr>
            <w:r w:rsidRPr="00006FF4">
              <w:rPr>
                <w:sz w:val="20"/>
                <w:szCs w:val="20"/>
              </w:rPr>
              <w:t>• one scientific calculator</w:t>
            </w:r>
          </w:p>
        </w:tc>
        <w:tc>
          <w:tcPr>
            <w:tcW w:w="270" w:type="dxa"/>
            <w:tcBorders>
              <w:top w:val="nil"/>
              <w:bottom w:val="nil"/>
            </w:tcBorders>
            <w:shd w:val="clear" w:color="auto" w:fill="auto"/>
          </w:tcPr>
          <w:p w:rsidR="00CA0076" w:rsidRPr="00006FF4" w:rsidRDefault="00CA0076" w:rsidP="00CA0076">
            <w:pPr>
              <w:rPr>
                <w:sz w:val="20"/>
                <w:szCs w:val="20"/>
              </w:rPr>
            </w:pPr>
          </w:p>
        </w:tc>
        <w:tc>
          <w:tcPr>
            <w:tcW w:w="2447" w:type="dxa"/>
          </w:tcPr>
          <w:p w:rsidR="00CA0076" w:rsidRPr="00006FF4" w:rsidRDefault="00CA0076" w:rsidP="00CA0076">
            <w:pPr>
              <w:rPr>
                <w:sz w:val="20"/>
                <w:szCs w:val="20"/>
              </w:rPr>
            </w:pPr>
            <w:r w:rsidRPr="00006FF4">
              <w:rPr>
                <w:sz w:val="20"/>
                <w:szCs w:val="20"/>
              </w:rPr>
              <w:t>Languages Examinations: Indonesian and Japanese</w:t>
            </w:r>
          </w:p>
        </w:tc>
        <w:tc>
          <w:tcPr>
            <w:tcW w:w="2593" w:type="dxa"/>
          </w:tcPr>
          <w:p w:rsidR="00CA0076" w:rsidRPr="00006FF4" w:rsidRDefault="00CA0076" w:rsidP="00CA0076">
            <w:pPr>
              <w:rPr>
                <w:sz w:val="20"/>
                <w:szCs w:val="20"/>
              </w:rPr>
            </w:pPr>
            <w:r w:rsidRPr="00006FF4">
              <w:rPr>
                <w:sz w:val="20"/>
                <w:szCs w:val="20"/>
              </w:rPr>
              <w:t>• any printed monolingual and/or bilingual dictionary in one or two separate volumes</w:t>
            </w:r>
          </w:p>
        </w:tc>
      </w:tr>
      <w:tr w:rsidR="00CA0076" w:rsidRPr="00006FF4" w:rsidTr="0015622A">
        <w:tc>
          <w:tcPr>
            <w:tcW w:w="2258" w:type="dxa"/>
          </w:tcPr>
          <w:p w:rsidR="00CA0076" w:rsidRPr="00006FF4" w:rsidRDefault="0018787C" w:rsidP="00CA0076">
            <w:pPr>
              <w:rPr>
                <w:sz w:val="20"/>
                <w:szCs w:val="20"/>
              </w:rPr>
            </w:pPr>
            <w:r>
              <w:rPr>
                <w:sz w:val="20"/>
                <w:szCs w:val="20"/>
              </w:rPr>
              <w:t>Astrophysics &amp; Organic Chemistry</w:t>
            </w:r>
          </w:p>
        </w:tc>
        <w:tc>
          <w:tcPr>
            <w:tcW w:w="2692" w:type="dxa"/>
          </w:tcPr>
          <w:p w:rsidR="00CA0076" w:rsidRPr="00006FF4" w:rsidRDefault="00CA0076" w:rsidP="00CA0076">
            <w:pPr>
              <w:rPr>
                <w:sz w:val="20"/>
                <w:szCs w:val="20"/>
              </w:rPr>
            </w:pPr>
            <w:r w:rsidRPr="00006FF4">
              <w:rPr>
                <w:sz w:val="20"/>
                <w:szCs w:val="20"/>
              </w:rPr>
              <w:t>• one scientific calculator</w:t>
            </w:r>
          </w:p>
        </w:tc>
        <w:tc>
          <w:tcPr>
            <w:tcW w:w="270" w:type="dxa"/>
            <w:tcBorders>
              <w:top w:val="nil"/>
              <w:bottom w:val="nil"/>
            </w:tcBorders>
            <w:shd w:val="clear" w:color="auto" w:fill="auto"/>
          </w:tcPr>
          <w:p w:rsidR="00CA0076" w:rsidRPr="00006FF4" w:rsidRDefault="00CA0076" w:rsidP="00CA0076">
            <w:pPr>
              <w:rPr>
                <w:sz w:val="20"/>
                <w:szCs w:val="20"/>
              </w:rPr>
            </w:pPr>
          </w:p>
        </w:tc>
        <w:tc>
          <w:tcPr>
            <w:tcW w:w="2447" w:type="dxa"/>
          </w:tcPr>
          <w:p w:rsidR="00CA0076" w:rsidRPr="00006FF4" w:rsidRDefault="00CA0076" w:rsidP="00CA0076">
            <w:pPr>
              <w:rPr>
                <w:sz w:val="20"/>
                <w:szCs w:val="20"/>
              </w:rPr>
            </w:pPr>
            <w:r w:rsidRPr="00006FF4">
              <w:rPr>
                <w:sz w:val="20"/>
                <w:szCs w:val="20"/>
              </w:rPr>
              <w:t>Mathematical Methods (CAS) Tech enabled Examination</w:t>
            </w:r>
          </w:p>
        </w:tc>
        <w:tc>
          <w:tcPr>
            <w:tcW w:w="2593" w:type="dxa"/>
          </w:tcPr>
          <w:p w:rsidR="00CA0076" w:rsidRPr="00006FF4" w:rsidRDefault="00CA0076" w:rsidP="00CA0076">
            <w:pPr>
              <w:rPr>
                <w:sz w:val="20"/>
                <w:szCs w:val="20"/>
              </w:rPr>
            </w:pPr>
            <w:r w:rsidRPr="00006FF4">
              <w:rPr>
                <w:sz w:val="20"/>
                <w:szCs w:val="20"/>
              </w:rPr>
              <w:t xml:space="preserve">• one approved CAS calculator or CAS software and one scientific calculator </w:t>
            </w:r>
          </w:p>
          <w:p w:rsidR="00CA0076" w:rsidRPr="00006FF4" w:rsidRDefault="00CA0076" w:rsidP="00CA0076">
            <w:pPr>
              <w:rPr>
                <w:sz w:val="20"/>
                <w:szCs w:val="20"/>
              </w:rPr>
            </w:pPr>
            <w:r w:rsidRPr="00006FF4">
              <w:rPr>
                <w:sz w:val="20"/>
                <w:szCs w:val="20"/>
              </w:rPr>
              <w:t xml:space="preserve">• one bound reference that may be annotated </w:t>
            </w:r>
          </w:p>
          <w:p w:rsidR="00CA0076" w:rsidRPr="00006FF4" w:rsidRDefault="00CA0076" w:rsidP="00CA0076">
            <w:pPr>
              <w:rPr>
                <w:sz w:val="20"/>
                <w:szCs w:val="20"/>
              </w:rPr>
            </w:pPr>
            <w:r w:rsidRPr="00006FF4">
              <w:rPr>
                <w:sz w:val="20"/>
                <w:szCs w:val="20"/>
              </w:rPr>
              <w:t>• protractor, set square and aids for curve sketching</w:t>
            </w:r>
          </w:p>
        </w:tc>
      </w:tr>
      <w:tr w:rsidR="00CA0076" w:rsidRPr="00006FF4" w:rsidTr="0015622A">
        <w:tc>
          <w:tcPr>
            <w:tcW w:w="2258" w:type="dxa"/>
          </w:tcPr>
          <w:p w:rsidR="00CA0076" w:rsidRPr="00006FF4" w:rsidRDefault="00CA0076" w:rsidP="00CA0076">
            <w:pPr>
              <w:rPr>
                <w:sz w:val="20"/>
                <w:szCs w:val="20"/>
              </w:rPr>
            </w:pPr>
            <w:r w:rsidRPr="00006FF4">
              <w:rPr>
                <w:sz w:val="20"/>
                <w:szCs w:val="20"/>
              </w:rPr>
              <w:t xml:space="preserve">Chemistry </w:t>
            </w:r>
          </w:p>
        </w:tc>
        <w:tc>
          <w:tcPr>
            <w:tcW w:w="2692" w:type="dxa"/>
          </w:tcPr>
          <w:p w:rsidR="00CA0076" w:rsidRPr="00006FF4" w:rsidRDefault="00CA0076" w:rsidP="00CA0076">
            <w:pPr>
              <w:rPr>
                <w:sz w:val="20"/>
                <w:szCs w:val="20"/>
              </w:rPr>
            </w:pPr>
            <w:r w:rsidRPr="00006FF4">
              <w:rPr>
                <w:sz w:val="20"/>
                <w:szCs w:val="20"/>
              </w:rPr>
              <w:t>• one scientific calculator</w:t>
            </w:r>
          </w:p>
        </w:tc>
        <w:tc>
          <w:tcPr>
            <w:tcW w:w="270" w:type="dxa"/>
            <w:tcBorders>
              <w:top w:val="nil"/>
              <w:bottom w:val="nil"/>
            </w:tcBorders>
            <w:shd w:val="clear" w:color="auto" w:fill="auto"/>
          </w:tcPr>
          <w:p w:rsidR="00CA0076" w:rsidRPr="00006FF4" w:rsidRDefault="00CA0076" w:rsidP="00CA0076">
            <w:pPr>
              <w:rPr>
                <w:sz w:val="20"/>
                <w:szCs w:val="20"/>
              </w:rPr>
            </w:pPr>
          </w:p>
        </w:tc>
        <w:tc>
          <w:tcPr>
            <w:tcW w:w="2447" w:type="dxa"/>
          </w:tcPr>
          <w:p w:rsidR="00CA0076" w:rsidRPr="00006FF4" w:rsidRDefault="00CA0076" w:rsidP="00CA0076">
            <w:pPr>
              <w:rPr>
                <w:sz w:val="20"/>
                <w:szCs w:val="20"/>
              </w:rPr>
            </w:pPr>
            <w:r w:rsidRPr="00006FF4">
              <w:rPr>
                <w:sz w:val="20"/>
                <w:szCs w:val="20"/>
              </w:rPr>
              <w:t>Maths Numeracy</w:t>
            </w:r>
          </w:p>
        </w:tc>
        <w:tc>
          <w:tcPr>
            <w:tcW w:w="2593" w:type="dxa"/>
          </w:tcPr>
          <w:p w:rsidR="00CA0076" w:rsidRPr="00006FF4" w:rsidRDefault="00CA0076" w:rsidP="00CA0076">
            <w:pPr>
              <w:rPr>
                <w:sz w:val="20"/>
                <w:szCs w:val="20"/>
              </w:rPr>
            </w:pPr>
            <w:r w:rsidRPr="00006FF4">
              <w:rPr>
                <w:sz w:val="20"/>
                <w:szCs w:val="20"/>
              </w:rPr>
              <w:t>• one scientific calculator</w:t>
            </w:r>
          </w:p>
        </w:tc>
      </w:tr>
      <w:tr w:rsidR="00CA0076" w:rsidRPr="00006FF4" w:rsidTr="0015622A">
        <w:tc>
          <w:tcPr>
            <w:tcW w:w="2258" w:type="dxa"/>
          </w:tcPr>
          <w:p w:rsidR="00CA0076" w:rsidRPr="00006FF4" w:rsidRDefault="00CA0076" w:rsidP="00CA0076">
            <w:pPr>
              <w:rPr>
                <w:sz w:val="20"/>
                <w:szCs w:val="20"/>
              </w:rPr>
            </w:pPr>
            <w:r w:rsidRPr="00006FF4">
              <w:rPr>
                <w:sz w:val="20"/>
                <w:szCs w:val="20"/>
              </w:rPr>
              <w:t>English</w:t>
            </w:r>
          </w:p>
        </w:tc>
        <w:tc>
          <w:tcPr>
            <w:tcW w:w="2692" w:type="dxa"/>
          </w:tcPr>
          <w:p w:rsidR="00CA0076" w:rsidRPr="00006FF4" w:rsidRDefault="00CA0076" w:rsidP="00CA0076">
            <w:pPr>
              <w:rPr>
                <w:sz w:val="20"/>
                <w:szCs w:val="20"/>
              </w:rPr>
            </w:pPr>
            <w:r w:rsidRPr="00006FF4">
              <w:rPr>
                <w:sz w:val="20"/>
                <w:szCs w:val="20"/>
              </w:rPr>
              <w:t>• an English and/or bilingual printed dictionary</w:t>
            </w:r>
          </w:p>
        </w:tc>
        <w:tc>
          <w:tcPr>
            <w:tcW w:w="270" w:type="dxa"/>
            <w:tcBorders>
              <w:top w:val="nil"/>
              <w:bottom w:val="nil"/>
            </w:tcBorders>
            <w:shd w:val="clear" w:color="auto" w:fill="auto"/>
          </w:tcPr>
          <w:p w:rsidR="00CA0076" w:rsidRPr="00006FF4" w:rsidRDefault="00CA0076" w:rsidP="00CA0076">
            <w:pPr>
              <w:rPr>
                <w:sz w:val="20"/>
                <w:szCs w:val="20"/>
              </w:rPr>
            </w:pPr>
          </w:p>
        </w:tc>
        <w:tc>
          <w:tcPr>
            <w:tcW w:w="2447" w:type="dxa"/>
          </w:tcPr>
          <w:p w:rsidR="00CA0076" w:rsidRPr="00006FF4" w:rsidRDefault="00CA0076" w:rsidP="00CA0076">
            <w:pPr>
              <w:rPr>
                <w:sz w:val="20"/>
                <w:szCs w:val="20"/>
              </w:rPr>
            </w:pPr>
            <w:r w:rsidRPr="00006FF4">
              <w:rPr>
                <w:sz w:val="20"/>
                <w:szCs w:val="20"/>
              </w:rPr>
              <w:t>Music Performance</w:t>
            </w:r>
          </w:p>
        </w:tc>
        <w:tc>
          <w:tcPr>
            <w:tcW w:w="2593" w:type="dxa"/>
          </w:tcPr>
          <w:p w:rsidR="00CA0076" w:rsidRPr="00006FF4" w:rsidRDefault="00CA0076" w:rsidP="00CA0076">
            <w:pPr>
              <w:rPr>
                <w:sz w:val="20"/>
                <w:szCs w:val="20"/>
              </w:rPr>
            </w:pPr>
            <w:r w:rsidRPr="00006FF4">
              <w:rPr>
                <w:sz w:val="20"/>
                <w:szCs w:val="20"/>
              </w:rPr>
              <w:t>• pencil (and eraser) should be used for musical notation</w:t>
            </w:r>
          </w:p>
        </w:tc>
      </w:tr>
      <w:tr w:rsidR="00CA0076" w:rsidRPr="00006FF4" w:rsidTr="0015622A">
        <w:tc>
          <w:tcPr>
            <w:tcW w:w="2258" w:type="dxa"/>
          </w:tcPr>
          <w:p w:rsidR="00CA0076" w:rsidRPr="00006FF4" w:rsidRDefault="00CA0076" w:rsidP="00CA0076">
            <w:pPr>
              <w:rPr>
                <w:sz w:val="20"/>
                <w:szCs w:val="20"/>
              </w:rPr>
            </w:pPr>
            <w:r w:rsidRPr="00006FF4">
              <w:rPr>
                <w:sz w:val="20"/>
                <w:szCs w:val="20"/>
              </w:rPr>
              <w:t>Environmental Science</w:t>
            </w:r>
          </w:p>
        </w:tc>
        <w:tc>
          <w:tcPr>
            <w:tcW w:w="2692" w:type="dxa"/>
          </w:tcPr>
          <w:p w:rsidR="00CA0076" w:rsidRPr="00006FF4" w:rsidRDefault="00CA0076" w:rsidP="00CA0076">
            <w:pPr>
              <w:rPr>
                <w:sz w:val="20"/>
                <w:szCs w:val="20"/>
              </w:rPr>
            </w:pPr>
            <w:r w:rsidRPr="00006FF4">
              <w:rPr>
                <w:sz w:val="20"/>
                <w:szCs w:val="20"/>
              </w:rPr>
              <w:t>• one scientific calculator</w:t>
            </w:r>
          </w:p>
        </w:tc>
        <w:tc>
          <w:tcPr>
            <w:tcW w:w="270" w:type="dxa"/>
            <w:tcBorders>
              <w:top w:val="nil"/>
              <w:bottom w:val="nil"/>
            </w:tcBorders>
            <w:shd w:val="clear" w:color="auto" w:fill="auto"/>
          </w:tcPr>
          <w:p w:rsidR="00CA0076" w:rsidRPr="00006FF4" w:rsidRDefault="00CA0076" w:rsidP="00CA0076">
            <w:pPr>
              <w:rPr>
                <w:sz w:val="20"/>
                <w:szCs w:val="20"/>
              </w:rPr>
            </w:pPr>
          </w:p>
        </w:tc>
        <w:tc>
          <w:tcPr>
            <w:tcW w:w="2447" w:type="dxa"/>
          </w:tcPr>
          <w:p w:rsidR="00CA0076" w:rsidRPr="00006FF4" w:rsidRDefault="00CA0076" w:rsidP="00CA0076">
            <w:pPr>
              <w:rPr>
                <w:sz w:val="20"/>
                <w:szCs w:val="20"/>
              </w:rPr>
            </w:pPr>
            <w:r w:rsidRPr="00006FF4">
              <w:rPr>
                <w:sz w:val="20"/>
                <w:szCs w:val="20"/>
              </w:rPr>
              <w:t>Physics</w:t>
            </w:r>
          </w:p>
        </w:tc>
        <w:tc>
          <w:tcPr>
            <w:tcW w:w="2593" w:type="dxa"/>
          </w:tcPr>
          <w:p w:rsidR="00CA0076" w:rsidRPr="00006FF4" w:rsidRDefault="00CA0076" w:rsidP="00CA0076">
            <w:pPr>
              <w:rPr>
                <w:sz w:val="20"/>
                <w:szCs w:val="20"/>
              </w:rPr>
            </w:pPr>
            <w:r w:rsidRPr="00006FF4">
              <w:rPr>
                <w:sz w:val="20"/>
                <w:szCs w:val="20"/>
              </w:rPr>
              <w:t>• one scientific calculator • one folded A3 sheet or two A4 sheets bound together by tape, single or double-sided. Notes may be typed or handwritten and from any source (including commercially available notes).</w:t>
            </w:r>
          </w:p>
        </w:tc>
      </w:tr>
      <w:tr w:rsidR="00CA0076" w:rsidRPr="00006FF4" w:rsidTr="0015622A">
        <w:tc>
          <w:tcPr>
            <w:tcW w:w="2258" w:type="dxa"/>
          </w:tcPr>
          <w:p w:rsidR="00CA0076" w:rsidRPr="00006FF4" w:rsidRDefault="0018787C" w:rsidP="00CA0076">
            <w:pPr>
              <w:rPr>
                <w:sz w:val="20"/>
                <w:szCs w:val="20"/>
              </w:rPr>
            </w:pPr>
            <w:r>
              <w:rPr>
                <w:sz w:val="20"/>
                <w:szCs w:val="20"/>
              </w:rPr>
              <w:t>Essential Biology</w:t>
            </w:r>
            <w:r w:rsidR="00C03A7D">
              <w:rPr>
                <w:sz w:val="20"/>
                <w:szCs w:val="20"/>
              </w:rPr>
              <w:t xml:space="preserve"> &amp; Chemistry</w:t>
            </w:r>
          </w:p>
        </w:tc>
        <w:tc>
          <w:tcPr>
            <w:tcW w:w="2692" w:type="dxa"/>
          </w:tcPr>
          <w:p w:rsidR="00CA0076" w:rsidRPr="00006FF4" w:rsidRDefault="00CA0076" w:rsidP="00CA0076">
            <w:pPr>
              <w:rPr>
                <w:sz w:val="20"/>
                <w:szCs w:val="20"/>
              </w:rPr>
            </w:pPr>
            <w:r w:rsidRPr="00006FF4">
              <w:rPr>
                <w:sz w:val="20"/>
                <w:szCs w:val="20"/>
              </w:rPr>
              <w:t>• one scientific calculator</w:t>
            </w:r>
          </w:p>
        </w:tc>
        <w:tc>
          <w:tcPr>
            <w:tcW w:w="270" w:type="dxa"/>
            <w:tcBorders>
              <w:top w:val="nil"/>
              <w:bottom w:val="nil"/>
            </w:tcBorders>
            <w:shd w:val="clear" w:color="auto" w:fill="auto"/>
          </w:tcPr>
          <w:p w:rsidR="00CA0076" w:rsidRPr="00006FF4" w:rsidRDefault="00CA0076" w:rsidP="00CA0076">
            <w:pPr>
              <w:rPr>
                <w:sz w:val="20"/>
                <w:szCs w:val="20"/>
              </w:rPr>
            </w:pPr>
          </w:p>
        </w:tc>
        <w:tc>
          <w:tcPr>
            <w:tcW w:w="2447" w:type="dxa"/>
          </w:tcPr>
          <w:p w:rsidR="00CA0076" w:rsidRPr="00006FF4" w:rsidRDefault="00CA0076" w:rsidP="00CA0076">
            <w:pPr>
              <w:rPr>
                <w:sz w:val="20"/>
                <w:szCs w:val="20"/>
              </w:rPr>
            </w:pPr>
            <w:r w:rsidRPr="00006FF4">
              <w:rPr>
                <w:sz w:val="20"/>
                <w:szCs w:val="20"/>
              </w:rPr>
              <w:t>Product Design and Technology</w:t>
            </w:r>
          </w:p>
        </w:tc>
        <w:tc>
          <w:tcPr>
            <w:tcW w:w="2593" w:type="dxa"/>
          </w:tcPr>
          <w:p w:rsidR="00CA0076" w:rsidRPr="00006FF4" w:rsidRDefault="00CA0076" w:rsidP="00CA0076">
            <w:pPr>
              <w:rPr>
                <w:sz w:val="20"/>
                <w:szCs w:val="20"/>
              </w:rPr>
            </w:pPr>
            <w:r w:rsidRPr="00006FF4">
              <w:rPr>
                <w:sz w:val="20"/>
                <w:szCs w:val="20"/>
              </w:rPr>
              <w:t>• coloured pencils, water-based pens and markers</w:t>
            </w:r>
          </w:p>
        </w:tc>
      </w:tr>
      <w:tr w:rsidR="0018787C" w:rsidRPr="00006FF4" w:rsidTr="0015622A">
        <w:tc>
          <w:tcPr>
            <w:tcW w:w="2258" w:type="dxa"/>
          </w:tcPr>
          <w:p w:rsidR="0018787C" w:rsidRPr="00006FF4" w:rsidRDefault="0018787C" w:rsidP="0018787C">
            <w:pPr>
              <w:rPr>
                <w:sz w:val="20"/>
                <w:szCs w:val="20"/>
              </w:rPr>
            </w:pPr>
            <w:r>
              <w:rPr>
                <w:sz w:val="20"/>
                <w:szCs w:val="20"/>
              </w:rPr>
              <w:t>Essential Chemistry &amp; Physics</w:t>
            </w:r>
          </w:p>
        </w:tc>
        <w:tc>
          <w:tcPr>
            <w:tcW w:w="2692" w:type="dxa"/>
          </w:tcPr>
          <w:p w:rsidR="0018787C" w:rsidRPr="00006FF4" w:rsidRDefault="0018787C" w:rsidP="0018787C">
            <w:pPr>
              <w:rPr>
                <w:sz w:val="20"/>
                <w:szCs w:val="20"/>
              </w:rPr>
            </w:pPr>
            <w:r w:rsidRPr="00006FF4">
              <w:rPr>
                <w:sz w:val="20"/>
                <w:szCs w:val="20"/>
              </w:rPr>
              <w:t>• one scientific calculator</w:t>
            </w:r>
          </w:p>
        </w:tc>
        <w:tc>
          <w:tcPr>
            <w:tcW w:w="270" w:type="dxa"/>
            <w:tcBorders>
              <w:top w:val="nil"/>
              <w:bottom w:val="nil"/>
            </w:tcBorders>
            <w:shd w:val="clear" w:color="auto" w:fill="auto"/>
          </w:tcPr>
          <w:p w:rsidR="0018787C" w:rsidRPr="00006FF4" w:rsidRDefault="0018787C" w:rsidP="0018787C">
            <w:pPr>
              <w:rPr>
                <w:sz w:val="20"/>
                <w:szCs w:val="20"/>
              </w:rPr>
            </w:pPr>
          </w:p>
        </w:tc>
        <w:tc>
          <w:tcPr>
            <w:tcW w:w="2447" w:type="dxa"/>
          </w:tcPr>
          <w:p w:rsidR="0018787C" w:rsidRPr="00006FF4" w:rsidRDefault="0018787C" w:rsidP="0018787C">
            <w:pPr>
              <w:rPr>
                <w:sz w:val="20"/>
                <w:szCs w:val="20"/>
              </w:rPr>
            </w:pPr>
          </w:p>
        </w:tc>
        <w:tc>
          <w:tcPr>
            <w:tcW w:w="2593" w:type="dxa"/>
          </w:tcPr>
          <w:p w:rsidR="0018787C" w:rsidRPr="00006FF4" w:rsidRDefault="0018787C" w:rsidP="0018787C">
            <w:pPr>
              <w:rPr>
                <w:sz w:val="20"/>
                <w:szCs w:val="20"/>
              </w:rPr>
            </w:pPr>
          </w:p>
        </w:tc>
      </w:tr>
      <w:tr w:rsidR="0018787C" w:rsidRPr="00006FF4" w:rsidTr="0015622A">
        <w:tc>
          <w:tcPr>
            <w:tcW w:w="2258" w:type="dxa"/>
          </w:tcPr>
          <w:p w:rsidR="0018787C" w:rsidRPr="00006FF4" w:rsidRDefault="0018787C" w:rsidP="0018787C">
            <w:pPr>
              <w:rPr>
                <w:sz w:val="20"/>
                <w:szCs w:val="20"/>
              </w:rPr>
            </w:pPr>
            <w:r w:rsidRPr="00006FF4">
              <w:rPr>
                <w:sz w:val="20"/>
                <w:szCs w:val="20"/>
              </w:rPr>
              <w:t>Extension Maths Tech enabled Examination</w:t>
            </w:r>
          </w:p>
        </w:tc>
        <w:tc>
          <w:tcPr>
            <w:tcW w:w="2692" w:type="dxa"/>
          </w:tcPr>
          <w:p w:rsidR="0018787C" w:rsidRPr="00006FF4" w:rsidRDefault="0018787C" w:rsidP="0018787C">
            <w:pPr>
              <w:rPr>
                <w:sz w:val="20"/>
                <w:szCs w:val="20"/>
              </w:rPr>
            </w:pPr>
            <w:r w:rsidRPr="00006FF4">
              <w:rPr>
                <w:sz w:val="20"/>
                <w:szCs w:val="20"/>
              </w:rPr>
              <w:t xml:space="preserve">• one approved CAS calculator or CAS software and one scientific calculator </w:t>
            </w:r>
          </w:p>
          <w:p w:rsidR="0018787C" w:rsidRPr="00006FF4" w:rsidRDefault="0018787C" w:rsidP="0018787C">
            <w:pPr>
              <w:rPr>
                <w:sz w:val="20"/>
                <w:szCs w:val="20"/>
              </w:rPr>
            </w:pPr>
            <w:r w:rsidRPr="00006FF4">
              <w:rPr>
                <w:sz w:val="20"/>
                <w:szCs w:val="20"/>
              </w:rPr>
              <w:t xml:space="preserve">• one bound reference that may be annotated </w:t>
            </w:r>
          </w:p>
          <w:p w:rsidR="0018787C" w:rsidRPr="00006FF4" w:rsidRDefault="0018787C" w:rsidP="0018787C">
            <w:pPr>
              <w:rPr>
                <w:sz w:val="20"/>
                <w:szCs w:val="20"/>
              </w:rPr>
            </w:pPr>
            <w:r w:rsidRPr="00006FF4">
              <w:rPr>
                <w:sz w:val="20"/>
                <w:szCs w:val="20"/>
              </w:rPr>
              <w:t>• protractor, set square and aids for curve sketching</w:t>
            </w:r>
          </w:p>
        </w:tc>
        <w:tc>
          <w:tcPr>
            <w:tcW w:w="270" w:type="dxa"/>
            <w:tcBorders>
              <w:top w:val="nil"/>
              <w:bottom w:val="nil"/>
            </w:tcBorders>
            <w:shd w:val="clear" w:color="auto" w:fill="auto"/>
          </w:tcPr>
          <w:p w:rsidR="0018787C" w:rsidRPr="00006FF4" w:rsidRDefault="0018787C" w:rsidP="0018787C">
            <w:pPr>
              <w:rPr>
                <w:sz w:val="20"/>
                <w:szCs w:val="20"/>
              </w:rPr>
            </w:pPr>
          </w:p>
        </w:tc>
        <w:tc>
          <w:tcPr>
            <w:tcW w:w="2447" w:type="dxa"/>
          </w:tcPr>
          <w:p w:rsidR="0018787C" w:rsidRPr="00006FF4" w:rsidRDefault="0018787C" w:rsidP="0018787C">
            <w:pPr>
              <w:rPr>
                <w:sz w:val="20"/>
                <w:szCs w:val="20"/>
              </w:rPr>
            </w:pPr>
            <w:r w:rsidRPr="00006FF4">
              <w:rPr>
                <w:sz w:val="20"/>
                <w:szCs w:val="20"/>
              </w:rPr>
              <w:t xml:space="preserve">Specialist Mathematics </w:t>
            </w:r>
          </w:p>
          <w:p w:rsidR="0018787C" w:rsidRPr="00006FF4" w:rsidRDefault="0018787C" w:rsidP="0018787C">
            <w:pPr>
              <w:rPr>
                <w:sz w:val="20"/>
                <w:szCs w:val="20"/>
              </w:rPr>
            </w:pPr>
            <w:r w:rsidRPr="00006FF4">
              <w:rPr>
                <w:sz w:val="20"/>
                <w:szCs w:val="20"/>
              </w:rPr>
              <w:t>Tech enabled Examination</w:t>
            </w:r>
          </w:p>
        </w:tc>
        <w:tc>
          <w:tcPr>
            <w:tcW w:w="2593" w:type="dxa"/>
          </w:tcPr>
          <w:p w:rsidR="0018787C" w:rsidRPr="00006FF4" w:rsidRDefault="0018787C" w:rsidP="0018787C">
            <w:pPr>
              <w:rPr>
                <w:sz w:val="20"/>
                <w:szCs w:val="20"/>
              </w:rPr>
            </w:pPr>
            <w:r w:rsidRPr="00006FF4">
              <w:rPr>
                <w:sz w:val="20"/>
                <w:szCs w:val="20"/>
              </w:rPr>
              <w:t xml:space="preserve">• one approved CAS calculator or CAS software and one scientific calculator </w:t>
            </w:r>
          </w:p>
          <w:p w:rsidR="0018787C" w:rsidRPr="00006FF4" w:rsidRDefault="0018787C" w:rsidP="0018787C">
            <w:pPr>
              <w:rPr>
                <w:sz w:val="20"/>
                <w:szCs w:val="20"/>
              </w:rPr>
            </w:pPr>
            <w:r w:rsidRPr="00006FF4">
              <w:rPr>
                <w:sz w:val="20"/>
                <w:szCs w:val="20"/>
              </w:rPr>
              <w:t xml:space="preserve">• one bound reference that may be annotated </w:t>
            </w:r>
          </w:p>
          <w:p w:rsidR="0018787C" w:rsidRPr="00006FF4" w:rsidRDefault="0018787C" w:rsidP="0018787C">
            <w:pPr>
              <w:rPr>
                <w:sz w:val="20"/>
                <w:szCs w:val="20"/>
              </w:rPr>
            </w:pPr>
            <w:r w:rsidRPr="00006FF4">
              <w:rPr>
                <w:sz w:val="20"/>
                <w:szCs w:val="20"/>
              </w:rPr>
              <w:t>• protractor, set square and aids for curve sketching</w:t>
            </w:r>
          </w:p>
        </w:tc>
      </w:tr>
      <w:tr w:rsidR="00C03A7D" w:rsidRPr="00006FF4" w:rsidTr="0015622A">
        <w:tc>
          <w:tcPr>
            <w:tcW w:w="2258" w:type="dxa"/>
          </w:tcPr>
          <w:p w:rsidR="00C03A7D" w:rsidRPr="00006FF4" w:rsidRDefault="00C03A7D" w:rsidP="00C03A7D">
            <w:pPr>
              <w:rPr>
                <w:sz w:val="20"/>
                <w:szCs w:val="20"/>
              </w:rPr>
            </w:pPr>
            <w:r w:rsidRPr="00006FF4">
              <w:rPr>
                <w:sz w:val="20"/>
                <w:szCs w:val="20"/>
              </w:rPr>
              <w:t>Foundation Maths</w:t>
            </w:r>
          </w:p>
        </w:tc>
        <w:tc>
          <w:tcPr>
            <w:tcW w:w="2692" w:type="dxa"/>
          </w:tcPr>
          <w:p w:rsidR="00C03A7D" w:rsidRPr="00006FF4" w:rsidRDefault="00C03A7D" w:rsidP="00C03A7D">
            <w:pPr>
              <w:rPr>
                <w:sz w:val="20"/>
                <w:szCs w:val="20"/>
              </w:rPr>
            </w:pPr>
            <w:r w:rsidRPr="00006FF4">
              <w:rPr>
                <w:sz w:val="20"/>
                <w:szCs w:val="20"/>
              </w:rPr>
              <w:t>• one scientific calculator</w:t>
            </w:r>
          </w:p>
        </w:tc>
        <w:tc>
          <w:tcPr>
            <w:tcW w:w="270" w:type="dxa"/>
            <w:tcBorders>
              <w:top w:val="nil"/>
              <w:bottom w:val="nil"/>
            </w:tcBorders>
            <w:shd w:val="clear" w:color="auto" w:fill="auto"/>
          </w:tcPr>
          <w:p w:rsidR="00C03A7D" w:rsidRPr="00006FF4" w:rsidRDefault="00C03A7D" w:rsidP="00C03A7D">
            <w:pPr>
              <w:rPr>
                <w:sz w:val="20"/>
                <w:szCs w:val="20"/>
              </w:rPr>
            </w:pPr>
          </w:p>
        </w:tc>
        <w:tc>
          <w:tcPr>
            <w:tcW w:w="2447" w:type="dxa"/>
          </w:tcPr>
          <w:p w:rsidR="00C03A7D" w:rsidRPr="00006FF4" w:rsidRDefault="00C03A7D" w:rsidP="00C03A7D">
            <w:pPr>
              <w:rPr>
                <w:sz w:val="20"/>
                <w:szCs w:val="20"/>
              </w:rPr>
            </w:pPr>
            <w:r w:rsidRPr="00006FF4">
              <w:rPr>
                <w:sz w:val="20"/>
                <w:szCs w:val="20"/>
              </w:rPr>
              <w:t>Systems Engineering</w:t>
            </w:r>
          </w:p>
        </w:tc>
        <w:tc>
          <w:tcPr>
            <w:tcW w:w="2593" w:type="dxa"/>
          </w:tcPr>
          <w:p w:rsidR="00C03A7D" w:rsidRPr="00006FF4" w:rsidRDefault="00C03A7D" w:rsidP="00C03A7D">
            <w:pPr>
              <w:rPr>
                <w:sz w:val="20"/>
                <w:szCs w:val="20"/>
              </w:rPr>
            </w:pPr>
            <w:r w:rsidRPr="00006FF4">
              <w:rPr>
                <w:sz w:val="20"/>
                <w:szCs w:val="20"/>
              </w:rPr>
              <w:t>• one scientific calculator</w:t>
            </w:r>
          </w:p>
        </w:tc>
      </w:tr>
      <w:tr w:rsidR="00C03A7D" w:rsidRPr="00006FF4" w:rsidTr="0015622A">
        <w:tc>
          <w:tcPr>
            <w:tcW w:w="2258" w:type="dxa"/>
          </w:tcPr>
          <w:p w:rsidR="00C03A7D" w:rsidRPr="00006FF4" w:rsidRDefault="00C03A7D" w:rsidP="00C03A7D">
            <w:pPr>
              <w:rPr>
                <w:sz w:val="20"/>
                <w:szCs w:val="20"/>
              </w:rPr>
            </w:pPr>
            <w:r w:rsidRPr="00006FF4">
              <w:rPr>
                <w:sz w:val="20"/>
                <w:szCs w:val="20"/>
              </w:rPr>
              <w:t>Further Mathematics</w:t>
            </w:r>
          </w:p>
        </w:tc>
        <w:tc>
          <w:tcPr>
            <w:tcW w:w="2692" w:type="dxa"/>
          </w:tcPr>
          <w:p w:rsidR="00C03A7D" w:rsidRPr="00006FF4" w:rsidRDefault="00C03A7D" w:rsidP="00C03A7D">
            <w:pPr>
              <w:rPr>
                <w:sz w:val="20"/>
                <w:szCs w:val="20"/>
              </w:rPr>
            </w:pPr>
            <w:r w:rsidRPr="00006FF4">
              <w:rPr>
                <w:sz w:val="20"/>
                <w:szCs w:val="20"/>
              </w:rPr>
              <w:t xml:space="preserve">• one approved graphics or CAS calculator or CAS software and one scientific calculator </w:t>
            </w:r>
          </w:p>
          <w:p w:rsidR="00C03A7D" w:rsidRPr="00006FF4" w:rsidRDefault="00C03A7D" w:rsidP="00C03A7D">
            <w:pPr>
              <w:rPr>
                <w:sz w:val="20"/>
                <w:szCs w:val="20"/>
              </w:rPr>
            </w:pPr>
            <w:r w:rsidRPr="00006FF4">
              <w:rPr>
                <w:sz w:val="20"/>
                <w:szCs w:val="20"/>
              </w:rPr>
              <w:t>• one bound reference that may be annotated</w:t>
            </w:r>
          </w:p>
        </w:tc>
        <w:tc>
          <w:tcPr>
            <w:tcW w:w="270" w:type="dxa"/>
            <w:tcBorders>
              <w:top w:val="nil"/>
              <w:bottom w:val="nil"/>
            </w:tcBorders>
            <w:shd w:val="clear" w:color="auto" w:fill="auto"/>
          </w:tcPr>
          <w:p w:rsidR="00C03A7D" w:rsidRPr="00006FF4" w:rsidRDefault="00C03A7D" w:rsidP="00C03A7D">
            <w:pPr>
              <w:rPr>
                <w:sz w:val="20"/>
                <w:szCs w:val="20"/>
              </w:rPr>
            </w:pPr>
          </w:p>
        </w:tc>
        <w:tc>
          <w:tcPr>
            <w:tcW w:w="2447" w:type="dxa"/>
          </w:tcPr>
          <w:p w:rsidR="00C03A7D" w:rsidRPr="00006FF4" w:rsidRDefault="00C03A7D" w:rsidP="00C03A7D">
            <w:pPr>
              <w:rPr>
                <w:sz w:val="20"/>
                <w:szCs w:val="20"/>
              </w:rPr>
            </w:pPr>
            <w:r w:rsidRPr="00006FF4">
              <w:rPr>
                <w:sz w:val="20"/>
                <w:szCs w:val="20"/>
              </w:rPr>
              <w:t>Visual Communication Design</w:t>
            </w:r>
          </w:p>
        </w:tc>
        <w:tc>
          <w:tcPr>
            <w:tcW w:w="2593" w:type="dxa"/>
          </w:tcPr>
          <w:p w:rsidR="00C03A7D" w:rsidRPr="00006FF4" w:rsidRDefault="00C03A7D" w:rsidP="00C03A7D">
            <w:pPr>
              <w:rPr>
                <w:sz w:val="20"/>
                <w:szCs w:val="20"/>
              </w:rPr>
            </w:pPr>
            <w:r w:rsidRPr="00006FF4">
              <w:rPr>
                <w:sz w:val="20"/>
                <w:szCs w:val="20"/>
              </w:rPr>
              <w:t>• coloured pencils, water-based pens and markers, set squares, protractors, compasses and circle and ellipse templates</w:t>
            </w:r>
          </w:p>
        </w:tc>
      </w:tr>
      <w:tr w:rsidR="00C03A7D" w:rsidRPr="00006FF4" w:rsidTr="0015622A">
        <w:tc>
          <w:tcPr>
            <w:tcW w:w="2258" w:type="dxa"/>
          </w:tcPr>
          <w:p w:rsidR="00C03A7D" w:rsidRPr="00006FF4" w:rsidRDefault="00C03A7D" w:rsidP="00C03A7D">
            <w:pPr>
              <w:rPr>
                <w:sz w:val="20"/>
                <w:szCs w:val="20"/>
              </w:rPr>
            </w:pPr>
            <w:r w:rsidRPr="00006FF4">
              <w:rPr>
                <w:sz w:val="20"/>
                <w:szCs w:val="20"/>
              </w:rPr>
              <w:t>General Mathematics</w:t>
            </w:r>
          </w:p>
        </w:tc>
        <w:tc>
          <w:tcPr>
            <w:tcW w:w="2692" w:type="dxa"/>
          </w:tcPr>
          <w:p w:rsidR="00C03A7D" w:rsidRPr="00006FF4" w:rsidRDefault="00C03A7D" w:rsidP="00C03A7D">
            <w:pPr>
              <w:rPr>
                <w:sz w:val="20"/>
                <w:szCs w:val="20"/>
              </w:rPr>
            </w:pPr>
            <w:r w:rsidRPr="00006FF4">
              <w:rPr>
                <w:sz w:val="20"/>
                <w:szCs w:val="20"/>
              </w:rPr>
              <w:t xml:space="preserve">• one approved graphics or CAS calculator or CAS software and one scientific calculator </w:t>
            </w:r>
          </w:p>
          <w:p w:rsidR="00C03A7D" w:rsidRPr="00006FF4" w:rsidRDefault="00C03A7D" w:rsidP="00C03A7D">
            <w:pPr>
              <w:rPr>
                <w:sz w:val="20"/>
                <w:szCs w:val="20"/>
              </w:rPr>
            </w:pPr>
            <w:r w:rsidRPr="00006FF4">
              <w:rPr>
                <w:sz w:val="20"/>
                <w:szCs w:val="20"/>
              </w:rPr>
              <w:t>• one bound reference that may be annotated</w:t>
            </w:r>
          </w:p>
        </w:tc>
        <w:tc>
          <w:tcPr>
            <w:tcW w:w="270" w:type="dxa"/>
            <w:tcBorders>
              <w:top w:val="nil"/>
              <w:bottom w:val="nil"/>
            </w:tcBorders>
            <w:shd w:val="clear" w:color="auto" w:fill="auto"/>
          </w:tcPr>
          <w:p w:rsidR="00C03A7D" w:rsidRPr="00006FF4" w:rsidRDefault="00C03A7D" w:rsidP="00C03A7D">
            <w:pPr>
              <w:rPr>
                <w:sz w:val="20"/>
                <w:szCs w:val="20"/>
              </w:rPr>
            </w:pPr>
          </w:p>
        </w:tc>
        <w:tc>
          <w:tcPr>
            <w:tcW w:w="2447" w:type="dxa"/>
          </w:tcPr>
          <w:p w:rsidR="00C03A7D" w:rsidRPr="00006FF4" w:rsidRDefault="00C03A7D" w:rsidP="00C03A7D">
            <w:pPr>
              <w:rPr>
                <w:sz w:val="20"/>
                <w:szCs w:val="20"/>
              </w:rPr>
            </w:pPr>
          </w:p>
        </w:tc>
        <w:tc>
          <w:tcPr>
            <w:tcW w:w="2593" w:type="dxa"/>
          </w:tcPr>
          <w:p w:rsidR="00C03A7D" w:rsidRPr="00006FF4" w:rsidRDefault="00C03A7D" w:rsidP="00C03A7D">
            <w:pPr>
              <w:rPr>
                <w:sz w:val="20"/>
                <w:szCs w:val="20"/>
              </w:rPr>
            </w:pPr>
          </w:p>
        </w:tc>
      </w:tr>
    </w:tbl>
    <w:p w:rsidR="001771B1" w:rsidRDefault="001771B1" w:rsidP="001771B1">
      <w:pPr>
        <w:spacing w:after="0"/>
        <w:ind w:left="-180"/>
        <w:jc w:val="both"/>
        <w:rPr>
          <w:sz w:val="20"/>
          <w:szCs w:val="20"/>
        </w:rPr>
      </w:pPr>
    </w:p>
    <w:p w:rsidR="006E4751" w:rsidRDefault="006E4751">
      <w:pPr>
        <w:rPr>
          <w:sz w:val="20"/>
          <w:szCs w:val="20"/>
        </w:rPr>
      </w:pPr>
      <w:r>
        <w:rPr>
          <w:sz w:val="20"/>
          <w:szCs w:val="20"/>
        </w:rPr>
        <w:br w:type="page"/>
      </w:r>
    </w:p>
    <w:p w:rsidR="006E4751" w:rsidRDefault="007D0AA3" w:rsidP="001771B1">
      <w:pPr>
        <w:rPr>
          <w:sz w:val="20"/>
          <w:szCs w:val="20"/>
        </w:rPr>
      </w:pPr>
      <w:r w:rsidRPr="007D0AA3">
        <w:rPr>
          <w:noProof/>
          <w:sz w:val="20"/>
          <w:szCs w:val="20"/>
        </w:rPr>
        <w:lastRenderedPageBreak/>
        <w:drawing>
          <wp:inline distT="0" distB="0" distL="0" distR="0">
            <wp:extent cx="5812403" cy="90751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8967" cy="9085387"/>
                    </a:xfrm>
                    <a:prstGeom prst="rect">
                      <a:avLst/>
                    </a:prstGeom>
                    <a:noFill/>
                    <a:ln>
                      <a:noFill/>
                    </a:ln>
                  </pic:spPr>
                </pic:pic>
              </a:graphicData>
            </a:graphic>
          </wp:inline>
        </w:drawing>
      </w:r>
    </w:p>
    <w:p w:rsidR="006E4751" w:rsidRDefault="007D0AA3" w:rsidP="001771B1">
      <w:pPr>
        <w:rPr>
          <w:sz w:val="20"/>
          <w:szCs w:val="20"/>
        </w:rPr>
      </w:pPr>
      <w:r w:rsidRPr="007D0AA3">
        <w:rPr>
          <w:noProof/>
          <w:sz w:val="20"/>
          <w:szCs w:val="20"/>
        </w:rPr>
        <w:lastRenderedPageBreak/>
        <w:drawing>
          <wp:inline distT="0" distB="0" distL="0" distR="0">
            <wp:extent cx="5955646" cy="4436828"/>
            <wp:effectExtent l="0" t="0" r="762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9314" cy="4439561"/>
                    </a:xfrm>
                    <a:prstGeom prst="rect">
                      <a:avLst/>
                    </a:prstGeom>
                    <a:noFill/>
                    <a:ln>
                      <a:noFill/>
                    </a:ln>
                  </pic:spPr>
                </pic:pic>
              </a:graphicData>
            </a:graphic>
          </wp:inline>
        </w:drawing>
      </w:r>
    </w:p>
    <w:p w:rsidR="007D0AA3" w:rsidRDefault="007D0AA3">
      <w:pPr>
        <w:rPr>
          <w:sz w:val="20"/>
          <w:szCs w:val="20"/>
        </w:rPr>
      </w:pPr>
      <w:r>
        <w:rPr>
          <w:sz w:val="20"/>
          <w:szCs w:val="20"/>
        </w:rPr>
        <w:br w:type="page"/>
      </w:r>
    </w:p>
    <w:p w:rsidR="007D0AA3" w:rsidRDefault="007D0AA3" w:rsidP="001771B1">
      <w:pPr>
        <w:rPr>
          <w:sz w:val="20"/>
          <w:szCs w:val="20"/>
        </w:rPr>
      </w:pPr>
      <w:r w:rsidRPr="007D0AA3">
        <w:rPr>
          <w:noProof/>
          <w:sz w:val="20"/>
          <w:szCs w:val="20"/>
        </w:rPr>
        <w:lastRenderedPageBreak/>
        <w:drawing>
          <wp:inline distT="0" distB="0" distL="0" distR="0">
            <wp:extent cx="5836920" cy="6254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6920" cy="6254880"/>
                    </a:xfrm>
                    <a:prstGeom prst="rect">
                      <a:avLst/>
                    </a:prstGeom>
                    <a:noFill/>
                    <a:ln>
                      <a:noFill/>
                    </a:ln>
                  </pic:spPr>
                </pic:pic>
              </a:graphicData>
            </a:graphic>
          </wp:inline>
        </w:drawing>
      </w:r>
    </w:p>
    <w:p w:rsidR="006E4751" w:rsidRDefault="006E4751" w:rsidP="001771B1">
      <w:pPr>
        <w:rPr>
          <w:sz w:val="20"/>
          <w:szCs w:val="20"/>
        </w:rPr>
      </w:pPr>
    </w:p>
    <w:p w:rsidR="0018787C" w:rsidRDefault="0018787C">
      <w:pPr>
        <w:rPr>
          <w:noProof/>
          <w:sz w:val="20"/>
          <w:szCs w:val="20"/>
        </w:rPr>
      </w:pPr>
      <w:r>
        <w:rPr>
          <w:noProof/>
          <w:sz w:val="20"/>
          <w:szCs w:val="20"/>
        </w:rPr>
        <w:br w:type="page"/>
      </w:r>
    </w:p>
    <w:p w:rsidR="006E4751" w:rsidRPr="002E789B" w:rsidRDefault="006E4751" w:rsidP="001771B1">
      <w:pPr>
        <w:rPr>
          <w:sz w:val="20"/>
          <w:szCs w:val="20"/>
        </w:rPr>
      </w:pPr>
    </w:p>
    <w:p w:rsidR="00010BA2" w:rsidRPr="001771B1" w:rsidRDefault="00010BA2" w:rsidP="001771B1">
      <w:pPr>
        <w:autoSpaceDE w:val="0"/>
        <w:autoSpaceDN w:val="0"/>
        <w:adjustRightInd w:val="0"/>
        <w:spacing w:after="0" w:line="240" w:lineRule="auto"/>
        <w:jc w:val="both"/>
      </w:pPr>
    </w:p>
    <w:sectPr w:rsidR="00010BA2" w:rsidRPr="001771B1" w:rsidSect="0018787C">
      <w:footerReference w:type="default" r:id="rId12"/>
      <w:pgSz w:w="11906" w:h="16838"/>
      <w:pgMar w:top="1103" w:right="1274" w:bottom="709"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CBD" w:rsidRDefault="004A2CBD" w:rsidP="00DB4C2F">
      <w:pPr>
        <w:spacing w:after="0" w:line="240" w:lineRule="auto"/>
      </w:pPr>
      <w:r>
        <w:separator/>
      </w:r>
    </w:p>
  </w:endnote>
  <w:endnote w:type="continuationSeparator" w:id="0">
    <w:p w:rsidR="004A2CBD" w:rsidRDefault="004A2CBD" w:rsidP="00DB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535940"/>
      <w:docPartObj>
        <w:docPartGallery w:val="Page Numbers (Bottom of Page)"/>
        <w:docPartUnique/>
      </w:docPartObj>
    </w:sdtPr>
    <w:sdtEndPr>
      <w:rPr>
        <w:noProof/>
      </w:rPr>
    </w:sdtEndPr>
    <w:sdtContent>
      <w:p w:rsidR="00DC2AFD" w:rsidRDefault="00DC2AFD">
        <w:pPr>
          <w:pStyle w:val="Footer"/>
          <w:jc w:val="center"/>
        </w:pPr>
        <w:r>
          <w:fldChar w:fldCharType="begin"/>
        </w:r>
        <w:r>
          <w:instrText xml:space="preserve"> PAGE   \* MERGEFORMAT </w:instrText>
        </w:r>
        <w:r>
          <w:fldChar w:fldCharType="separate"/>
        </w:r>
        <w:r w:rsidR="0018787C">
          <w:rPr>
            <w:noProof/>
          </w:rPr>
          <w:t>9</w:t>
        </w:r>
        <w:r>
          <w:rPr>
            <w:noProof/>
          </w:rPr>
          <w:fldChar w:fldCharType="end"/>
        </w:r>
      </w:p>
    </w:sdtContent>
  </w:sdt>
  <w:p w:rsidR="00DC2AFD" w:rsidRDefault="00DC2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CBD" w:rsidRDefault="004A2CBD" w:rsidP="00DB4C2F">
      <w:pPr>
        <w:spacing w:after="0" w:line="240" w:lineRule="auto"/>
      </w:pPr>
      <w:r>
        <w:separator/>
      </w:r>
    </w:p>
  </w:footnote>
  <w:footnote w:type="continuationSeparator" w:id="0">
    <w:p w:rsidR="004A2CBD" w:rsidRDefault="004A2CBD" w:rsidP="00DB4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D7A"/>
    <w:multiLevelType w:val="hybridMultilevel"/>
    <w:tmpl w:val="118EDCFA"/>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 w15:restartNumberingAfterBreak="0">
    <w:nsid w:val="0D0B1DE9"/>
    <w:multiLevelType w:val="hybridMultilevel"/>
    <w:tmpl w:val="3D960B8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117A3375"/>
    <w:multiLevelType w:val="hybridMultilevel"/>
    <w:tmpl w:val="BE2AC94E"/>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 w15:restartNumberingAfterBreak="0">
    <w:nsid w:val="23AE70F3"/>
    <w:multiLevelType w:val="hybridMultilevel"/>
    <w:tmpl w:val="F2BE15AC"/>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 w15:restartNumberingAfterBreak="0">
    <w:nsid w:val="3DE82F45"/>
    <w:multiLevelType w:val="hybridMultilevel"/>
    <w:tmpl w:val="2DF2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8F3241"/>
    <w:multiLevelType w:val="hybridMultilevel"/>
    <w:tmpl w:val="5F0E29FC"/>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2F"/>
    <w:rsid w:val="00003694"/>
    <w:rsid w:val="0000701C"/>
    <w:rsid w:val="00010BA2"/>
    <w:rsid w:val="00045CA5"/>
    <w:rsid w:val="000614EA"/>
    <w:rsid w:val="00093B84"/>
    <w:rsid w:val="000B2379"/>
    <w:rsid w:val="000C1F1C"/>
    <w:rsid w:val="000C6460"/>
    <w:rsid w:val="000C696B"/>
    <w:rsid w:val="000D56DE"/>
    <w:rsid w:val="000D5F5E"/>
    <w:rsid w:val="001128DC"/>
    <w:rsid w:val="0011587A"/>
    <w:rsid w:val="00166EE0"/>
    <w:rsid w:val="001771B1"/>
    <w:rsid w:val="0018787C"/>
    <w:rsid w:val="00192FF8"/>
    <w:rsid w:val="001B3A7C"/>
    <w:rsid w:val="001F0A10"/>
    <w:rsid w:val="001F7F91"/>
    <w:rsid w:val="002239AD"/>
    <w:rsid w:val="00244232"/>
    <w:rsid w:val="0027195B"/>
    <w:rsid w:val="002F7941"/>
    <w:rsid w:val="00317D3F"/>
    <w:rsid w:val="00391F77"/>
    <w:rsid w:val="00392662"/>
    <w:rsid w:val="003B4152"/>
    <w:rsid w:val="003B4A28"/>
    <w:rsid w:val="003D4A8B"/>
    <w:rsid w:val="003D60E2"/>
    <w:rsid w:val="0041397E"/>
    <w:rsid w:val="00487611"/>
    <w:rsid w:val="00493670"/>
    <w:rsid w:val="004A2CBD"/>
    <w:rsid w:val="004D4BA4"/>
    <w:rsid w:val="004D687D"/>
    <w:rsid w:val="004D7910"/>
    <w:rsid w:val="004F60C2"/>
    <w:rsid w:val="00524958"/>
    <w:rsid w:val="005558F8"/>
    <w:rsid w:val="005812B8"/>
    <w:rsid w:val="0058360A"/>
    <w:rsid w:val="005E65C5"/>
    <w:rsid w:val="00674536"/>
    <w:rsid w:val="00680849"/>
    <w:rsid w:val="00695C5C"/>
    <w:rsid w:val="006E4751"/>
    <w:rsid w:val="006E5839"/>
    <w:rsid w:val="006F6C26"/>
    <w:rsid w:val="00711E43"/>
    <w:rsid w:val="00714AF8"/>
    <w:rsid w:val="00742BA7"/>
    <w:rsid w:val="00756EC4"/>
    <w:rsid w:val="00762648"/>
    <w:rsid w:val="00795FBF"/>
    <w:rsid w:val="007D0AA3"/>
    <w:rsid w:val="00820396"/>
    <w:rsid w:val="0082092F"/>
    <w:rsid w:val="00836F06"/>
    <w:rsid w:val="00840AF2"/>
    <w:rsid w:val="00845EF9"/>
    <w:rsid w:val="008708EF"/>
    <w:rsid w:val="008757F1"/>
    <w:rsid w:val="00891D34"/>
    <w:rsid w:val="008B44E1"/>
    <w:rsid w:val="008B4E1F"/>
    <w:rsid w:val="008D1E84"/>
    <w:rsid w:val="008E27C2"/>
    <w:rsid w:val="008F4B9B"/>
    <w:rsid w:val="008F60DB"/>
    <w:rsid w:val="008F6D81"/>
    <w:rsid w:val="009006CC"/>
    <w:rsid w:val="0090305B"/>
    <w:rsid w:val="0093356A"/>
    <w:rsid w:val="009B33D0"/>
    <w:rsid w:val="009F1FB7"/>
    <w:rsid w:val="009F3B0E"/>
    <w:rsid w:val="00A03CDF"/>
    <w:rsid w:val="00A617CA"/>
    <w:rsid w:val="00AB09F7"/>
    <w:rsid w:val="00B6010C"/>
    <w:rsid w:val="00B85252"/>
    <w:rsid w:val="00BA4095"/>
    <w:rsid w:val="00BB3189"/>
    <w:rsid w:val="00C03A7D"/>
    <w:rsid w:val="00C235B1"/>
    <w:rsid w:val="00C27B3B"/>
    <w:rsid w:val="00C31444"/>
    <w:rsid w:val="00C739A1"/>
    <w:rsid w:val="00C91230"/>
    <w:rsid w:val="00CA0076"/>
    <w:rsid w:val="00CB0523"/>
    <w:rsid w:val="00CB297F"/>
    <w:rsid w:val="00CE3DA9"/>
    <w:rsid w:val="00CF5F9F"/>
    <w:rsid w:val="00D40E47"/>
    <w:rsid w:val="00D47F21"/>
    <w:rsid w:val="00D52FAB"/>
    <w:rsid w:val="00D92065"/>
    <w:rsid w:val="00DA4E61"/>
    <w:rsid w:val="00DA748F"/>
    <w:rsid w:val="00DB4C2F"/>
    <w:rsid w:val="00DC2AFD"/>
    <w:rsid w:val="00DE795F"/>
    <w:rsid w:val="00E21BB8"/>
    <w:rsid w:val="00E52790"/>
    <w:rsid w:val="00E5715B"/>
    <w:rsid w:val="00E63849"/>
    <w:rsid w:val="00E95E7D"/>
    <w:rsid w:val="00EA6A72"/>
    <w:rsid w:val="00EB3CE7"/>
    <w:rsid w:val="00ED6385"/>
    <w:rsid w:val="00F340B8"/>
    <w:rsid w:val="00F466CD"/>
    <w:rsid w:val="00F71CF5"/>
    <w:rsid w:val="00F85979"/>
    <w:rsid w:val="00FA3DCE"/>
    <w:rsid w:val="00FB4187"/>
    <w:rsid w:val="00FC23DD"/>
    <w:rsid w:val="00FC33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72C7"/>
  <w15:docId w15:val="{0496A8D3-F455-4A07-A2C1-77FE67B0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C2F"/>
  </w:style>
  <w:style w:type="paragraph" w:styleId="Footer">
    <w:name w:val="footer"/>
    <w:basedOn w:val="Normal"/>
    <w:link w:val="FooterChar"/>
    <w:uiPriority w:val="99"/>
    <w:unhideWhenUsed/>
    <w:rsid w:val="00DB4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C2F"/>
  </w:style>
  <w:style w:type="paragraph" w:styleId="BalloonText">
    <w:name w:val="Balloon Text"/>
    <w:basedOn w:val="Normal"/>
    <w:link w:val="BalloonTextChar"/>
    <w:uiPriority w:val="99"/>
    <w:semiHidden/>
    <w:unhideWhenUsed/>
    <w:rsid w:val="00DB4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2F"/>
    <w:rPr>
      <w:rFonts w:ascii="Tahoma" w:hAnsi="Tahoma" w:cs="Tahoma"/>
      <w:sz w:val="16"/>
      <w:szCs w:val="16"/>
    </w:rPr>
  </w:style>
  <w:style w:type="table" w:styleId="TableGrid">
    <w:name w:val="Table Grid"/>
    <w:basedOn w:val="TableNormal"/>
    <w:uiPriority w:val="59"/>
    <w:rsid w:val="00DB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5715B"/>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FFFFFF"/>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Turner</dc:creator>
  <cp:lastModifiedBy>Simon JONES</cp:lastModifiedBy>
  <cp:revision>3</cp:revision>
  <cp:lastPrinted>2017-05-11T03:39:00Z</cp:lastPrinted>
  <dcterms:created xsi:type="dcterms:W3CDTF">2019-05-23T05:30:00Z</dcterms:created>
  <dcterms:modified xsi:type="dcterms:W3CDTF">2019-05-23T05:30:00Z</dcterms:modified>
</cp:coreProperties>
</file>