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A2" w:rsidRDefault="008962A2" w:rsidP="008801BE">
      <w:pPr>
        <w:pStyle w:val="BodyTextIndent"/>
        <w:tabs>
          <w:tab w:val="clear" w:pos="6237"/>
          <w:tab w:val="left" w:pos="1418"/>
          <w:tab w:val="left" w:pos="2552"/>
        </w:tabs>
        <w:jc w:val="center"/>
        <w:rPr>
          <w:rFonts w:ascii="Arial" w:hAnsi="Arial" w:cs="Arial"/>
          <w:b/>
          <w:bCs/>
          <w:sz w:val="32"/>
          <w:szCs w:val="32"/>
        </w:rPr>
      </w:pPr>
    </w:p>
    <w:p w:rsidR="00EF2911" w:rsidRPr="008801BE" w:rsidRDefault="008801BE" w:rsidP="008801BE">
      <w:pPr>
        <w:pStyle w:val="BodyTextIndent"/>
        <w:tabs>
          <w:tab w:val="clear" w:pos="6237"/>
          <w:tab w:val="left" w:pos="1418"/>
          <w:tab w:val="left" w:pos="2552"/>
        </w:tabs>
        <w:jc w:val="center"/>
        <w:rPr>
          <w:rFonts w:ascii="Arial" w:hAnsi="Arial" w:cs="Arial"/>
          <w:b/>
          <w:bCs/>
          <w:sz w:val="32"/>
          <w:szCs w:val="32"/>
        </w:rPr>
      </w:pPr>
      <w:r w:rsidRPr="008801BE">
        <w:rPr>
          <w:rFonts w:ascii="Arial" w:hAnsi="Arial" w:cs="Arial"/>
          <w:b/>
          <w:bCs/>
          <w:sz w:val="32"/>
          <w:szCs w:val="32"/>
        </w:rPr>
        <w:t xml:space="preserve">SPECIAL </w:t>
      </w:r>
      <w:r>
        <w:rPr>
          <w:rFonts w:ascii="Arial" w:hAnsi="Arial" w:cs="Arial"/>
          <w:b/>
          <w:bCs/>
          <w:sz w:val="32"/>
          <w:szCs w:val="32"/>
        </w:rPr>
        <w:t>PROVISION</w:t>
      </w:r>
      <w:r w:rsidRPr="008801BE">
        <w:rPr>
          <w:rFonts w:ascii="Arial" w:hAnsi="Arial" w:cs="Arial"/>
          <w:b/>
          <w:bCs/>
          <w:sz w:val="32"/>
          <w:szCs w:val="32"/>
        </w:rPr>
        <w:t xml:space="preserve"> POLICY</w:t>
      </w:r>
    </w:p>
    <w:p w:rsidR="00EF2911" w:rsidRPr="004E2EB0" w:rsidRDefault="00EF2911" w:rsidP="00EF2911">
      <w:pPr>
        <w:pStyle w:val="BodyTextIndent"/>
        <w:tabs>
          <w:tab w:val="left" w:pos="2835"/>
        </w:tabs>
        <w:rPr>
          <w:rFonts w:ascii="Arial" w:hAnsi="Arial" w:cs="Arial"/>
          <w:i/>
          <w:iCs/>
          <w:szCs w:val="24"/>
        </w:rPr>
      </w:pPr>
      <w:r w:rsidRPr="004E2EB0">
        <w:rPr>
          <w:rFonts w:ascii="Arial" w:hAnsi="Arial" w:cs="Arial"/>
          <w:i/>
          <w:iCs/>
          <w:szCs w:val="24"/>
        </w:rPr>
        <w:t xml:space="preserve">   </w:t>
      </w:r>
      <w:r w:rsidRPr="004E2EB0">
        <w:rPr>
          <w:rFonts w:ascii="Arial" w:hAnsi="Arial" w:cs="Arial"/>
          <w:i/>
          <w:iCs/>
          <w:color w:val="000000"/>
          <w:szCs w:val="24"/>
        </w:rPr>
        <w:t xml:space="preserve">  </w:t>
      </w:r>
    </w:p>
    <w:p w:rsidR="00EF2911" w:rsidRPr="001940B3" w:rsidRDefault="00EF2911" w:rsidP="00EF2911">
      <w:pPr>
        <w:pStyle w:val="BodyTextIndent"/>
        <w:tabs>
          <w:tab w:val="left" w:pos="2835"/>
        </w:tabs>
        <w:rPr>
          <w:rFonts w:ascii="Arial" w:hAnsi="Arial" w:cs="Arial"/>
          <w:color w:val="000000"/>
          <w:szCs w:val="24"/>
        </w:rPr>
      </w:pPr>
      <w:r w:rsidRPr="001940B3">
        <w:rPr>
          <w:rFonts w:ascii="Arial" w:hAnsi="Arial" w:cs="Arial"/>
          <w:color w:val="000000"/>
          <w:szCs w:val="24"/>
        </w:rPr>
        <w:t xml:space="preserve">Special Provision provides students in defined circumstances with the opportunity to participate in and complete their VCE.  It is designed to help students achieve their VCE within the timeframe comparable to their peers.  </w:t>
      </w:r>
    </w:p>
    <w:p w:rsidR="00EF2911" w:rsidRPr="001940B3" w:rsidRDefault="00EF2911" w:rsidP="00EF2911">
      <w:pPr>
        <w:pStyle w:val="BodyTextIndent"/>
        <w:tabs>
          <w:tab w:val="left" w:pos="2835"/>
        </w:tabs>
        <w:ind w:left="1080"/>
        <w:rPr>
          <w:rFonts w:ascii="Arial" w:hAnsi="Arial" w:cs="Arial"/>
          <w:color w:val="000000"/>
          <w:szCs w:val="24"/>
          <w:lang w:val="en-AU"/>
        </w:rPr>
      </w:pPr>
    </w:p>
    <w:p w:rsidR="00EF2911" w:rsidRPr="001940B3" w:rsidRDefault="00EF2911" w:rsidP="00EF2911">
      <w:pPr>
        <w:pStyle w:val="BodyTextIndent"/>
        <w:tabs>
          <w:tab w:val="left" w:pos="2835"/>
        </w:tabs>
        <w:rPr>
          <w:rFonts w:ascii="Arial" w:hAnsi="Arial" w:cs="Arial"/>
          <w:color w:val="000000"/>
          <w:szCs w:val="24"/>
        </w:rPr>
      </w:pPr>
      <w:r w:rsidRPr="001940B3">
        <w:rPr>
          <w:rFonts w:ascii="Arial" w:hAnsi="Arial" w:cs="Arial"/>
          <w:color w:val="000000"/>
          <w:szCs w:val="24"/>
        </w:rPr>
        <w:t xml:space="preserve">Students granted special provision are not exempt from meeting the requirements for satisfactory completion or from being assessed against the Outcomes for a study. </w:t>
      </w:r>
    </w:p>
    <w:p w:rsidR="00EF2911" w:rsidRPr="001940B3" w:rsidRDefault="00EF2911" w:rsidP="00EF2911">
      <w:pPr>
        <w:pStyle w:val="BodyTextIndent"/>
        <w:tabs>
          <w:tab w:val="left" w:pos="2835"/>
        </w:tabs>
        <w:ind w:left="1080"/>
        <w:rPr>
          <w:rFonts w:ascii="Arial" w:hAnsi="Arial" w:cs="Arial"/>
          <w:color w:val="000000"/>
          <w:szCs w:val="24"/>
          <w:lang w:val="en-AU"/>
        </w:rPr>
      </w:pPr>
    </w:p>
    <w:p w:rsidR="00EF2911" w:rsidRPr="001940B3" w:rsidRDefault="00EF2911" w:rsidP="00EF2911">
      <w:pPr>
        <w:pStyle w:val="BodyTextIndent"/>
        <w:tabs>
          <w:tab w:val="left" w:pos="2835"/>
        </w:tabs>
        <w:rPr>
          <w:rFonts w:ascii="Arial" w:hAnsi="Arial" w:cs="Arial"/>
          <w:color w:val="000000"/>
          <w:szCs w:val="24"/>
          <w:lang w:val="en-AU"/>
        </w:rPr>
      </w:pPr>
      <w:r w:rsidRPr="001940B3">
        <w:rPr>
          <w:rFonts w:ascii="Arial" w:hAnsi="Arial" w:cs="Arial"/>
          <w:color w:val="000000"/>
          <w:szCs w:val="24"/>
          <w:lang w:val="en-AU"/>
        </w:rPr>
        <w:t>The underlying principle of special provision is to ensure that the most appropriate, fair and reasonable arrangements and options are available for students to demonstrate their capabilities. It should provide equivalent alternative arrangements but not confer an advantage.</w:t>
      </w:r>
    </w:p>
    <w:p w:rsidR="00EF2911" w:rsidRPr="001940B3" w:rsidRDefault="00EF2911" w:rsidP="00EF2911">
      <w:pPr>
        <w:pStyle w:val="BodyTextIndent"/>
        <w:tabs>
          <w:tab w:val="left" w:pos="2835"/>
        </w:tabs>
        <w:ind w:left="0"/>
        <w:rPr>
          <w:rFonts w:ascii="Arial" w:hAnsi="Arial" w:cs="Arial"/>
          <w:color w:val="000000"/>
          <w:szCs w:val="24"/>
        </w:rPr>
      </w:pPr>
    </w:p>
    <w:p w:rsidR="00EF2911" w:rsidRPr="001940B3" w:rsidRDefault="00EF2911" w:rsidP="00EF2911">
      <w:pPr>
        <w:pStyle w:val="BodyTextIndent"/>
        <w:tabs>
          <w:tab w:val="left" w:pos="2835"/>
        </w:tabs>
        <w:rPr>
          <w:rFonts w:ascii="Arial" w:hAnsi="Arial" w:cs="Arial"/>
          <w:color w:val="000000"/>
          <w:szCs w:val="24"/>
        </w:rPr>
      </w:pPr>
      <w:r w:rsidRPr="001940B3">
        <w:rPr>
          <w:rFonts w:ascii="Arial" w:hAnsi="Arial" w:cs="Arial"/>
          <w:b/>
          <w:color w:val="000000"/>
          <w:szCs w:val="24"/>
        </w:rPr>
        <w:t>There are three forms of provision</w:t>
      </w:r>
      <w:r w:rsidRPr="001940B3">
        <w:rPr>
          <w:rFonts w:ascii="Arial" w:hAnsi="Arial" w:cs="Arial"/>
          <w:color w:val="000000"/>
          <w:szCs w:val="24"/>
        </w:rPr>
        <w:t>:</w:t>
      </w:r>
    </w:p>
    <w:p w:rsidR="00EF2911" w:rsidRPr="001940B3" w:rsidRDefault="00EF2911" w:rsidP="00EF2911">
      <w:pPr>
        <w:pStyle w:val="BodyTextIndent"/>
        <w:numPr>
          <w:ilvl w:val="0"/>
          <w:numId w:val="1"/>
        </w:numPr>
        <w:tabs>
          <w:tab w:val="left" w:pos="2835"/>
        </w:tabs>
        <w:jc w:val="both"/>
        <w:rPr>
          <w:rFonts w:ascii="Arial" w:hAnsi="Arial" w:cs="Arial"/>
          <w:color w:val="000000"/>
          <w:szCs w:val="24"/>
        </w:rPr>
      </w:pPr>
      <w:r w:rsidRPr="001940B3">
        <w:rPr>
          <w:rFonts w:ascii="Arial" w:hAnsi="Arial" w:cs="Arial"/>
          <w:color w:val="000000"/>
          <w:szCs w:val="24"/>
        </w:rPr>
        <w:t>Classroom learning and school based assessment</w:t>
      </w:r>
    </w:p>
    <w:p w:rsidR="00EF2911" w:rsidRPr="001940B3" w:rsidRDefault="00EF2911" w:rsidP="00EF2911">
      <w:pPr>
        <w:pStyle w:val="BodyTextIndent"/>
        <w:numPr>
          <w:ilvl w:val="0"/>
          <w:numId w:val="1"/>
        </w:numPr>
        <w:tabs>
          <w:tab w:val="left" w:pos="2835"/>
        </w:tabs>
        <w:jc w:val="both"/>
        <w:rPr>
          <w:rFonts w:ascii="Arial" w:hAnsi="Arial" w:cs="Arial"/>
          <w:color w:val="000000"/>
          <w:szCs w:val="24"/>
        </w:rPr>
      </w:pPr>
      <w:r w:rsidRPr="001940B3">
        <w:rPr>
          <w:rFonts w:ascii="Arial" w:hAnsi="Arial" w:cs="Arial"/>
          <w:color w:val="000000"/>
          <w:szCs w:val="24"/>
        </w:rPr>
        <w:t>Special Examination Arrangements</w:t>
      </w:r>
    </w:p>
    <w:p w:rsidR="00EF2911" w:rsidRPr="001940B3" w:rsidRDefault="00EF2911" w:rsidP="00EF2911">
      <w:pPr>
        <w:pStyle w:val="BodyTextIndent"/>
        <w:numPr>
          <w:ilvl w:val="0"/>
          <w:numId w:val="1"/>
        </w:numPr>
        <w:tabs>
          <w:tab w:val="left" w:pos="2835"/>
        </w:tabs>
        <w:jc w:val="both"/>
        <w:rPr>
          <w:rFonts w:ascii="Arial" w:hAnsi="Arial" w:cs="Arial"/>
          <w:color w:val="000000"/>
          <w:szCs w:val="24"/>
        </w:rPr>
      </w:pPr>
      <w:r w:rsidRPr="001940B3">
        <w:rPr>
          <w:rFonts w:ascii="Arial" w:hAnsi="Arial" w:cs="Arial"/>
          <w:color w:val="000000"/>
          <w:szCs w:val="24"/>
        </w:rPr>
        <w:t>Derived Examination Scores.</w:t>
      </w:r>
    </w:p>
    <w:p w:rsidR="00EF2911" w:rsidRPr="001940B3" w:rsidRDefault="00EF2911" w:rsidP="00EF2911">
      <w:pPr>
        <w:pStyle w:val="BodyTextIndent"/>
        <w:tabs>
          <w:tab w:val="left" w:pos="2835"/>
        </w:tabs>
        <w:jc w:val="both"/>
        <w:rPr>
          <w:rFonts w:ascii="Arial" w:hAnsi="Arial" w:cs="Arial"/>
          <w:color w:val="000000"/>
          <w:szCs w:val="24"/>
        </w:rPr>
      </w:pPr>
      <w:r w:rsidRPr="001940B3">
        <w:rPr>
          <w:rFonts w:ascii="Arial" w:hAnsi="Arial" w:cs="Arial"/>
          <w:color w:val="000000"/>
          <w:szCs w:val="24"/>
        </w:rPr>
        <w:t>In each case, there are special eligibility requirements that apply. For classroom learning and school based assessment, the school determines what is suitable, while the school applies to the VCAA for the second two.</w:t>
      </w:r>
    </w:p>
    <w:p w:rsidR="00EF2911" w:rsidRPr="001940B3" w:rsidRDefault="00EF2911" w:rsidP="00EF2911">
      <w:pPr>
        <w:pStyle w:val="BodyTextIndent"/>
        <w:tabs>
          <w:tab w:val="left" w:pos="2835"/>
        </w:tabs>
        <w:jc w:val="both"/>
        <w:rPr>
          <w:rFonts w:ascii="Arial" w:hAnsi="Arial" w:cs="Arial"/>
          <w:color w:val="000000"/>
          <w:szCs w:val="24"/>
        </w:rPr>
      </w:pPr>
    </w:p>
    <w:p w:rsidR="00EF2911" w:rsidRPr="001940B3" w:rsidRDefault="00EF2911" w:rsidP="00EF2911">
      <w:pPr>
        <w:rPr>
          <w:rFonts w:ascii="Arial" w:hAnsi="Arial" w:cs="Arial"/>
          <w:b/>
          <w:sz w:val="24"/>
        </w:rPr>
      </w:pPr>
      <w:r w:rsidRPr="001940B3">
        <w:rPr>
          <w:rFonts w:ascii="Arial" w:hAnsi="Arial" w:cs="Arial"/>
          <w:b/>
          <w:sz w:val="24"/>
        </w:rPr>
        <w:t>Eligibility for classroom learning and school based special provision.</w:t>
      </w:r>
    </w:p>
    <w:p w:rsidR="00EF2911" w:rsidRPr="001940B3" w:rsidRDefault="00EF2911" w:rsidP="00EF2911">
      <w:pPr>
        <w:rPr>
          <w:rFonts w:ascii="Arial" w:hAnsi="Arial" w:cs="Arial"/>
          <w:sz w:val="24"/>
        </w:rPr>
      </w:pPr>
      <w:r w:rsidRPr="001940B3">
        <w:rPr>
          <w:rFonts w:ascii="Arial" w:hAnsi="Arial" w:cs="Arial"/>
          <w:sz w:val="24"/>
        </w:rPr>
        <w:t>Students may be eligible for classroom learning and school based special provision if, at any time while studying VCE they are adversely affected in a significant way by</w:t>
      </w:r>
    </w:p>
    <w:p w:rsidR="00EF2911" w:rsidRPr="001940B3" w:rsidRDefault="00EF2911" w:rsidP="00EF2911">
      <w:pPr>
        <w:numPr>
          <w:ilvl w:val="0"/>
          <w:numId w:val="6"/>
        </w:numPr>
        <w:spacing w:after="0" w:line="240" w:lineRule="auto"/>
        <w:rPr>
          <w:rFonts w:ascii="Arial" w:hAnsi="Arial" w:cs="Arial"/>
          <w:sz w:val="24"/>
        </w:rPr>
      </w:pPr>
      <w:r w:rsidRPr="001940B3">
        <w:rPr>
          <w:rFonts w:ascii="Arial" w:hAnsi="Arial" w:cs="Arial"/>
          <w:sz w:val="24"/>
        </w:rPr>
        <w:t>An acute or chronic illness ( physical or psychological)</w:t>
      </w:r>
    </w:p>
    <w:p w:rsidR="00EF2911" w:rsidRPr="001940B3" w:rsidRDefault="00EF2911" w:rsidP="00EF2911">
      <w:pPr>
        <w:numPr>
          <w:ilvl w:val="0"/>
          <w:numId w:val="6"/>
        </w:numPr>
        <w:spacing w:after="0" w:line="240" w:lineRule="auto"/>
        <w:rPr>
          <w:rFonts w:ascii="Arial" w:hAnsi="Arial" w:cs="Arial"/>
          <w:sz w:val="24"/>
        </w:rPr>
      </w:pPr>
      <w:r w:rsidRPr="001940B3">
        <w:rPr>
          <w:rFonts w:ascii="Arial" w:hAnsi="Arial" w:cs="Arial"/>
          <w:sz w:val="24"/>
        </w:rPr>
        <w:t>Factors relating to personal circumstances</w:t>
      </w:r>
    </w:p>
    <w:p w:rsidR="00EF2911" w:rsidRPr="001940B3" w:rsidRDefault="00EF2911" w:rsidP="00EF2911">
      <w:pPr>
        <w:numPr>
          <w:ilvl w:val="0"/>
          <w:numId w:val="6"/>
        </w:numPr>
        <w:spacing w:after="0" w:line="240" w:lineRule="auto"/>
        <w:rPr>
          <w:rFonts w:ascii="Arial" w:hAnsi="Arial" w:cs="Arial"/>
          <w:sz w:val="24"/>
        </w:rPr>
      </w:pPr>
      <w:r w:rsidRPr="001940B3">
        <w:rPr>
          <w:rFonts w:ascii="Arial" w:hAnsi="Arial" w:cs="Arial"/>
          <w:sz w:val="24"/>
        </w:rPr>
        <w:t>An impairment or disability, including learning disorders</w:t>
      </w:r>
    </w:p>
    <w:p w:rsidR="00EF2911" w:rsidRPr="001940B3" w:rsidRDefault="00EF2911" w:rsidP="00EF2911">
      <w:pPr>
        <w:numPr>
          <w:ilvl w:val="0"/>
          <w:numId w:val="6"/>
        </w:numPr>
        <w:spacing w:after="0" w:line="240" w:lineRule="auto"/>
        <w:rPr>
          <w:rFonts w:ascii="Arial" w:hAnsi="Arial" w:cs="Arial"/>
          <w:sz w:val="24"/>
        </w:rPr>
      </w:pPr>
      <w:r w:rsidRPr="001940B3">
        <w:rPr>
          <w:rFonts w:ascii="Arial" w:hAnsi="Arial" w:cs="Arial"/>
          <w:sz w:val="24"/>
        </w:rPr>
        <w:t>These circumstances do not include matters or situations of the students own choosing such as involvement in social or sporting activities or school events.</w:t>
      </w:r>
    </w:p>
    <w:p w:rsidR="00EF2911" w:rsidRPr="001940B3" w:rsidRDefault="00EF2911" w:rsidP="00EF2911">
      <w:pPr>
        <w:numPr>
          <w:ilvl w:val="0"/>
          <w:numId w:val="6"/>
        </w:numPr>
        <w:spacing w:after="0" w:line="240" w:lineRule="auto"/>
        <w:rPr>
          <w:rFonts w:ascii="Arial" w:hAnsi="Arial" w:cs="Arial"/>
          <w:sz w:val="24"/>
        </w:rPr>
      </w:pPr>
      <w:r w:rsidRPr="001940B3">
        <w:rPr>
          <w:rFonts w:ascii="Arial" w:hAnsi="Arial" w:cs="Arial"/>
          <w:sz w:val="24"/>
        </w:rPr>
        <w:t>Prolonged absence from school or study is not in itself grounds for Special Provision, however provisions are available to students experiencing severe hardship that may result in prolonged absences.</w:t>
      </w:r>
    </w:p>
    <w:p w:rsidR="00EF2911" w:rsidRPr="001940B3" w:rsidRDefault="00EF2911" w:rsidP="00EF2911">
      <w:pPr>
        <w:numPr>
          <w:ilvl w:val="0"/>
          <w:numId w:val="6"/>
        </w:numPr>
        <w:spacing w:after="0" w:line="240" w:lineRule="auto"/>
        <w:rPr>
          <w:rFonts w:ascii="Arial" w:hAnsi="Arial" w:cs="Arial"/>
          <w:sz w:val="24"/>
        </w:rPr>
      </w:pPr>
      <w:r w:rsidRPr="001940B3">
        <w:rPr>
          <w:rFonts w:ascii="Arial" w:hAnsi="Arial" w:cs="Arial"/>
          <w:sz w:val="24"/>
        </w:rPr>
        <w:t>Students who are eligible for integration funding may not necessarily meet the eligibility criteria for Special Provision in VCE</w:t>
      </w:r>
    </w:p>
    <w:p w:rsidR="00EF2911" w:rsidRPr="001940B3" w:rsidRDefault="00EF2911" w:rsidP="00EF2911">
      <w:pPr>
        <w:pStyle w:val="BodyTextIndent"/>
        <w:tabs>
          <w:tab w:val="left" w:pos="2835"/>
        </w:tabs>
        <w:ind w:left="0"/>
        <w:jc w:val="both"/>
        <w:rPr>
          <w:rFonts w:ascii="Arial" w:hAnsi="Arial" w:cs="Arial"/>
          <w:szCs w:val="24"/>
        </w:rPr>
      </w:pPr>
    </w:p>
    <w:p w:rsidR="00EF2911" w:rsidRPr="001940B3" w:rsidRDefault="00EF2911" w:rsidP="00EF2911">
      <w:pPr>
        <w:pStyle w:val="BodyTextIndent"/>
        <w:tabs>
          <w:tab w:val="left" w:pos="2835"/>
        </w:tabs>
        <w:jc w:val="both"/>
        <w:rPr>
          <w:rFonts w:ascii="Arial" w:hAnsi="Arial" w:cs="Arial"/>
          <w:b/>
          <w:szCs w:val="24"/>
        </w:rPr>
      </w:pPr>
      <w:r w:rsidRPr="001940B3">
        <w:rPr>
          <w:rFonts w:ascii="Arial" w:hAnsi="Arial" w:cs="Arial"/>
          <w:b/>
          <w:szCs w:val="24"/>
        </w:rPr>
        <w:t>Eligibility for special examination arrangements:</w:t>
      </w:r>
    </w:p>
    <w:p w:rsidR="00EF2911" w:rsidRPr="001940B3" w:rsidRDefault="00EF2911" w:rsidP="00EF2911">
      <w:pPr>
        <w:pStyle w:val="BodyTextIndent"/>
        <w:tabs>
          <w:tab w:val="left" w:pos="2835"/>
        </w:tabs>
        <w:jc w:val="both"/>
        <w:rPr>
          <w:rFonts w:ascii="Arial" w:hAnsi="Arial" w:cs="Arial"/>
          <w:b/>
          <w:szCs w:val="24"/>
        </w:rPr>
      </w:pPr>
    </w:p>
    <w:p w:rsidR="00EF2911" w:rsidRPr="001940B3" w:rsidRDefault="00EF2911" w:rsidP="00EF2911">
      <w:pPr>
        <w:numPr>
          <w:ilvl w:val="0"/>
          <w:numId w:val="4"/>
        </w:numPr>
        <w:spacing w:after="0" w:line="240" w:lineRule="auto"/>
        <w:rPr>
          <w:rFonts w:ascii="Arial" w:hAnsi="Arial" w:cs="Arial"/>
          <w:sz w:val="24"/>
        </w:rPr>
      </w:pPr>
      <w:r w:rsidRPr="001940B3">
        <w:rPr>
          <w:rFonts w:ascii="Arial" w:hAnsi="Arial" w:cs="Arial"/>
          <w:sz w:val="24"/>
        </w:rPr>
        <w:t>Severe health impairment</w:t>
      </w:r>
    </w:p>
    <w:p w:rsidR="00EF2911" w:rsidRPr="001940B3" w:rsidRDefault="00EF2911" w:rsidP="00EF2911">
      <w:pPr>
        <w:numPr>
          <w:ilvl w:val="0"/>
          <w:numId w:val="4"/>
        </w:numPr>
        <w:spacing w:after="0" w:line="240" w:lineRule="auto"/>
        <w:rPr>
          <w:rFonts w:ascii="Arial" w:hAnsi="Arial" w:cs="Arial"/>
          <w:sz w:val="24"/>
        </w:rPr>
      </w:pPr>
      <w:r w:rsidRPr="001940B3">
        <w:rPr>
          <w:rFonts w:ascii="Arial" w:hAnsi="Arial" w:cs="Arial"/>
          <w:sz w:val="24"/>
        </w:rPr>
        <w:t>Significant physical disability</w:t>
      </w:r>
    </w:p>
    <w:p w:rsidR="00EF2911" w:rsidRPr="001940B3" w:rsidRDefault="00EF2911" w:rsidP="00EF2911">
      <w:pPr>
        <w:numPr>
          <w:ilvl w:val="0"/>
          <w:numId w:val="4"/>
        </w:numPr>
        <w:spacing w:after="0" w:line="240" w:lineRule="auto"/>
        <w:rPr>
          <w:rFonts w:ascii="Arial" w:hAnsi="Arial" w:cs="Arial"/>
          <w:sz w:val="24"/>
        </w:rPr>
      </w:pPr>
      <w:r w:rsidRPr="001940B3">
        <w:rPr>
          <w:rFonts w:ascii="Arial" w:hAnsi="Arial" w:cs="Arial"/>
          <w:sz w:val="24"/>
        </w:rPr>
        <w:t>Hearing impairment</w:t>
      </w:r>
    </w:p>
    <w:p w:rsidR="00EF2911" w:rsidRPr="001940B3" w:rsidRDefault="00EF2911" w:rsidP="00EF2911">
      <w:pPr>
        <w:numPr>
          <w:ilvl w:val="0"/>
          <w:numId w:val="4"/>
        </w:numPr>
        <w:spacing w:after="0" w:line="240" w:lineRule="auto"/>
        <w:rPr>
          <w:rFonts w:ascii="Arial" w:hAnsi="Arial" w:cs="Arial"/>
          <w:sz w:val="24"/>
        </w:rPr>
      </w:pPr>
      <w:r w:rsidRPr="001940B3">
        <w:rPr>
          <w:rFonts w:ascii="Arial" w:hAnsi="Arial" w:cs="Arial"/>
          <w:sz w:val="24"/>
        </w:rPr>
        <w:t>Vision Impairment</w:t>
      </w:r>
    </w:p>
    <w:p w:rsidR="00EF2911" w:rsidRPr="001940B3" w:rsidRDefault="00EF2911" w:rsidP="00EF2911">
      <w:pPr>
        <w:numPr>
          <w:ilvl w:val="0"/>
          <w:numId w:val="4"/>
        </w:numPr>
        <w:spacing w:after="0" w:line="240" w:lineRule="auto"/>
        <w:rPr>
          <w:rFonts w:ascii="Arial" w:hAnsi="Arial" w:cs="Arial"/>
          <w:sz w:val="24"/>
        </w:rPr>
      </w:pPr>
      <w:r w:rsidRPr="001940B3">
        <w:rPr>
          <w:rFonts w:ascii="Arial" w:hAnsi="Arial" w:cs="Arial"/>
          <w:sz w:val="24"/>
        </w:rPr>
        <w:t>Specific learning disorder (previously referred to as Learning disability)</w:t>
      </w:r>
    </w:p>
    <w:p w:rsidR="00EF2911" w:rsidRPr="001940B3" w:rsidRDefault="00EF2911" w:rsidP="00EF2911">
      <w:pPr>
        <w:numPr>
          <w:ilvl w:val="0"/>
          <w:numId w:val="4"/>
        </w:numPr>
        <w:spacing w:after="0" w:line="240" w:lineRule="auto"/>
        <w:rPr>
          <w:rFonts w:ascii="Arial" w:hAnsi="Arial" w:cs="Arial"/>
          <w:sz w:val="24"/>
        </w:rPr>
      </w:pPr>
      <w:r w:rsidRPr="001940B3">
        <w:rPr>
          <w:rFonts w:ascii="Arial" w:hAnsi="Arial" w:cs="Arial"/>
          <w:sz w:val="24"/>
        </w:rPr>
        <w:t>Severe language disorder</w:t>
      </w:r>
    </w:p>
    <w:p w:rsidR="00EF2911" w:rsidRPr="001940B3" w:rsidRDefault="00EF2911" w:rsidP="00EF2911">
      <w:pPr>
        <w:spacing w:after="0"/>
        <w:ind w:left="720"/>
        <w:rPr>
          <w:rFonts w:ascii="Arial" w:hAnsi="Arial" w:cs="Arial"/>
          <w:sz w:val="24"/>
        </w:rPr>
      </w:pPr>
    </w:p>
    <w:p w:rsidR="00EF2911" w:rsidRPr="001940B3" w:rsidRDefault="00EF2911" w:rsidP="00EF2911">
      <w:pPr>
        <w:pStyle w:val="BodyTextIndent"/>
        <w:tabs>
          <w:tab w:val="left" w:pos="2835"/>
        </w:tabs>
        <w:jc w:val="both"/>
        <w:rPr>
          <w:rFonts w:ascii="Arial" w:hAnsi="Arial" w:cs="Arial"/>
          <w:szCs w:val="24"/>
          <w:lang w:val="en-AU"/>
        </w:rPr>
      </w:pPr>
    </w:p>
    <w:p w:rsidR="008962A2" w:rsidRDefault="008962A2" w:rsidP="00EF2911">
      <w:pPr>
        <w:rPr>
          <w:rFonts w:ascii="Arial" w:hAnsi="Arial" w:cs="Arial"/>
          <w:sz w:val="24"/>
        </w:rPr>
      </w:pPr>
    </w:p>
    <w:p w:rsidR="00EF2911" w:rsidRPr="001940B3" w:rsidRDefault="00EF2911" w:rsidP="00EF2911">
      <w:pPr>
        <w:rPr>
          <w:rFonts w:ascii="Arial" w:hAnsi="Arial" w:cs="Arial"/>
          <w:sz w:val="24"/>
        </w:rPr>
      </w:pPr>
      <w:r w:rsidRPr="001940B3">
        <w:rPr>
          <w:rFonts w:ascii="Arial" w:hAnsi="Arial" w:cs="Arial"/>
          <w:sz w:val="24"/>
        </w:rPr>
        <w:t>NB. The fact that a student has a disability and/or illness does not automatically entitle them to Special Examination Arrangements. The prime consideration is the impact of that disability and/or illness on the student’s capacity to undertake their VCE external assessments.</w:t>
      </w:r>
    </w:p>
    <w:p w:rsidR="00EF2911" w:rsidRPr="004E2EB0" w:rsidRDefault="00EF2911" w:rsidP="00EF2911">
      <w:pPr>
        <w:pStyle w:val="BodyTextIndent"/>
        <w:tabs>
          <w:tab w:val="left" w:pos="2835"/>
        </w:tabs>
        <w:jc w:val="both"/>
        <w:rPr>
          <w:rFonts w:ascii="Arial" w:hAnsi="Arial" w:cs="Arial"/>
          <w:b/>
          <w:szCs w:val="24"/>
        </w:rPr>
      </w:pPr>
    </w:p>
    <w:p w:rsidR="00EF2911" w:rsidRPr="001940B3" w:rsidRDefault="00EF2911" w:rsidP="00EF2911">
      <w:pPr>
        <w:pStyle w:val="BodyTextIndent"/>
        <w:tabs>
          <w:tab w:val="left" w:pos="2835"/>
        </w:tabs>
        <w:jc w:val="both"/>
        <w:rPr>
          <w:rFonts w:ascii="Arial" w:hAnsi="Arial" w:cs="Arial"/>
          <w:b/>
          <w:szCs w:val="24"/>
        </w:rPr>
      </w:pPr>
      <w:r w:rsidRPr="001940B3">
        <w:rPr>
          <w:rFonts w:ascii="Arial" w:hAnsi="Arial" w:cs="Arial"/>
          <w:b/>
          <w:szCs w:val="24"/>
        </w:rPr>
        <w:t>Special Provision strategies used in VCAA exams include:</w:t>
      </w:r>
    </w:p>
    <w:p w:rsidR="00EF2911" w:rsidRPr="001940B3" w:rsidRDefault="00EF2911" w:rsidP="00EF2911">
      <w:pPr>
        <w:pStyle w:val="BodyTextIndent"/>
        <w:tabs>
          <w:tab w:val="left" w:pos="2835"/>
        </w:tabs>
        <w:jc w:val="both"/>
        <w:rPr>
          <w:rFonts w:ascii="Arial" w:hAnsi="Arial" w:cs="Arial"/>
          <w:b/>
          <w:szCs w:val="24"/>
        </w:rPr>
      </w:pP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Extra working time (extra reading and/or writing time) not exceeding 10 minutes per hour.</w:t>
      </w: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Rest breaks not exceeding 10 minutes per hour of the total examination writing time.</w:t>
      </w: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Alternative format examination paper’s such as enlarged print.</w:t>
      </w: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Permission to use technological aides such as a computer.</w:t>
      </w: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A reader and/or scribe</w:t>
      </w: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A clarifier</w:t>
      </w:r>
    </w:p>
    <w:p w:rsidR="00EF2911" w:rsidRPr="001940B3" w:rsidRDefault="00EF2911" w:rsidP="00EF2911">
      <w:pPr>
        <w:pStyle w:val="ListParagraph"/>
        <w:numPr>
          <w:ilvl w:val="0"/>
          <w:numId w:val="5"/>
        </w:numPr>
        <w:rPr>
          <w:rFonts w:ascii="Arial" w:hAnsi="Arial" w:cs="Arial"/>
          <w:lang w:val="en-AU"/>
        </w:rPr>
      </w:pPr>
      <w:r w:rsidRPr="001940B3">
        <w:rPr>
          <w:rFonts w:ascii="Arial" w:hAnsi="Arial" w:cs="Arial"/>
          <w:lang w:val="en-AU"/>
        </w:rPr>
        <w:t>An alternative examination venue such as a separate room or hospital.</w:t>
      </w:r>
    </w:p>
    <w:p w:rsidR="00EF2911" w:rsidRPr="001940B3" w:rsidRDefault="00EF2911" w:rsidP="00EF2911">
      <w:pPr>
        <w:pStyle w:val="BodyTextIndent"/>
        <w:tabs>
          <w:tab w:val="left" w:pos="2835"/>
        </w:tabs>
        <w:ind w:left="0"/>
        <w:jc w:val="both"/>
        <w:rPr>
          <w:rFonts w:ascii="Arial" w:hAnsi="Arial" w:cs="Arial"/>
          <w:szCs w:val="24"/>
        </w:rPr>
      </w:pPr>
    </w:p>
    <w:p w:rsidR="00EF2911" w:rsidRPr="001940B3" w:rsidRDefault="00EF2911" w:rsidP="00EF2911">
      <w:pPr>
        <w:pStyle w:val="BodyTextIndent"/>
        <w:tabs>
          <w:tab w:val="left" w:pos="2835"/>
        </w:tabs>
        <w:jc w:val="both"/>
        <w:rPr>
          <w:rFonts w:ascii="Arial" w:hAnsi="Arial" w:cs="Arial"/>
          <w:b/>
          <w:szCs w:val="24"/>
        </w:rPr>
      </w:pPr>
      <w:r w:rsidRPr="001940B3">
        <w:rPr>
          <w:rFonts w:ascii="Arial" w:hAnsi="Arial" w:cs="Arial"/>
          <w:b/>
          <w:szCs w:val="24"/>
        </w:rPr>
        <w:t>Special Provision strategies used in SACs and SATs:</w:t>
      </w:r>
    </w:p>
    <w:p w:rsidR="00EF2911" w:rsidRPr="001940B3" w:rsidRDefault="00EF2911" w:rsidP="00EF2911">
      <w:pPr>
        <w:pStyle w:val="BodyTextIndent"/>
        <w:tabs>
          <w:tab w:val="left" w:pos="2835"/>
        </w:tabs>
        <w:jc w:val="both"/>
        <w:rPr>
          <w:rFonts w:ascii="Arial" w:hAnsi="Arial" w:cs="Arial"/>
          <w:b/>
          <w:szCs w:val="24"/>
        </w:rPr>
      </w:pP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Rescheduling classroom activities and/or an assessment task.</w:t>
      </w: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Allowing the student extra time to complete work or an assessment task.</w:t>
      </w: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Setting a substitute task of the same type.</w:t>
      </w: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Replacing a task with a different type.</w:t>
      </w: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Using a planned task to assess more outcomes or aspects of outcomes than originally intended.</w:t>
      </w: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Using technology, aides or other special arrangements to complete classroom learning and/or undertake assessment tasks.</w:t>
      </w:r>
    </w:p>
    <w:p w:rsidR="00EF2911" w:rsidRPr="001940B3" w:rsidRDefault="00EF2911" w:rsidP="00EF2911">
      <w:pPr>
        <w:numPr>
          <w:ilvl w:val="0"/>
          <w:numId w:val="7"/>
        </w:numPr>
        <w:spacing w:after="0" w:line="240" w:lineRule="auto"/>
        <w:rPr>
          <w:rFonts w:ascii="Arial" w:hAnsi="Arial" w:cs="Arial"/>
          <w:sz w:val="24"/>
        </w:rPr>
      </w:pPr>
      <w:r w:rsidRPr="001940B3">
        <w:rPr>
          <w:rFonts w:ascii="Arial" w:hAnsi="Arial" w:cs="Arial"/>
          <w:sz w:val="24"/>
        </w:rPr>
        <w:t>Deriving satisfactory completion of outcomes or a score from other assessments or work completed by the student.</w:t>
      </w:r>
    </w:p>
    <w:p w:rsidR="00EF2911" w:rsidRPr="001940B3" w:rsidRDefault="00EF2911" w:rsidP="00EF2911">
      <w:pPr>
        <w:pStyle w:val="ListParagraph"/>
        <w:numPr>
          <w:ilvl w:val="0"/>
          <w:numId w:val="7"/>
        </w:numPr>
        <w:rPr>
          <w:rFonts w:ascii="Arial" w:hAnsi="Arial" w:cs="Arial"/>
        </w:rPr>
      </w:pPr>
      <w:r w:rsidRPr="001940B3">
        <w:rPr>
          <w:rFonts w:ascii="Arial" w:hAnsi="Arial" w:cs="Arial"/>
        </w:rPr>
        <w:t>The college has an attendance policy where students are at risk of being able to gain a satisfactory result for the unit if they have over 12 absences (including authorised and authorised).  Special Provision may mean you are exempt from this.</w:t>
      </w:r>
    </w:p>
    <w:p w:rsidR="00EF2911" w:rsidRPr="001940B3" w:rsidRDefault="00EF2911" w:rsidP="00EF2911">
      <w:pPr>
        <w:pStyle w:val="ListParagraph"/>
        <w:numPr>
          <w:ilvl w:val="0"/>
          <w:numId w:val="7"/>
        </w:numPr>
        <w:rPr>
          <w:rFonts w:ascii="Arial" w:hAnsi="Arial" w:cs="Arial"/>
        </w:rPr>
      </w:pPr>
      <w:r w:rsidRPr="001940B3">
        <w:rPr>
          <w:rFonts w:ascii="Arial" w:hAnsi="Arial" w:cs="Arial"/>
        </w:rPr>
        <w:t>Support group which includes the student, a parent/guardian of the student, Year Level Educational Leader and a wellbeing representative.</w:t>
      </w:r>
    </w:p>
    <w:p w:rsidR="00EF2911" w:rsidRPr="001940B3" w:rsidRDefault="00EF2911" w:rsidP="00EF2911">
      <w:pPr>
        <w:pStyle w:val="BodyTextIndent"/>
        <w:tabs>
          <w:tab w:val="left" w:pos="2835"/>
        </w:tabs>
        <w:ind w:left="0"/>
        <w:jc w:val="both"/>
        <w:rPr>
          <w:rFonts w:ascii="Arial" w:hAnsi="Arial" w:cs="Arial"/>
          <w:szCs w:val="24"/>
        </w:rPr>
      </w:pPr>
    </w:p>
    <w:p w:rsidR="00EF2911" w:rsidRPr="001940B3" w:rsidRDefault="00EF2911" w:rsidP="00EF2911">
      <w:pPr>
        <w:pStyle w:val="BodyTextIndent"/>
        <w:tabs>
          <w:tab w:val="left" w:pos="2835"/>
        </w:tabs>
        <w:jc w:val="both"/>
        <w:rPr>
          <w:rFonts w:ascii="Arial" w:hAnsi="Arial" w:cs="Arial"/>
          <w:szCs w:val="24"/>
        </w:rPr>
      </w:pPr>
      <w:r w:rsidRPr="001940B3">
        <w:rPr>
          <w:rFonts w:ascii="Arial" w:hAnsi="Arial" w:cs="Arial"/>
          <w:b/>
          <w:szCs w:val="24"/>
        </w:rPr>
        <w:t>Emergency Examination arrangements</w:t>
      </w:r>
      <w:r w:rsidRPr="001940B3">
        <w:rPr>
          <w:rFonts w:ascii="Arial" w:hAnsi="Arial" w:cs="Arial"/>
          <w:szCs w:val="24"/>
        </w:rPr>
        <w:t>:</w:t>
      </w:r>
    </w:p>
    <w:p w:rsidR="00EF2911" w:rsidRPr="001940B3" w:rsidRDefault="00EF2911" w:rsidP="00EF2911">
      <w:pPr>
        <w:pStyle w:val="BodyTextIndent"/>
        <w:tabs>
          <w:tab w:val="left" w:pos="2835"/>
        </w:tabs>
        <w:jc w:val="both"/>
        <w:rPr>
          <w:rFonts w:ascii="Arial" w:hAnsi="Arial" w:cs="Arial"/>
          <w:szCs w:val="24"/>
        </w:rPr>
      </w:pPr>
      <w:r w:rsidRPr="001940B3">
        <w:rPr>
          <w:rFonts w:ascii="Arial" w:hAnsi="Arial" w:cs="Arial"/>
          <w:szCs w:val="24"/>
        </w:rPr>
        <w:t>For situations that arise just prior to an assessment period.</w:t>
      </w:r>
    </w:p>
    <w:p w:rsidR="00EF2911" w:rsidRPr="001940B3" w:rsidRDefault="00EF2911" w:rsidP="00EF2911">
      <w:pPr>
        <w:pStyle w:val="BodyTextIndent"/>
        <w:tabs>
          <w:tab w:val="left" w:pos="2835"/>
        </w:tabs>
        <w:jc w:val="both"/>
        <w:rPr>
          <w:rFonts w:ascii="Arial" w:hAnsi="Arial" w:cs="Arial"/>
          <w:szCs w:val="24"/>
        </w:rPr>
      </w:pPr>
      <w:r w:rsidRPr="001940B3">
        <w:rPr>
          <w:rFonts w:ascii="Arial" w:hAnsi="Arial" w:cs="Arial"/>
          <w:szCs w:val="24"/>
        </w:rPr>
        <w:t xml:space="preserve">Medical documentation must be supplied and must include a: </w:t>
      </w:r>
    </w:p>
    <w:p w:rsidR="00EF2911" w:rsidRPr="001940B3" w:rsidRDefault="00EF2911" w:rsidP="00EF2911">
      <w:pPr>
        <w:pStyle w:val="BodyTextIndent"/>
        <w:numPr>
          <w:ilvl w:val="0"/>
          <w:numId w:val="2"/>
        </w:numPr>
        <w:tabs>
          <w:tab w:val="left" w:pos="2835"/>
        </w:tabs>
        <w:jc w:val="both"/>
        <w:rPr>
          <w:rFonts w:ascii="Arial" w:hAnsi="Arial" w:cs="Arial"/>
          <w:szCs w:val="24"/>
        </w:rPr>
      </w:pPr>
      <w:r w:rsidRPr="001940B3">
        <w:rPr>
          <w:rFonts w:ascii="Arial" w:hAnsi="Arial" w:cs="Arial"/>
          <w:szCs w:val="24"/>
        </w:rPr>
        <w:t>Diagnosis</w:t>
      </w:r>
    </w:p>
    <w:p w:rsidR="00EF2911" w:rsidRPr="001940B3" w:rsidRDefault="00EF2911" w:rsidP="00EF2911">
      <w:pPr>
        <w:pStyle w:val="BodyTextIndent"/>
        <w:numPr>
          <w:ilvl w:val="0"/>
          <w:numId w:val="2"/>
        </w:numPr>
        <w:tabs>
          <w:tab w:val="left" w:pos="2835"/>
        </w:tabs>
        <w:jc w:val="both"/>
        <w:rPr>
          <w:rFonts w:ascii="Arial" w:hAnsi="Arial" w:cs="Arial"/>
          <w:szCs w:val="24"/>
        </w:rPr>
      </w:pPr>
      <w:r w:rsidRPr="001940B3">
        <w:rPr>
          <w:rFonts w:ascii="Arial" w:hAnsi="Arial" w:cs="Arial"/>
          <w:szCs w:val="24"/>
        </w:rPr>
        <w:t>Date of diagnosis</w:t>
      </w:r>
    </w:p>
    <w:p w:rsidR="00EF2911" w:rsidRPr="001940B3" w:rsidRDefault="00EF2911" w:rsidP="00EF2911">
      <w:pPr>
        <w:pStyle w:val="BodyTextIndent"/>
        <w:numPr>
          <w:ilvl w:val="0"/>
          <w:numId w:val="2"/>
        </w:numPr>
        <w:tabs>
          <w:tab w:val="left" w:pos="2835"/>
        </w:tabs>
        <w:jc w:val="both"/>
        <w:rPr>
          <w:rFonts w:ascii="Arial" w:hAnsi="Arial" w:cs="Arial"/>
          <w:szCs w:val="24"/>
        </w:rPr>
      </w:pPr>
      <w:r w:rsidRPr="001940B3">
        <w:rPr>
          <w:rFonts w:ascii="Arial" w:hAnsi="Arial" w:cs="Arial"/>
          <w:szCs w:val="24"/>
        </w:rPr>
        <w:t>Date of onset</w:t>
      </w:r>
    </w:p>
    <w:p w:rsidR="00EF2911" w:rsidRPr="001940B3" w:rsidRDefault="00EF2911" w:rsidP="00EF2911">
      <w:pPr>
        <w:pStyle w:val="BodyTextIndent"/>
        <w:numPr>
          <w:ilvl w:val="0"/>
          <w:numId w:val="2"/>
        </w:numPr>
        <w:tabs>
          <w:tab w:val="left" w:pos="2835"/>
        </w:tabs>
        <w:jc w:val="both"/>
        <w:rPr>
          <w:rFonts w:ascii="Arial" w:hAnsi="Arial" w:cs="Arial"/>
          <w:szCs w:val="24"/>
        </w:rPr>
      </w:pPr>
      <w:r w:rsidRPr="001940B3">
        <w:rPr>
          <w:rFonts w:ascii="Arial" w:hAnsi="Arial" w:cs="Arial"/>
          <w:szCs w:val="24"/>
        </w:rPr>
        <w:t>Outline of symptoms and treatment</w:t>
      </w:r>
    </w:p>
    <w:p w:rsidR="00EF2911" w:rsidRPr="001940B3" w:rsidRDefault="00EF2911" w:rsidP="00EF2911">
      <w:pPr>
        <w:pStyle w:val="BodyTextIndent"/>
        <w:numPr>
          <w:ilvl w:val="0"/>
          <w:numId w:val="2"/>
        </w:numPr>
        <w:tabs>
          <w:tab w:val="left" w:pos="2835"/>
        </w:tabs>
        <w:jc w:val="both"/>
        <w:rPr>
          <w:rFonts w:ascii="Arial" w:hAnsi="Arial" w:cs="Arial"/>
          <w:szCs w:val="24"/>
        </w:rPr>
      </w:pPr>
      <w:r w:rsidRPr="001940B3">
        <w:rPr>
          <w:rFonts w:ascii="Arial" w:hAnsi="Arial" w:cs="Arial"/>
          <w:szCs w:val="24"/>
        </w:rPr>
        <w:t>Comments on the likely effect of the illness or condition on the students capacity to complete the exams</w:t>
      </w:r>
    </w:p>
    <w:p w:rsidR="00EF2911" w:rsidRPr="001940B3" w:rsidRDefault="00EF2911" w:rsidP="00EF2911">
      <w:pPr>
        <w:pStyle w:val="BodyTextIndent"/>
        <w:numPr>
          <w:ilvl w:val="0"/>
          <w:numId w:val="2"/>
        </w:numPr>
        <w:tabs>
          <w:tab w:val="left" w:pos="2835"/>
        </w:tabs>
        <w:jc w:val="both"/>
        <w:rPr>
          <w:rFonts w:ascii="Arial" w:hAnsi="Arial" w:cs="Arial"/>
          <w:szCs w:val="24"/>
        </w:rPr>
      </w:pPr>
      <w:r w:rsidRPr="001940B3">
        <w:rPr>
          <w:rFonts w:ascii="Arial" w:hAnsi="Arial" w:cs="Arial"/>
          <w:szCs w:val="24"/>
        </w:rPr>
        <w:t>Medical recommendations for special exam arrangements</w:t>
      </w:r>
    </w:p>
    <w:p w:rsidR="00EF2911" w:rsidRPr="001940B3" w:rsidRDefault="00EF2911" w:rsidP="00EF2911">
      <w:pPr>
        <w:pStyle w:val="BodyTextIndent"/>
        <w:tabs>
          <w:tab w:val="left" w:pos="2835"/>
        </w:tabs>
        <w:jc w:val="both"/>
        <w:rPr>
          <w:rFonts w:ascii="Arial" w:hAnsi="Arial" w:cs="Arial"/>
          <w:szCs w:val="24"/>
        </w:rPr>
      </w:pPr>
    </w:p>
    <w:p w:rsidR="00EF2911" w:rsidRPr="001940B3" w:rsidRDefault="00EF2911" w:rsidP="00EF2911">
      <w:pPr>
        <w:pStyle w:val="BodyTextIndent"/>
        <w:tabs>
          <w:tab w:val="left" w:pos="2835"/>
        </w:tabs>
        <w:jc w:val="both"/>
        <w:rPr>
          <w:rFonts w:ascii="Arial" w:hAnsi="Arial" w:cs="Arial"/>
          <w:b/>
          <w:szCs w:val="24"/>
        </w:rPr>
      </w:pPr>
      <w:r w:rsidRPr="001940B3">
        <w:rPr>
          <w:rFonts w:ascii="Arial" w:hAnsi="Arial" w:cs="Arial"/>
          <w:b/>
          <w:szCs w:val="24"/>
        </w:rPr>
        <w:lastRenderedPageBreak/>
        <w:t>Where practicable the student is to be encouraged to attempt to sit the exam.</w:t>
      </w:r>
    </w:p>
    <w:p w:rsidR="00EF2911" w:rsidRPr="001940B3" w:rsidRDefault="00EF2911" w:rsidP="00EF2911">
      <w:pPr>
        <w:pStyle w:val="BodyTextIndent"/>
        <w:tabs>
          <w:tab w:val="left" w:pos="2835"/>
        </w:tabs>
        <w:ind w:left="0"/>
        <w:jc w:val="both"/>
        <w:rPr>
          <w:rFonts w:ascii="Arial" w:hAnsi="Arial" w:cs="Arial"/>
          <w:b/>
          <w:szCs w:val="24"/>
          <w:lang w:val="en-AU"/>
        </w:rPr>
      </w:pPr>
    </w:p>
    <w:p w:rsidR="00EF2911" w:rsidRPr="001940B3" w:rsidRDefault="00EF2911" w:rsidP="00EF2911">
      <w:pPr>
        <w:pStyle w:val="BodyTextIndent"/>
        <w:tabs>
          <w:tab w:val="left" w:pos="2835"/>
        </w:tabs>
        <w:jc w:val="both"/>
        <w:rPr>
          <w:rFonts w:ascii="Arial" w:hAnsi="Arial" w:cs="Arial"/>
          <w:b/>
          <w:szCs w:val="24"/>
          <w:lang w:val="en-AU"/>
        </w:rPr>
      </w:pPr>
    </w:p>
    <w:p w:rsidR="00EF2911" w:rsidRPr="001940B3" w:rsidRDefault="00EF2911" w:rsidP="00EF2911">
      <w:pPr>
        <w:pStyle w:val="BodyTextIndent"/>
        <w:tabs>
          <w:tab w:val="left" w:pos="2835"/>
        </w:tabs>
        <w:jc w:val="both"/>
        <w:rPr>
          <w:rFonts w:ascii="Arial" w:hAnsi="Arial" w:cs="Arial"/>
          <w:b/>
          <w:szCs w:val="24"/>
          <w:lang w:val="en-AU"/>
        </w:rPr>
      </w:pPr>
      <w:r w:rsidRPr="001940B3">
        <w:rPr>
          <w:rFonts w:ascii="Arial" w:hAnsi="Arial" w:cs="Arial"/>
          <w:b/>
          <w:szCs w:val="24"/>
          <w:lang w:val="en-AU"/>
        </w:rPr>
        <w:t>Steps to apply:</w:t>
      </w:r>
    </w:p>
    <w:p w:rsidR="00EF2911" w:rsidRPr="001940B3" w:rsidRDefault="00EF2911" w:rsidP="00EF2911">
      <w:pPr>
        <w:pStyle w:val="BodyTextIndent"/>
        <w:tabs>
          <w:tab w:val="left" w:pos="2835"/>
        </w:tabs>
        <w:ind w:left="1080"/>
        <w:jc w:val="both"/>
        <w:rPr>
          <w:rFonts w:ascii="Arial" w:hAnsi="Arial" w:cs="Arial"/>
          <w:szCs w:val="24"/>
          <w:lang w:val="en-AU"/>
        </w:rPr>
      </w:pPr>
      <w:r w:rsidRPr="001940B3">
        <w:rPr>
          <w:rFonts w:ascii="Arial" w:hAnsi="Arial" w:cs="Arial"/>
          <w:b/>
          <w:szCs w:val="24"/>
          <w:lang w:val="en-AU"/>
        </w:rPr>
        <w:t>Classroom learning and School based special provision</w:t>
      </w:r>
      <w:r w:rsidRPr="001940B3">
        <w:rPr>
          <w:rFonts w:ascii="Arial" w:hAnsi="Arial" w:cs="Arial"/>
          <w:szCs w:val="24"/>
          <w:lang w:val="en-AU"/>
        </w:rPr>
        <w:t xml:space="preserve">: </w:t>
      </w:r>
    </w:p>
    <w:p w:rsidR="00EF2911" w:rsidRPr="001940B3" w:rsidRDefault="00EF2911" w:rsidP="00EF2911">
      <w:pPr>
        <w:pStyle w:val="ListParagraph"/>
        <w:numPr>
          <w:ilvl w:val="0"/>
          <w:numId w:val="3"/>
        </w:numPr>
        <w:rPr>
          <w:rFonts w:ascii="Arial" w:hAnsi="Arial" w:cs="Arial"/>
          <w:lang w:val="en-AU"/>
        </w:rPr>
      </w:pPr>
      <w:r w:rsidRPr="001940B3">
        <w:rPr>
          <w:rFonts w:ascii="Arial" w:hAnsi="Arial" w:cs="Arial"/>
          <w:lang w:val="en-AU"/>
        </w:rPr>
        <w:t xml:space="preserve">Collect evidence in the form of a letter or recommendation from a medical professional </w:t>
      </w:r>
      <w:proofErr w:type="spellStart"/>
      <w:r w:rsidRPr="001940B3">
        <w:rPr>
          <w:rFonts w:ascii="Arial" w:hAnsi="Arial" w:cs="Arial"/>
          <w:lang w:val="en-AU"/>
        </w:rPr>
        <w:t>eg</w:t>
      </w:r>
      <w:proofErr w:type="spellEnd"/>
      <w:r w:rsidRPr="001940B3">
        <w:rPr>
          <w:rFonts w:ascii="Arial" w:hAnsi="Arial" w:cs="Arial"/>
          <w:lang w:val="en-AU"/>
        </w:rPr>
        <w:t xml:space="preserve">. Doctor, Psychologist, social worker. The letter should recommend strategies for how the school can support the student in their learning. </w:t>
      </w:r>
    </w:p>
    <w:p w:rsidR="00EF2911" w:rsidRPr="001940B3" w:rsidRDefault="00EF2911" w:rsidP="00EF2911">
      <w:pPr>
        <w:pStyle w:val="ListParagraph"/>
        <w:numPr>
          <w:ilvl w:val="0"/>
          <w:numId w:val="3"/>
        </w:numPr>
        <w:rPr>
          <w:rFonts w:ascii="Arial" w:hAnsi="Arial" w:cs="Arial"/>
          <w:lang w:val="en-AU"/>
        </w:rPr>
      </w:pPr>
      <w:r w:rsidRPr="001940B3">
        <w:rPr>
          <w:rFonts w:ascii="Arial" w:hAnsi="Arial" w:cs="Arial"/>
          <w:lang w:val="en-AU"/>
        </w:rPr>
        <w:t>Complete an application for Special Provision for School-based Assessment.</w:t>
      </w:r>
    </w:p>
    <w:p w:rsidR="00EF2911" w:rsidRPr="001940B3" w:rsidRDefault="00EF2911" w:rsidP="00EF2911">
      <w:pPr>
        <w:pStyle w:val="ListParagraph"/>
        <w:numPr>
          <w:ilvl w:val="0"/>
          <w:numId w:val="3"/>
        </w:numPr>
        <w:rPr>
          <w:rFonts w:ascii="Arial" w:hAnsi="Arial" w:cs="Arial"/>
          <w:lang w:val="en-AU"/>
        </w:rPr>
      </w:pPr>
      <w:r w:rsidRPr="001940B3">
        <w:rPr>
          <w:rFonts w:ascii="Arial" w:hAnsi="Arial" w:cs="Arial"/>
          <w:lang w:val="en-AU"/>
        </w:rPr>
        <w:t>Return evidence and application form to Year Level Leader.</w:t>
      </w:r>
    </w:p>
    <w:p w:rsidR="00EF2911" w:rsidRPr="001940B3" w:rsidRDefault="00EF2911" w:rsidP="00EF2911">
      <w:pPr>
        <w:pStyle w:val="ListParagraph"/>
        <w:numPr>
          <w:ilvl w:val="0"/>
          <w:numId w:val="3"/>
        </w:numPr>
        <w:rPr>
          <w:rFonts w:ascii="Arial" w:hAnsi="Arial" w:cs="Arial"/>
          <w:lang w:val="en-AU"/>
        </w:rPr>
      </w:pPr>
      <w:r w:rsidRPr="001940B3">
        <w:rPr>
          <w:rFonts w:ascii="Arial" w:hAnsi="Arial" w:cs="Arial"/>
          <w:lang w:val="en-AU"/>
        </w:rPr>
        <w:t xml:space="preserve">Based on the evidence provided, Year Level Leader in consultation with relevant others </w:t>
      </w:r>
      <w:proofErr w:type="spellStart"/>
      <w:r w:rsidRPr="001940B3">
        <w:rPr>
          <w:rFonts w:ascii="Arial" w:hAnsi="Arial" w:cs="Arial"/>
          <w:lang w:val="en-AU"/>
        </w:rPr>
        <w:t>ie</w:t>
      </w:r>
      <w:proofErr w:type="spellEnd"/>
      <w:r w:rsidRPr="001940B3">
        <w:rPr>
          <w:rFonts w:ascii="Arial" w:hAnsi="Arial" w:cs="Arial"/>
          <w:lang w:val="en-AU"/>
        </w:rPr>
        <w:t>. Mr Doherty, VCAA, Integration aide, wellbeing representative, parents/guardians, will make the decision to reflect the best interest of the student.</w:t>
      </w:r>
    </w:p>
    <w:p w:rsidR="00EF2911" w:rsidRPr="001940B3" w:rsidRDefault="00EF2911" w:rsidP="00EF2911">
      <w:pPr>
        <w:pStyle w:val="ListParagraph"/>
        <w:numPr>
          <w:ilvl w:val="0"/>
          <w:numId w:val="3"/>
        </w:numPr>
        <w:rPr>
          <w:rFonts w:ascii="Arial" w:hAnsi="Arial" w:cs="Arial"/>
          <w:lang w:val="en-AU"/>
        </w:rPr>
      </w:pPr>
      <w:r w:rsidRPr="001940B3">
        <w:rPr>
          <w:rFonts w:ascii="Arial" w:hAnsi="Arial" w:cs="Arial"/>
          <w:lang w:val="en-AU"/>
        </w:rPr>
        <w:t>The student will be informed in writing of the outcome.</w:t>
      </w:r>
    </w:p>
    <w:p w:rsidR="00EF2911" w:rsidRPr="001940B3" w:rsidRDefault="00EF2911" w:rsidP="00EF2911">
      <w:pPr>
        <w:pStyle w:val="ListParagraph"/>
        <w:numPr>
          <w:ilvl w:val="0"/>
          <w:numId w:val="3"/>
        </w:numPr>
        <w:rPr>
          <w:rFonts w:ascii="Arial" w:hAnsi="Arial" w:cs="Arial"/>
          <w:lang w:val="en-AU"/>
        </w:rPr>
      </w:pPr>
      <w:r w:rsidRPr="001940B3">
        <w:rPr>
          <w:rFonts w:ascii="Arial" w:hAnsi="Arial" w:cs="Arial"/>
          <w:lang w:val="en-AU"/>
        </w:rPr>
        <w:t>The student’s teachers will be informed of the appropriate strategies.</w:t>
      </w:r>
    </w:p>
    <w:p w:rsidR="00EF2911" w:rsidRPr="001940B3" w:rsidRDefault="00EF2911" w:rsidP="00EF2911">
      <w:pPr>
        <w:pStyle w:val="ListParagraph"/>
        <w:ind w:left="1080"/>
        <w:rPr>
          <w:rFonts w:ascii="Arial" w:hAnsi="Arial" w:cs="Arial"/>
          <w:lang w:val="en-AU"/>
        </w:rPr>
      </w:pPr>
    </w:p>
    <w:p w:rsidR="00EF2911" w:rsidRPr="001940B3" w:rsidRDefault="00EF2911" w:rsidP="00EF2911">
      <w:pPr>
        <w:pStyle w:val="BodyTextIndent"/>
        <w:tabs>
          <w:tab w:val="left" w:pos="2835"/>
        </w:tabs>
        <w:ind w:left="0"/>
        <w:jc w:val="both"/>
        <w:rPr>
          <w:rFonts w:ascii="Arial" w:hAnsi="Arial" w:cs="Arial"/>
          <w:szCs w:val="24"/>
          <w:lang w:val="en-AU"/>
        </w:rPr>
      </w:pPr>
      <w:r w:rsidRPr="001940B3">
        <w:rPr>
          <w:rFonts w:ascii="Arial" w:hAnsi="Arial" w:cs="Arial"/>
          <w:b/>
          <w:szCs w:val="24"/>
          <w:lang w:val="en-AU"/>
        </w:rPr>
        <w:t xml:space="preserve">                Special examination arrangements Unit 3/4:</w:t>
      </w:r>
      <w:r w:rsidRPr="001940B3">
        <w:rPr>
          <w:rFonts w:ascii="Arial" w:hAnsi="Arial" w:cs="Arial"/>
          <w:szCs w:val="24"/>
          <w:lang w:val="en-AU"/>
        </w:rPr>
        <w:t xml:space="preserve"> </w:t>
      </w:r>
    </w:p>
    <w:p w:rsidR="00EF2911" w:rsidRPr="001940B3" w:rsidRDefault="00EF2911" w:rsidP="00EF2911">
      <w:pPr>
        <w:pStyle w:val="ListParagraph"/>
        <w:numPr>
          <w:ilvl w:val="0"/>
          <w:numId w:val="8"/>
        </w:numPr>
        <w:rPr>
          <w:rFonts w:ascii="Arial" w:hAnsi="Arial" w:cs="Arial"/>
        </w:rPr>
      </w:pPr>
      <w:r w:rsidRPr="001940B3">
        <w:rPr>
          <w:rFonts w:ascii="Arial" w:hAnsi="Arial" w:cs="Arial"/>
        </w:rPr>
        <w:t>Special Examinations Arrangements application form needs to be collected from Year 11 or 12 Leader.</w:t>
      </w:r>
      <w:r w:rsidR="00AD0D2C">
        <w:rPr>
          <w:rFonts w:ascii="Arial" w:hAnsi="Arial" w:cs="Arial"/>
        </w:rPr>
        <w:t xml:space="preserve"> NB 2018 forms are not yet available. When they become available this will be advertised.</w:t>
      </w:r>
      <w:bookmarkStart w:id="0" w:name="_GoBack"/>
      <w:bookmarkEnd w:id="0"/>
    </w:p>
    <w:p w:rsidR="00EF2911" w:rsidRPr="001940B3" w:rsidRDefault="00EF2911" w:rsidP="00EF2911">
      <w:pPr>
        <w:pStyle w:val="ListParagraph"/>
        <w:numPr>
          <w:ilvl w:val="0"/>
          <w:numId w:val="8"/>
        </w:numPr>
        <w:rPr>
          <w:rFonts w:ascii="Arial" w:hAnsi="Arial" w:cs="Arial"/>
          <w:lang w:val="en-AU"/>
        </w:rPr>
      </w:pPr>
      <w:r w:rsidRPr="001940B3">
        <w:rPr>
          <w:rFonts w:ascii="Arial" w:hAnsi="Arial" w:cs="Arial"/>
          <w:lang w:val="en-AU"/>
        </w:rPr>
        <w:t>The form needs to be completed and must be supported by recent medical or other specialist reports as outlined in the application form and ret</w:t>
      </w:r>
      <w:r w:rsidR="00E12DF6">
        <w:rPr>
          <w:rFonts w:ascii="Arial" w:hAnsi="Arial" w:cs="Arial"/>
          <w:lang w:val="en-AU"/>
        </w:rPr>
        <w:t>urned to Year Level Leader.</w:t>
      </w:r>
    </w:p>
    <w:p w:rsidR="00EF2911" w:rsidRPr="001940B3" w:rsidRDefault="00EF2911" w:rsidP="00EF2911">
      <w:pPr>
        <w:pStyle w:val="ListParagraph"/>
        <w:numPr>
          <w:ilvl w:val="0"/>
          <w:numId w:val="8"/>
        </w:numPr>
        <w:rPr>
          <w:rFonts w:ascii="Arial" w:hAnsi="Arial" w:cs="Arial"/>
          <w:lang w:val="en-AU"/>
        </w:rPr>
      </w:pPr>
      <w:r w:rsidRPr="001940B3">
        <w:rPr>
          <w:rFonts w:ascii="Arial" w:hAnsi="Arial" w:cs="Arial"/>
          <w:lang w:val="en-AU"/>
        </w:rPr>
        <w:t xml:space="preserve">The College administers tests and/or essays if required, seeks endorsement by the Principal and submits all documentation </w:t>
      </w:r>
      <w:r w:rsidR="00E12DF6">
        <w:rPr>
          <w:rFonts w:ascii="Arial" w:hAnsi="Arial" w:cs="Arial"/>
          <w:lang w:val="en-AU"/>
        </w:rPr>
        <w:t>to VCAA by the closing date.</w:t>
      </w:r>
    </w:p>
    <w:p w:rsidR="00EF2911" w:rsidRDefault="00EF2911" w:rsidP="00EF2911">
      <w:pPr>
        <w:jc w:val="center"/>
        <w:rPr>
          <w:rFonts w:ascii="Segoe UI" w:hAnsi="Segoe UI" w:cs="Segoe UI"/>
          <w:sz w:val="50"/>
          <w:szCs w:val="50"/>
        </w:rPr>
      </w:pPr>
    </w:p>
    <w:p w:rsidR="00EF2911" w:rsidRDefault="00EF2911" w:rsidP="00EF2911">
      <w:pPr>
        <w:jc w:val="center"/>
        <w:rPr>
          <w:rFonts w:ascii="Segoe UI" w:hAnsi="Segoe UI" w:cs="Segoe UI"/>
          <w:sz w:val="50"/>
          <w:szCs w:val="50"/>
        </w:rPr>
      </w:pPr>
    </w:p>
    <w:p w:rsidR="00EF2911" w:rsidRDefault="00EF2911" w:rsidP="00EF2911">
      <w:pPr>
        <w:jc w:val="center"/>
        <w:rPr>
          <w:rFonts w:ascii="Segoe UI" w:hAnsi="Segoe UI" w:cs="Segoe UI"/>
          <w:sz w:val="50"/>
          <w:szCs w:val="50"/>
        </w:rPr>
      </w:pPr>
    </w:p>
    <w:p w:rsidR="007902B0" w:rsidRDefault="007902B0"/>
    <w:sectPr w:rsidR="007902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48" w:rsidRDefault="00EB7D48" w:rsidP="00E12DF6">
      <w:pPr>
        <w:spacing w:after="0" w:line="240" w:lineRule="auto"/>
      </w:pPr>
      <w:r>
        <w:separator/>
      </w:r>
    </w:p>
  </w:endnote>
  <w:endnote w:type="continuationSeparator" w:id="0">
    <w:p w:rsidR="00EB7D48" w:rsidRDefault="00EB7D48" w:rsidP="00E1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48" w:rsidRDefault="00EB7D48" w:rsidP="00E12DF6">
      <w:pPr>
        <w:spacing w:after="0" w:line="240" w:lineRule="auto"/>
      </w:pPr>
      <w:r>
        <w:separator/>
      </w:r>
    </w:p>
  </w:footnote>
  <w:footnote w:type="continuationSeparator" w:id="0">
    <w:p w:rsidR="00EB7D48" w:rsidRDefault="00EB7D48" w:rsidP="00E1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2" w:rsidRDefault="008962A2">
    <w:pPr>
      <w:pStyle w:val="Header"/>
    </w:pPr>
    <w:r>
      <w:rPr>
        <w:noProof/>
        <w:lang w:eastAsia="en-AU"/>
      </w:rPr>
      <w:drawing>
        <wp:anchor distT="0" distB="0" distL="114300" distR="114300" simplePos="0" relativeHeight="251659264" behindDoc="1" locked="0" layoutInCell="1" allowOverlap="1" wp14:anchorId="1A17EDE2" wp14:editId="230DBF1C">
          <wp:simplePos x="0" y="0"/>
          <wp:positionH relativeFrom="margin">
            <wp:align>center</wp:align>
          </wp:positionH>
          <wp:positionV relativeFrom="paragraph">
            <wp:posOffset>-238760</wp:posOffset>
          </wp:positionV>
          <wp:extent cx="1062834" cy="703449"/>
          <wp:effectExtent l="0" t="0" r="4445" b="1905"/>
          <wp:wrapNone/>
          <wp:docPr id="1" name="Picture 1" descr="Image result for mcclelland colle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cclelland college imag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834" cy="703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BB7"/>
    <w:multiLevelType w:val="hybridMultilevel"/>
    <w:tmpl w:val="8C227ECA"/>
    <w:lvl w:ilvl="0" w:tplc="D8DC309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D7B2F"/>
    <w:multiLevelType w:val="hybridMultilevel"/>
    <w:tmpl w:val="33C6963A"/>
    <w:lvl w:ilvl="0" w:tplc="971A3844">
      <w:start w:val="1"/>
      <w:numFmt w:val="bullet"/>
      <w:lvlText w:val=""/>
      <w:lvlJc w:val="left"/>
      <w:pPr>
        <w:tabs>
          <w:tab w:val="num" w:pos="720"/>
        </w:tabs>
        <w:ind w:left="720" w:hanging="360"/>
      </w:pPr>
      <w:rPr>
        <w:rFonts w:ascii="Wingdings 2" w:hAnsi="Wingdings 2" w:hint="default"/>
      </w:rPr>
    </w:lvl>
    <w:lvl w:ilvl="1" w:tplc="18D28DEA" w:tentative="1">
      <w:start w:val="1"/>
      <w:numFmt w:val="bullet"/>
      <w:lvlText w:val=""/>
      <w:lvlJc w:val="left"/>
      <w:pPr>
        <w:tabs>
          <w:tab w:val="num" w:pos="1440"/>
        </w:tabs>
        <w:ind w:left="1440" w:hanging="360"/>
      </w:pPr>
      <w:rPr>
        <w:rFonts w:ascii="Wingdings 2" w:hAnsi="Wingdings 2" w:hint="default"/>
      </w:rPr>
    </w:lvl>
    <w:lvl w:ilvl="2" w:tplc="EDDC9A26" w:tentative="1">
      <w:start w:val="1"/>
      <w:numFmt w:val="bullet"/>
      <w:lvlText w:val=""/>
      <w:lvlJc w:val="left"/>
      <w:pPr>
        <w:tabs>
          <w:tab w:val="num" w:pos="2160"/>
        </w:tabs>
        <w:ind w:left="2160" w:hanging="360"/>
      </w:pPr>
      <w:rPr>
        <w:rFonts w:ascii="Wingdings 2" w:hAnsi="Wingdings 2" w:hint="default"/>
      </w:rPr>
    </w:lvl>
    <w:lvl w:ilvl="3" w:tplc="405EE9B0" w:tentative="1">
      <w:start w:val="1"/>
      <w:numFmt w:val="bullet"/>
      <w:lvlText w:val=""/>
      <w:lvlJc w:val="left"/>
      <w:pPr>
        <w:tabs>
          <w:tab w:val="num" w:pos="2880"/>
        </w:tabs>
        <w:ind w:left="2880" w:hanging="360"/>
      </w:pPr>
      <w:rPr>
        <w:rFonts w:ascii="Wingdings 2" w:hAnsi="Wingdings 2" w:hint="default"/>
      </w:rPr>
    </w:lvl>
    <w:lvl w:ilvl="4" w:tplc="8E10A264" w:tentative="1">
      <w:start w:val="1"/>
      <w:numFmt w:val="bullet"/>
      <w:lvlText w:val=""/>
      <w:lvlJc w:val="left"/>
      <w:pPr>
        <w:tabs>
          <w:tab w:val="num" w:pos="3600"/>
        </w:tabs>
        <w:ind w:left="3600" w:hanging="360"/>
      </w:pPr>
      <w:rPr>
        <w:rFonts w:ascii="Wingdings 2" w:hAnsi="Wingdings 2" w:hint="default"/>
      </w:rPr>
    </w:lvl>
    <w:lvl w:ilvl="5" w:tplc="40A67F56" w:tentative="1">
      <w:start w:val="1"/>
      <w:numFmt w:val="bullet"/>
      <w:lvlText w:val=""/>
      <w:lvlJc w:val="left"/>
      <w:pPr>
        <w:tabs>
          <w:tab w:val="num" w:pos="4320"/>
        </w:tabs>
        <w:ind w:left="4320" w:hanging="360"/>
      </w:pPr>
      <w:rPr>
        <w:rFonts w:ascii="Wingdings 2" w:hAnsi="Wingdings 2" w:hint="default"/>
      </w:rPr>
    </w:lvl>
    <w:lvl w:ilvl="6" w:tplc="8A28BFF4" w:tentative="1">
      <w:start w:val="1"/>
      <w:numFmt w:val="bullet"/>
      <w:lvlText w:val=""/>
      <w:lvlJc w:val="left"/>
      <w:pPr>
        <w:tabs>
          <w:tab w:val="num" w:pos="5040"/>
        </w:tabs>
        <w:ind w:left="5040" w:hanging="360"/>
      </w:pPr>
      <w:rPr>
        <w:rFonts w:ascii="Wingdings 2" w:hAnsi="Wingdings 2" w:hint="default"/>
      </w:rPr>
    </w:lvl>
    <w:lvl w:ilvl="7" w:tplc="73060F20" w:tentative="1">
      <w:start w:val="1"/>
      <w:numFmt w:val="bullet"/>
      <w:lvlText w:val=""/>
      <w:lvlJc w:val="left"/>
      <w:pPr>
        <w:tabs>
          <w:tab w:val="num" w:pos="5760"/>
        </w:tabs>
        <w:ind w:left="5760" w:hanging="360"/>
      </w:pPr>
      <w:rPr>
        <w:rFonts w:ascii="Wingdings 2" w:hAnsi="Wingdings 2" w:hint="default"/>
      </w:rPr>
    </w:lvl>
    <w:lvl w:ilvl="8" w:tplc="816C6BE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4867171"/>
    <w:multiLevelType w:val="hybridMultilevel"/>
    <w:tmpl w:val="79869B8C"/>
    <w:lvl w:ilvl="0" w:tplc="DE284A16">
      <w:start w:val="1"/>
      <w:numFmt w:val="bullet"/>
      <w:lvlText w:val=""/>
      <w:lvlJc w:val="left"/>
      <w:pPr>
        <w:tabs>
          <w:tab w:val="num" w:pos="720"/>
        </w:tabs>
        <w:ind w:left="720" w:hanging="360"/>
      </w:pPr>
      <w:rPr>
        <w:rFonts w:ascii="Wingdings 2" w:hAnsi="Wingdings 2" w:hint="default"/>
      </w:rPr>
    </w:lvl>
    <w:lvl w:ilvl="1" w:tplc="A9860FD6" w:tentative="1">
      <w:start w:val="1"/>
      <w:numFmt w:val="bullet"/>
      <w:lvlText w:val=""/>
      <w:lvlJc w:val="left"/>
      <w:pPr>
        <w:tabs>
          <w:tab w:val="num" w:pos="1440"/>
        </w:tabs>
        <w:ind w:left="1440" w:hanging="360"/>
      </w:pPr>
      <w:rPr>
        <w:rFonts w:ascii="Wingdings 2" w:hAnsi="Wingdings 2" w:hint="default"/>
      </w:rPr>
    </w:lvl>
    <w:lvl w:ilvl="2" w:tplc="D072461C" w:tentative="1">
      <w:start w:val="1"/>
      <w:numFmt w:val="bullet"/>
      <w:lvlText w:val=""/>
      <w:lvlJc w:val="left"/>
      <w:pPr>
        <w:tabs>
          <w:tab w:val="num" w:pos="2160"/>
        </w:tabs>
        <w:ind w:left="2160" w:hanging="360"/>
      </w:pPr>
      <w:rPr>
        <w:rFonts w:ascii="Wingdings 2" w:hAnsi="Wingdings 2" w:hint="default"/>
      </w:rPr>
    </w:lvl>
    <w:lvl w:ilvl="3" w:tplc="F0301804" w:tentative="1">
      <w:start w:val="1"/>
      <w:numFmt w:val="bullet"/>
      <w:lvlText w:val=""/>
      <w:lvlJc w:val="left"/>
      <w:pPr>
        <w:tabs>
          <w:tab w:val="num" w:pos="2880"/>
        </w:tabs>
        <w:ind w:left="2880" w:hanging="360"/>
      </w:pPr>
      <w:rPr>
        <w:rFonts w:ascii="Wingdings 2" w:hAnsi="Wingdings 2" w:hint="default"/>
      </w:rPr>
    </w:lvl>
    <w:lvl w:ilvl="4" w:tplc="C8782910" w:tentative="1">
      <w:start w:val="1"/>
      <w:numFmt w:val="bullet"/>
      <w:lvlText w:val=""/>
      <w:lvlJc w:val="left"/>
      <w:pPr>
        <w:tabs>
          <w:tab w:val="num" w:pos="3600"/>
        </w:tabs>
        <w:ind w:left="3600" w:hanging="360"/>
      </w:pPr>
      <w:rPr>
        <w:rFonts w:ascii="Wingdings 2" w:hAnsi="Wingdings 2" w:hint="default"/>
      </w:rPr>
    </w:lvl>
    <w:lvl w:ilvl="5" w:tplc="A9C0A868" w:tentative="1">
      <w:start w:val="1"/>
      <w:numFmt w:val="bullet"/>
      <w:lvlText w:val=""/>
      <w:lvlJc w:val="left"/>
      <w:pPr>
        <w:tabs>
          <w:tab w:val="num" w:pos="4320"/>
        </w:tabs>
        <w:ind w:left="4320" w:hanging="360"/>
      </w:pPr>
      <w:rPr>
        <w:rFonts w:ascii="Wingdings 2" w:hAnsi="Wingdings 2" w:hint="default"/>
      </w:rPr>
    </w:lvl>
    <w:lvl w:ilvl="6" w:tplc="1EBA41B8" w:tentative="1">
      <w:start w:val="1"/>
      <w:numFmt w:val="bullet"/>
      <w:lvlText w:val=""/>
      <w:lvlJc w:val="left"/>
      <w:pPr>
        <w:tabs>
          <w:tab w:val="num" w:pos="5040"/>
        </w:tabs>
        <w:ind w:left="5040" w:hanging="360"/>
      </w:pPr>
      <w:rPr>
        <w:rFonts w:ascii="Wingdings 2" w:hAnsi="Wingdings 2" w:hint="default"/>
      </w:rPr>
    </w:lvl>
    <w:lvl w:ilvl="7" w:tplc="8C74A214" w:tentative="1">
      <w:start w:val="1"/>
      <w:numFmt w:val="bullet"/>
      <w:lvlText w:val=""/>
      <w:lvlJc w:val="left"/>
      <w:pPr>
        <w:tabs>
          <w:tab w:val="num" w:pos="5760"/>
        </w:tabs>
        <w:ind w:left="5760" w:hanging="360"/>
      </w:pPr>
      <w:rPr>
        <w:rFonts w:ascii="Wingdings 2" w:hAnsi="Wingdings 2" w:hint="default"/>
      </w:rPr>
    </w:lvl>
    <w:lvl w:ilvl="8" w:tplc="7AD47F6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7C249D7"/>
    <w:multiLevelType w:val="hybridMultilevel"/>
    <w:tmpl w:val="A8AA2B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D372430"/>
    <w:multiLevelType w:val="hybridMultilevel"/>
    <w:tmpl w:val="C5B4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A351B8"/>
    <w:multiLevelType w:val="hybridMultilevel"/>
    <w:tmpl w:val="7D442762"/>
    <w:lvl w:ilvl="0" w:tplc="4B207B7E">
      <w:start w:val="1"/>
      <w:numFmt w:val="bullet"/>
      <w:lvlText w:val=""/>
      <w:lvlJc w:val="left"/>
      <w:pPr>
        <w:tabs>
          <w:tab w:val="num" w:pos="720"/>
        </w:tabs>
        <w:ind w:left="720" w:hanging="360"/>
      </w:pPr>
      <w:rPr>
        <w:rFonts w:ascii="Wingdings 2" w:hAnsi="Wingdings 2" w:hint="default"/>
      </w:rPr>
    </w:lvl>
    <w:lvl w:ilvl="1" w:tplc="2A709234" w:tentative="1">
      <w:start w:val="1"/>
      <w:numFmt w:val="bullet"/>
      <w:lvlText w:val=""/>
      <w:lvlJc w:val="left"/>
      <w:pPr>
        <w:tabs>
          <w:tab w:val="num" w:pos="1440"/>
        </w:tabs>
        <w:ind w:left="1440" w:hanging="360"/>
      </w:pPr>
      <w:rPr>
        <w:rFonts w:ascii="Wingdings 2" w:hAnsi="Wingdings 2" w:hint="default"/>
      </w:rPr>
    </w:lvl>
    <w:lvl w:ilvl="2" w:tplc="7A00CCA4" w:tentative="1">
      <w:start w:val="1"/>
      <w:numFmt w:val="bullet"/>
      <w:lvlText w:val=""/>
      <w:lvlJc w:val="left"/>
      <w:pPr>
        <w:tabs>
          <w:tab w:val="num" w:pos="2160"/>
        </w:tabs>
        <w:ind w:left="2160" w:hanging="360"/>
      </w:pPr>
      <w:rPr>
        <w:rFonts w:ascii="Wingdings 2" w:hAnsi="Wingdings 2" w:hint="default"/>
      </w:rPr>
    </w:lvl>
    <w:lvl w:ilvl="3" w:tplc="2AFED6C0" w:tentative="1">
      <w:start w:val="1"/>
      <w:numFmt w:val="bullet"/>
      <w:lvlText w:val=""/>
      <w:lvlJc w:val="left"/>
      <w:pPr>
        <w:tabs>
          <w:tab w:val="num" w:pos="2880"/>
        </w:tabs>
        <w:ind w:left="2880" w:hanging="360"/>
      </w:pPr>
      <w:rPr>
        <w:rFonts w:ascii="Wingdings 2" w:hAnsi="Wingdings 2" w:hint="default"/>
      </w:rPr>
    </w:lvl>
    <w:lvl w:ilvl="4" w:tplc="0BE2364C" w:tentative="1">
      <w:start w:val="1"/>
      <w:numFmt w:val="bullet"/>
      <w:lvlText w:val=""/>
      <w:lvlJc w:val="left"/>
      <w:pPr>
        <w:tabs>
          <w:tab w:val="num" w:pos="3600"/>
        </w:tabs>
        <w:ind w:left="3600" w:hanging="360"/>
      </w:pPr>
      <w:rPr>
        <w:rFonts w:ascii="Wingdings 2" w:hAnsi="Wingdings 2" w:hint="default"/>
      </w:rPr>
    </w:lvl>
    <w:lvl w:ilvl="5" w:tplc="7AAA7000" w:tentative="1">
      <w:start w:val="1"/>
      <w:numFmt w:val="bullet"/>
      <w:lvlText w:val=""/>
      <w:lvlJc w:val="left"/>
      <w:pPr>
        <w:tabs>
          <w:tab w:val="num" w:pos="4320"/>
        </w:tabs>
        <w:ind w:left="4320" w:hanging="360"/>
      </w:pPr>
      <w:rPr>
        <w:rFonts w:ascii="Wingdings 2" w:hAnsi="Wingdings 2" w:hint="default"/>
      </w:rPr>
    </w:lvl>
    <w:lvl w:ilvl="6" w:tplc="0AF2650C" w:tentative="1">
      <w:start w:val="1"/>
      <w:numFmt w:val="bullet"/>
      <w:lvlText w:val=""/>
      <w:lvlJc w:val="left"/>
      <w:pPr>
        <w:tabs>
          <w:tab w:val="num" w:pos="5040"/>
        </w:tabs>
        <w:ind w:left="5040" w:hanging="360"/>
      </w:pPr>
      <w:rPr>
        <w:rFonts w:ascii="Wingdings 2" w:hAnsi="Wingdings 2" w:hint="default"/>
      </w:rPr>
    </w:lvl>
    <w:lvl w:ilvl="7" w:tplc="041851C2" w:tentative="1">
      <w:start w:val="1"/>
      <w:numFmt w:val="bullet"/>
      <w:lvlText w:val=""/>
      <w:lvlJc w:val="left"/>
      <w:pPr>
        <w:tabs>
          <w:tab w:val="num" w:pos="5760"/>
        </w:tabs>
        <w:ind w:left="5760" w:hanging="360"/>
      </w:pPr>
      <w:rPr>
        <w:rFonts w:ascii="Wingdings 2" w:hAnsi="Wingdings 2" w:hint="default"/>
      </w:rPr>
    </w:lvl>
    <w:lvl w:ilvl="8" w:tplc="FAEE34F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1714FEC"/>
    <w:multiLevelType w:val="hybridMultilevel"/>
    <w:tmpl w:val="BB2E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A162D"/>
    <w:multiLevelType w:val="hybridMultilevel"/>
    <w:tmpl w:val="83942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86"/>
    <w:rsid w:val="007902B0"/>
    <w:rsid w:val="008801BE"/>
    <w:rsid w:val="008962A2"/>
    <w:rsid w:val="00995D7F"/>
    <w:rsid w:val="00A9187E"/>
    <w:rsid w:val="00AD0D2C"/>
    <w:rsid w:val="00D93232"/>
    <w:rsid w:val="00E12DF6"/>
    <w:rsid w:val="00EB7D48"/>
    <w:rsid w:val="00EF2911"/>
    <w:rsid w:val="00F44786"/>
    <w:rsid w:val="00F76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DD7D-996B-4A71-A10C-335D04B5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2911"/>
    <w:pPr>
      <w:tabs>
        <w:tab w:val="left" w:pos="6237"/>
        <w:tab w:val="left" w:pos="9360"/>
        <w:tab w:val="left" w:pos="10080"/>
      </w:tabs>
      <w:spacing w:after="0" w:line="240" w:lineRule="auto"/>
      <w:ind w:left="360"/>
    </w:pPr>
    <w:rPr>
      <w:rFonts w:ascii="Palatino Linotype" w:eastAsia="Times New Roman" w:hAnsi="Palatino Linotype" w:cs="Times New Roman"/>
      <w:sz w:val="24"/>
      <w:szCs w:val="20"/>
      <w:lang w:val="en-US"/>
    </w:rPr>
  </w:style>
  <w:style w:type="character" w:customStyle="1" w:styleId="BodyTextIndentChar">
    <w:name w:val="Body Text Indent Char"/>
    <w:basedOn w:val="DefaultParagraphFont"/>
    <w:link w:val="BodyTextIndent"/>
    <w:rsid w:val="00EF2911"/>
    <w:rPr>
      <w:rFonts w:ascii="Palatino Linotype" w:eastAsia="Times New Roman" w:hAnsi="Palatino Linotype" w:cs="Times New Roman"/>
      <w:sz w:val="24"/>
      <w:szCs w:val="20"/>
      <w:lang w:val="en-US"/>
    </w:rPr>
  </w:style>
  <w:style w:type="paragraph" w:styleId="ListParagraph">
    <w:name w:val="List Paragraph"/>
    <w:basedOn w:val="Normal"/>
    <w:uiPriority w:val="34"/>
    <w:qFormat/>
    <w:rsid w:val="00EF2911"/>
    <w:pPr>
      <w:spacing w:after="0" w:line="240" w:lineRule="auto"/>
      <w:ind w:left="720"/>
      <w:contextualSpacing/>
    </w:pPr>
    <w:rPr>
      <w:rFonts w:ascii="Calibri" w:eastAsia="Calibri" w:hAnsi="Calibri" w:cs="Times New Roman"/>
      <w:sz w:val="24"/>
      <w:szCs w:val="24"/>
      <w:lang w:val="en-US"/>
    </w:rPr>
  </w:style>
  <w:style w:type="paragraph" w:styleId="Header">
    <w:name w:val="header"/>
    <w:basedOn w:val="Normal"/>
    <w:link w:val="HeaderChar"/>
    <w:uiPriority w:val="99"/>
    <w:unhideWhenUsed/>
    <w:rsid w:val="00E12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F6"/>
  </w:style>
  <w:style w:type="paragraph" w:styleId="Footer">
    <w:name w:val="footer"/>
    <w:basedOn w:val="Normal"/>
    <w:link w:val="FooterChar"/>
    <w:uiPriority w:val="99"/>
    <w:unhideWhenUsed/>
    <w:rsid w:val="00E12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F6"/>
  </w:style>
  <w:style w:type="paragraph" w:styleId="BalloonText">
    <w:name w:val="Balloon Text"/>
    <w:basedOn w:val="Normal"/>
    <w:link w:val="BalloonTextChar"/>
    <w:uiPriority w:val="99"/>
    <w:semiHidden/>
    <w:unhideWhenUsed/>
    <w:rsid w:val="0088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dc:creator>
  <cp:keywords/>
  <dc:description/>
  <cp:lastModifiedBy>ANR</cp:lastModifiedBy>
  <cp:revision>7</cp:revision>
  <cp:lastPrinted>2017-11-02T21:01:00Z</cp:lastPrinted>
  <dcterms:created xsi:type="dcterms:W3CDTF">2016-12-12T22:10:00Z</dcterms:created>
  <dcterms:modified xsi:type="dcterms:W3CDTF">2017-11-05T09:14:00Z</dcterms:modified>
</cp:coreProperties>
</file>