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05206E1F"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B070B0">
        <w:rPr>
          <w:rFonts w:ascii="Calibri" w:hAnsi="Calibri" w:cs="Calibri"/>
          <w:b/>
          <w:sz w:val="32"/>
        </w:rPr>
        <w:t>1</w:t>
      </w:r>
      <w:r w:rsidR="00824C13">
        <w:rPr>
          <w:rFonts w:ascii="Calibri" w:hAnsi="Calibri" w:cs="Calibri"/>
          <w:b/>
          <w:sz w:val="32"/>
        </w:rPr>
        <w:t>7</w:t>
      </w:r>
      <w:r w:rsidR="00C84C49">
        <w:rPr>
          <w:rFonts w:ascii="Calibri" w:hAnsi="Calibri" w:cs="Calibri"/>
          <w:b/>
          <w:sz w:val="32"/>
        </w:rPr>
        <w:t xml:space="preserve"> May</w:t>
      </w:r>
      <w:r w:rsidR="00AC1B51">
        <w:rPr>
          <w:rFonts w:cs="Calibri"/>
          <w:b/>
          <w:sz w:val="28"/>
          <w:szCs w:val="34"/>
          <w:u w:val="single"/>
        </w:rPr>
        <w:br/>
      </w:r>
      <w:r w:rsidR="007C03F2">
        <w:rPr>
          <w:rFonts w:cs="Calibri"/>
          <w:b/>
          <w:sz w:val="18"/>
          <w:u w:val="single"/>
        </w:rPr>
        <w:br/>
      </w:r>
    </w:p>
    <w:p w14:paraId="3D09128A" w14:textId="26D2C216"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14:paraId="180C9E99" w14:textId="2C14CA24"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14:paraId="189CCC8A" w14:textId="77777777" w:rsidR="006945E9" w:rsidRPr="009C51F6" w:rsidRDefault="006945E9" w:rsidP="006945E9">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14:paraId="67B5A000" w14:textId="77777777" w:rsidR="009754EF" w:rsidRDefault="009754EF" w:rsidP="00CC4575">
      <w:pPr>
        <w:pStyle w:val="NoSpacing"/>
        <w:rPr>
          <w:rFonts w:cs="Calibri"/>
          <w:b/>
          <w:sz w:val="50"/>
          <w:szCs w:val="46"/>
          <w:u w:val="single"/>
        </w:rPr>
      </w:pPr>
    </w:p>
    <w:p w14:paraId="4787F660" w14:textId="16C73008" w:rsidR="00C7573D" w:rsidRPr="00C7573D" w:rsidRDefault="00C7573D" w:rsidP="00CC4575">
      <w:pPr>
        <w:pStyle w:val="NoSpacing"/>
        <w:rPr>
          <w:rFonts w:cs="Calibri"/>
          <w:b/>
          <w:sz w:val="28"/>
          <w:szCs w:val="28"/>
          <w:u w:val="single"/>
        </w:rPr>
      </w:pPr>
      <w:r w:rsidRPr="00C7573D">
        <w:rPr>
          <w:noProof/>
          <w:sz w:val="28"/>
          <w:szCs w:val="28"/>
          <w:u w:val="single"/>
        </w:rPr>
        <w:drawing>
          <wp:inline distT="0" distB="0" distL="0" distR="0" wp14:anchorId="77B2D51A" wp14:editId="602417B7">
            <wp:extent cx="1325880" cy="662940"/>
            <wp:effectExtent l="0" t="0" r="0" b="0"/>
            <wp:docPr id="1110045450" name="Picture 1" descr="Victoria Police School Leavers Career Information Session - V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Police School Leavers Career Information Session - V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013" cy="665007"/>
                    </a:xfrm>
                    <a:prstGeom prst="rect">
                      <a:avLst/>
                    </a:prstGeom>
                    <a:noFill/>
                    <a:ln>
                      <a:noFill/>
                    </a:ln>
                  </pic:spPr>
                </pic:pic>
              </a:graphicData>
            </a:graphic>
          </wp:inline>
        </w:drawing>
      </w:r>
      <w:r w:rsidRPr="00C7573D">
        <w:rPr>
          <w:rFonts w:cs="Calibri"/>
          <w:b/>
          <w:sz w:val="28"/>
          <w:szCs w:val="28"/>
          <w:u w:val="single"/>
        </w:rPr>
        <w:t xml:space="preserve"> </w:t>
      </w:r>
      <w:r w:rsidRPr="00C7573D">
        <w:rPr>
          <w:rFonts w:cs="Calibri"/>
          <w:b/>
          <w:bCs/>
          <w:sz w:val="28"/>
          <w:szCs w:val="28"/>
          <w:u w:val="single"/>
        </w:rPr>
        <w:t>Victoria Police School Leavers Careers Expo</w:t>
      </w:r>
    </w:p>
    <w:p w14:paraId="2600F387" w14:textId="0BAC1149" w:rsidR="00C7573D" w:rsidRPr="00C7573D" w:rsidRDefault="00C7573D" w:rsidP="00C7573D">
      <w:pPr>
        <w:shd w:val="clear" w:color="auto" w:fill="FFFFFF"/>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Victoria Police will be hosting a </w:t>
      </w:r>
      <w:r w:rsidRPr="00C7573D">
        <w:rPr>
          <w:rFonts w:asciiTheme="minorHAnsi" w:eastAsia="Times New Roman" w:hAnsiTheme="minorHAnsi" w:cstheme="minorHAnsi"/>
          <w:color w:val="222222"/>
          <w:lang w:eastAsia="en-AU"/>
        </w:rPr>
        <w:t xml:space="preserve">bespoke </w:t>
      </w:r>
      <w:r>
        <w:rPr>
          <w:rFonts w:asciiTheme="minorHAnsi" w:eastAsia="Times New Roman" w:hAnsiTheme="minorHAnsi" w:cstheme="minorHAnsi"/>
          <w:color w:val="222222"/>
          <w:lang w:eastAsia="en-AU"/>
        </w:rPr>
        <w:t xml:space="preserve">School Leavers Careers Expo for current Year 11 and 12 students, where the focus will be </w:t>
      </w:r>
      <w:r w:rsidRPr="00C7573D">
        <w:rPr>
          <w:rFonts w:asciiTheme="minorHAnsi" w:eastAsia="Times New Roman" w:hAnsiTheme="minorHAnsi" w:cstheme="minorHAnsi"/>
          <w:color w:val="222222"/>
          <w:lang w:eastAsia="en-AU"/>
        </w:rPr>
        <w:t>on the recruitment process, pathways into Victoria Police, and have a range of guest speakers who will discuss their experiences in joining Victoria Police, either straight out of high school or university.</w:t>
      </w:r>
    </w:p>
    <w:p w14:paraId="0D8B44E2" w14:textId="77777777" w:rsidR="00C7573D" w:rsidRPr="00C7573D" w:rsidRDefault="00C7573D" w:rsidP="00C7573D">
      <w:pPr>
        <w:shd w:val="clear" w:color="auto" w:fill="FFFFFF"/>
        <w:rPr>
          <w:rFonts w:asciiTheme="minorHAnsi" w:eastAsia="Times New Roman" w:hAnsiTheme="minorHAnsi" w:cstheme="minorHAnsi"/>
          <w:color w:val="222222"/>
          <w:lang w:eastAsia="en-AU"/>
        </w:rPr>
      </w:pPr>
      <w:r w:rsidRPr="00C7573D">
        <w:rPr>
          <w:rFonts w:asciiTheme="minorHAnsi" w:eastAsia="Times New Roman" w:hAnsiTheme="minorHAnsi" w:cstheme="minorHAnsi"/>
          <w:color w:val="222222"/>
          <w:lang w:eastAsia="en-AU"/>
        </w:rPr>
        <w:t> </w:t>
      </w:r>
    </w:p>
    <w:p w14:paraId="14428EE3" w14:textId="39E2FE07" w:rsidR="00C7573D" w:rsidRPr="00C7573D" w:rsidRDefault="00C7573D" w:rsidP="00C7573D">
      <w:pPr>
        <w:shd w:val="clear" w:color="auto" w:fill="FFFFFF"/>
        <w:rPr>
          <w:rFonts w:asciiTheme="minorHAnsi" w:eastAsia="Times New Roman" w:hAnsiTheme="minorHAnsi" w:cstheme="minorHAnsi"/>
          <w:color w:val="222222"/>
          <w:lang w:eastAsia="en-AU"/>
        </w:rPr>
      </w:pPr>
      <w:r w:rsidRPr="00C7573D">
        <w:rPr>
          <w:rFonts w:asciiTheme="minorHAnsi" w:eastAsia="Times New Roman" w:hAnsiTheme="minorHAnsi" w:cstheme="minorHAnsi"/>
          <w:b/>
          <w:bCs/>
          <w:color w:val="222222"/>
          <w:u w:val="single"/>
          <w:lang w:eastAsia="en-AU"/>
        </w:rPr>
        <w:t>Date</w:t>
      </w:r>
      <w:r w:rsidRPr="00C7573D">
        <w:rPr>
          <w:rFonts w:asciiTheme="minorHAnsi" w:eastAsia="Times New Roman" w:hAnsiTheme="minorHAnsi" w:cstheme="minorHAnsi"/>
          <w:b/>
          <w:bCs/>
          <w:color w:val="222222"/>
          <w:lang w:eastAsia="en-AU"/>
        </w:rPr>
        <w:t>: </w:t>
      </w:r>
      <w:r>
        <w:rPr>
          <w:rFonts w:asciiTheme="minorHAnsi" w:eastAsia="Times New Roman" w:hAnsiTheme="minorHAnsi" w:cstheme="minorHAnsi"/>
          <w:b/>
          <w:bCs/>
          <w:color w:val="222222"/>
          <w:lang w:eastAsia="en-AU"/>
        </w:rPr>
        <w:tab/>
      </w:r>
      <w:r>
        <w:rPr>
          <w:rFonts w:asciiTheme="minorHAnsi" w:eastAsia="Times New Roman" w:hAnsiTheme="minorHAnsi" w:cstheme="minorHAnsi"/>
          <w:b/>
          <w:bCs/>
          <w:color w:val="222222"/>
          <w:lang w:eastAsia="en-AU"/>
        </w:rPr>
        <w:tab/>
      </w:r>
      <w:r>
        <w:rPr>
          <w:rFonts w:asciiTheme="minorHAnsi" w:eastAsia="Times New Roman" w:hAnsiTheme="minorHAnsi" w:cstheme="minorHAnsi"/>
          <w:color w:val="222222"/>
          <w:lang w:eastAsia="en-AU"/>
        </w:rPr>
        <w:t xml:space="preserve">Thursday </w:t>
      </w:r>
      <w:r w:rsidRPr="00C7573D">
        <w:rPr>
          <w:rFonts w:asciiTheme="minorHAnsi" w:eastAsia="Times New Roman" w:hAnsiTheme="minorHAnsi" w:cstheme="minorHAnsi"/>
          <w:color w:val="222222"/>
          <w:lang w:eastAsia="en-AU"/>
        </w:rPr>
        <w:t>13</w:t>
      </w:r>
      <w:r>
        <w:rPr>
          <w:rFonts w:asciiTheme="minorHAnsi" w:eastAsia="Times New Roman" w:hAnsiTheme="minorHAnsi" w:cstheme="minorHAnsi"/>
          <w:color w:val="222222"/>
          <w:lang w:eastAsia="en-AU"/>
        </w:rPr>
        <w:t xml:space="preserve"> </w:t>
      </w:r>
      <w:r w:rsidRPr="00C7573D">
        <w:rPr>
          <w:rFonts w:asciiTheme="minorHAnsi" w:eastAsia="Times New Roman" w:hAnsiTheme="minorHAnsi" w:cstheme="minorHAnsi"/>
          <w:color w:val="222222"/>
          <w:lang w:eastAsia="en-AU"/>
        </w:rPr>
        <w:t>June 2024</w:t>
      </w:r>
    </w:p>
    <w:p w14:paraId="41D3C0F4" w14:textId="513B6444" w:rsidR="00C7573D" w:rsidRPr="00C7573D" w:rsidRDefault="00C7573D" w:rsidP="00C7573D">
      <w:pPr>
        <w:shd w:val="clear" w:color="auto" w:fill="FFFFFF"/>
        <w:ind w:left="1440" w:hanging="1440"/>
        <w:rPr>
          <w:rFonts w:asciiTheme="minorHAnsi" w:eastAsia="Times New Roman" w:hAnsiTheme="minorHAnsi" w:cstheme="minorHAnsi"/>
          <w:color w:val="222222"/>
          <w:lang w:eastAsia="en-AU"/>
        </w:rPr>
      </w:pPr>
      <w:r w:rsidRPr="00C7573D">
        <w:rPr>
          <w:rFonts w:asciiTheme="minorHAnsi" w:eastAsia="Times New Roman" w:hAnsiTheme="minorHAnsi" w:cstheme="minorHAnsi"/>
          <w:b/>
          <w:bCs/>
          <w:color w:val="222222"/>
          <w:u w:val="single"/>
          <w:lang w:eastAsia="en-AU"/>
        </w:rPr>
        <w:t>Time</w:t>
      </w:r>
      <w:r w:rsidRPr="00C7573D">
        <w:rPr>
          <w:rFonts w:asciiTheme="minorHAnsi" w:eastAsia="Times New Roman" w:hAnsiTheme="minorHAnsi" w:cstheme="minorHAnsi"/>
          <w:b/>
          <w:bCs/>
          <w:color w:val="222222"/>
          <w:lang w:eastAsia="en-AU"/>
        </w:rPr>
        <w:t>:</w:t>
      </w:r>
      <w:r>
        <w:rPr>
          <w:rFonts w:asciiTheme="minorHAnsi" w:eastAsia="Times New Roman" w:hAnsiTheme="minorHAnsi" w:cstheme="minorHAnsi"/>
          <w:b/>
          <w:bCs/>
          <w:color w:val="222222"/>
          <w:lang w:eastAsia="en-AU"/>
        </w:rPr>
        <w:tab/>
      </w:r>
      <w:r w:rsidRPr="00C7573D">
        <w:rPr>
          <w:rFonts w:asciiTheme="minorHAnsi" w:eastAsia="Times New Roman" w:hAnsiTheme="minorHAnsi" w:cstheme="minorHAnsi"/>
          <w:color w:val="222222"/>
          <w:lang w:eastAsia="en-AU"/>
        </w:rPr>
        <w:t>Session 1: 4:30</w:t>
      </w:r>
      <w:r>
        <w:rPr>
          <w:rFonts w:asciiTheme="minorHAnsi" w:eastAsia="Times New Roman" w:hAnsiTheme="minorHAnsi" w:cstheme="minorHAnsi"/>
          <w:color w:val="222222"/>
          <w:lang w:eastAsia="en-AU"/>
        </w:rPr>
        <w:t xml:space="preserve">pm </w:t>
      </w:r>
      <w:r w:rsidRPr="00C7573D">
        <w:rPr>
          <w:rFonts w:asciiTheme="minorHAnsi" w:eastAsia="Times New Roman" w:hAnsiTheme="minorHAnsi" w:cstheme="minorHAnsi"/>
          <w:color w:val="222222"/>
          <w:lang w:eastAsia="en-AU"/>
        </w:rPr>
        <w:t>-</w:t>
      </w:r>
      <w:r>
        <w:rPr>
          <w:rFonts w:asciiTheme="minorHAnsi" w:eastAsia="Times New Roman" w:hAnsiTheme="minorHAnsi" w:cstheme="minorHAnsi"/>
          <w:color w:val="222222"/>
          <w:lang w:eastAsia="en-AU"/>
        </w:rPr>
        <w:t xml:space="preserve"> </w:t>
      </w:r>
      <w:r w:rsidRPr="00C7573D">
        <w:rPr>
          <w:rFonts w:asciiTheme="minorHAnsi" w:eastAsia="Times New Roman" w:hAnsiTheme="minorHAnsi" w:cstheme="minorHAnsi"/>
          <w:color w:val="222222"/>
          <w:lang w:eastAsia="en-AU"/>
        </w:rPr>
        <w:t>6:00</w:t>
      </w:r>
      <w:r>
        <w:rPr>
          <w:rFonts w:asciiTheme="minorHAnsi" w:eastAsia="Times New Roman" w:hAnsiTheme="minorHAnsi" w:cstheme="minorHAnsi"/>
          <w:color w:val="222222"/>
          <w:lang w:eastAsia="en-AU"/>
        </w:rPr>
        <w:t>pm</w:t>
      </w:r>
      <w:r>
        <w:rPr>
          <w:rFonts w:asciiTheme="minorHAnsi" w:eastAsia="Times New Roman" w:hAnsiTheme="minorHAnsi" w:cstheme="minorHAnsi"/>
          <w:color w:val="222222"/>
          <w:lang w:eastAsia="en-AU"/>
        </w:rPr>
        <w:br/>
      </w:r>
      <w:r w:rsidRPr="00C7573D">
        <w:rPr>
          <w:rFonts w:asciiTheme="minorHAnsi" w:eastAsia="Times New Roman" w:hAnsiTheme="minorHAnsi" w:cstheme="minorHAnsi"/>
          <w:color w:val="222222"/>
          <w:lang w:eastAsia="en-AU"/>
        </w:rPr>
        <w:t>Session 2: 6:45</w:t>
      </w:r>
      <w:r>
        <w:rPr>
          <w:rFonts w:asciiTheme="minorHAnsi" w:eastAsia="Times New Roman" w:hAnsiTheme="minorHAnsi" w:cstheme="minorHAnsi"/>
          <w:color w:val="222222"/>
          <w:lang w:eastAsia="en-AU"/>
        </w:rPr>
        <w:t xml:space="preserve">pm </w:t>
      </w:r>
      <w:r w:rsidRPr="00C7573D">
        <w:rPr>
          <w:rFonts w:asciiTheme="minorHAnsi" w:eastAsia="Times New Roman" w:hAnsiTheme="minorHAnsi" w:cstheme="minorHAnsi"/>
          <w:color w:val="222222"/>
          <w:lang w:eastAsia="en-AU"/>
        </w:rPr>
        <w:t>-8:15</w:t>
      </w:r>
      <w:r>
        <w:rPr>
          <w:rFonts w:asciiTheme="minorHAnsi" w:eastAsia="Times New Roman" w:hAnsiTheme="minorHAnsi" w:cstheme="minorHAnsi"/>
          <w:color w:val="222222"/>
          <w:lang w:eastAsia="en-AU"/>
        </w:rPr>
        <w:t>pm</w:t>
      </w:r>
    </w:p>
    <w:p w14:paraId="739E31F8" w14:textId="6E827851" w:rsidR="00C7573D" w:rsidRPr="00C7573D" w:rsidRDefault="00C7573D" w:rsidP="00C7573D">
      <w:pPr>
        <w:shd w:val="clear" w:color="auto" w:fill="FFFFFF"/>
        <w:rPr>
          <w:rFonts w:asciiTheme="minorHAnsi" w:eastAsia="Times New Roman" w:hAnsiTheme="minorHAnsi" w:cstheme="minorHAnsi"/>
          <w:color w:val="222222"/>
          <w:lang w:eastAsia="en-AU"/>
        </w:rPr>
      </w:pPr>
      <w:r>
        <w:rPr>
          <w:rFonts w:asciiTheme="minorHAnsi" w:eastAsia="Times New Roman" w:hAnsiTheme="minorHAnsi" w:cstheme="minorHAnsi"/>
          <w:i/>
          <w:iCs/>
          <w:color w:val="222222"/>
          <w:lang w:eastAsia="en-AU"/>
        </w:rPr>
        <w:br/>
      </w:r>
      <w:r w:rsidRPr="00C7573D">
        <w:rPr>
          <w:rFonts w:asciiTheme="minorHAnsi" w:eastAsia="Times New Roman" w:hAnsiTheme="minorHAnsi" w:cstheme="minorHAnsi"/>
          <w:i/>
          <w:iCs/>
          <w:color w:val="222222"/>
          <w:lang w:eastAsia="en-AU"/>
        </w:rPr>
        <w:t>Please note that each session will cover the same content, only one session needs to be attended.</w:t>
      </w:r>
    </w:p>
    <w:p w14:paraId="16EFF56D" w14:textId="4950B18C" w:rsidR="00C7573D" w:rsidRPr="00C7573D" w:rsidRDefault="00C7573D" w:rsidP="00C7573D">
      <w:pPr>
        <w:shd w:val="clear" w:color="auto" w:fill="FFFFFF"/>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br/>
      </w:r>
      <w:r w:rsidRPr="00C7573D">
        <w:rPr>
          <w:rFonts w:asciiTheme="minorHAnsi" w:eastAsia="Times New Roman" w:hAnsiTheme="minorHAnsi" w:cstheme="minorHAnsi"/>
          <w:b/>
          <w:bCs/>
          <w:color w:val="222222"/>
          <w:u w:val="single"/>
          <w:lang w:eastAsia="en-AU"/>
        </w:rPr>
        <w:t>Location</w:t>
      </w:r>
      <w:r w:rsidRPr="00C7573D">
        <w:rPr>
          <w:rFonts w:asciiTheme="minorHAnsi" w:eastAsia="Times New Roman" w:hAnsiTheme="minorHAnsi" w:cstheme="minorHAnsi"/>
          <w:b/>
          <w:bCs/>
          <w:color w:val="222222"/>
          <w:lang w:eastAsia="en-AU"/>
        </w:rPr>
        <w:t>:</w:t>
      </w:r>
      <w:r w:rsidRPr="00C7573D">
        <w:rPr>
          <w:rFonts w:asciiTheme="minorHAnsi" w:eastAsia="Times New Roman" w:hAnsiTheme="minorHAnsi" w:cstheme="minorHAnsi"/>
          <w:color w:val="222222"/>
          <w:lang w:eastAsia="en-AU"/>
        </w:rPr>
        <w:t> </w:t>
      </w:r>
      <w:r>
        <w:rPr>
          <w:rFonts w:asciiTheme="minorHAnsi" w:eastAsia="Times New Roman" w:hAnsiTheme="minorHAnsi" w:cstheme="minorHAnsi"/>
          <w:color w:val="222222"/>
          <w:lang w:eastAsia="en-AU"/>
        </w:rPr>
        <w:tab/>
      </w:r>
      <w:r w:rsidRPr="00C7573D">
        <w:rPr>
          <w:rFonts w:asciiTheme="minorHAnsi" w:eastAsia="Times New Roman" w:hAnsiTheme="minorHAnsi" w:cstheme="minorHAnsi"/>
          <w:color w:val="222222"/>
          <w:lang w:eastAsia="en-AU"/>
        </w:rPr>
        <w:t>Victoria Police Centre – 311 Spencer Street, Docklands, VIC 3008</w:t>
      </w:r>
    </w:p>
    <w:p w14:paraId="0EA713AB" w14:textId="1234D5B9" w:rsidR="00C7573D" w:rsidRPr="00C7573D" w:rsidRDefault="00C7573D" w:rsidP="00C7573D">
      <w:pPr>
        <w:shd w:val="clear" w:color="auto" w:fill="FFFFFF"/>
        <w:rPr>
          <w:rFonts w:ascii="Calibri" w:eastAsia="Times New Roman" w:hAnsi="Calibri" w:cs="Calibri"/>
          <w:b/>
          <w:bCs/>
          <w:color w:val="222222"/>
          <w:lang w:eastAsia="en-AU"/>
        </w:rPr>
      </w:pPr>
      <w:r>
        <w:rPr>
          <w:rFonts w:ascii="Arial" w:eastAsia="Times New Roman" w:hAnsi="Arial" w:cs="Arial"/>
          <w:color w:val="222222"/>
          <w:lang w:eastAsia="en-AU"/>
        </w:rPr>
        <w:br/>
      </w:r>
      <w:r>
        <w:rPr>
          <w:rFonts w:ascii="Calibri" w:eastAsia="Times New Roman" w:hAnsi="Calibri" w:cs="Calibri"/>
          <w:b/>
          <w:bCs/>
          <w:color w:val="222222"/>
          <w:lang w:eastAsia="en-AU"/>
        </w:rPr>
        <w:t xml:space="preserve">Please register to attend at </w:t>
      </w:r>
      <w:hyperlink r:id="rId10" w:history="1">
        <w:r>
          <w:rPr>
            <w:rStyle w:val="Hyperlink"/>
            <w:rFonts w:ascii="Calibri" w:eastAsia="Times New Roman" w:hAnsi="Calibri" w:cs="Calibri"/>
            <w:b/>
            <w:bCs/>
            <w:lang w:eastAsia="en-AU"/>
          </w:rPr>
          <w:t>Victoria Police School Leavers Careers Expo</w:t>
        </w:r>
      </w:hyperlink>
      <w:r>
        <w:rPr>
          <w:rFonts w:ascii="Calibri" w:eastAsia="Times New Roman" w:hAnsi="Calibri" w:cs="Calibri"/>
          <w:b/>
          <w:bCs/>
          <w:color w:val="222222"/>
          <w:lang w:eastAsia="en-AU"/>
        </w:rPr>
        <w:t xml:space="preserve">. </w:t>
      </w:r>
    </w:p>
    <w:p w14:paraId="4C66520A" w14:textId="224A8DCC" w:rsidR="00E85CD7" w:rsidRDefault="00FD1220" w:rsidP="00824C13">
      <w:pPr>
        <w:pStyle w:val="NoSpacing"/>
        <w:rPr>
          <w:rFonts w:asciiTheme="minorHAnsi" w:hAnsiTheme="minorHAnsi" w:cstheme="minorHAnsi"/>
          <w:sz w:val="24"/>
          <w:szCs w:val="24"/>
          <w:lang w:eastAsia="zh-CN"/>
        </w:rPr>
      </w:pPr>
      <w:r>
        <w:rPr>
          <w:rFonts w:asciiTheme="minorHAnsi" w:hAnsiTheme="minorHAnsi" w:cstheme="minorHAnsi"/>
          <w:sz w:val="24"/>
          <w:szCs w:val="24"/>
          <w:lang w:eastAsia="zh-CN"/>
        </w:rPr>
        <w:br/>
      </w:r>
      <w:r>
        <w:rPr>
          <w:rFonts w:asciiTheme="minorHAnsi" w:hAnsiTheme="minorHAnsi" w:cstheme="minorHAnsi"/>
          <w:sz w:val="24"/>
          <w:szCs w:val="24"/>
          <w:lang w:eastAsia="zh-CN"/>
        </w:rPr>
        <w:br/>
      </w:r>
    </w:p>
    <w:p w14:paraId="6D55FBD5" w14:textId="77777777" w:rsidR="00FD1220" w:rsidRDefault="00FD1220" w:rsidP="00FD1220">
      <w:pPr>
        <w:pStyle w:val="NoSpacing"/>
        <w:rPr>
          <w:rFonts w:cs="Calibri"/>
          <w:b/>
          <w:sz w:val="28"/>
          <w:szCs w:val="28"/>
          <w:u w:val="single"/>
        </w:rPr>
      </w:pPr>
      <w:r w:rsidRPr="004976AB">
        <w:rPr>
          <w:rFonts w:cs="Calibri"/>
          <w:b/>
          <w:noProof/>
          <w:sz w:val="28"/>
          <w:szCs w:val="28"/>
          <w:u w:val="single"/>
        </w:rPr>
        <w:drawing>
          <wp:inline distT="0" distB="0" distL="0" distR="0" wp14:anchorId="3DCE5060" wp14:editId="2EEE4A65">
            <wp:extent cx="1146397" cy="802640"/>
            <wp:effectExtent l="0" t="0" r="0" b="0"/>
            <wp:docPr id="2082269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049" cy="808697"/>
                    </a:xfrm>
                    <a:prstGeom prst="rect">
                      <a:avLst/>
                    </a:prstGeom>
                    <a:noFill/>
                    <a:ln>
                      <a:noFill/>
                    </a:ln>
                  </pic:spPr>
                </pic:pic>
              </a:graphicData>
            </a:graphic>
          </wp:inline>
        </w:drawing>
      </w:r>
      <w:r>
        <w:rPr>
          <w:rFonts w:cs="Calibri"/>
          <w:b/>
          <w:sz w:val="28"/>
          <w:szCs w:val="28"/>
          <w:u w:val="single"/>
        </w:rPr>
        <w:t xml:space="preserve"> High School Medical Experience in Cambodia</w:t>
      </w:r>
    </w:p>
    <w:p w14:paraId="16AB1EEE" w14:textId="212E966A" w:rsidR="00FD1220" w:rsidRPr="004976AB" w:rsidRDefault="00FD1220" w:rsidP="00FD1220">
      <w:pPr>
        <w:rPr>
          <w:rFonts w:asciiTheme="minorHAnsi" w:hAnsiTheme="minorHAnsi" w:cstheme="minorHAnsi"/>
          <w:b/>
          <w:sz w:val="22"/>
          <w:szCs w:val="22"/>
          <w:lang w:eastAsia="en-AU"/>
        </w:rPr>
      </w:pPr>
      <w:r w:rsidRPr="004976AB">
        <w:rPr>
          <w:rFonts w:asciiTheme="minorHAnsi" w:hAnsiTheme="minorHAnsi" w:cstheme="minorHAnsi"/>
          <w:bCs/>
        </w:rPr>
        <w:t xml:space="preserve">Projects Abroad is running a </w:t>
      </w:r>
      <w:r w:rsidRPr="004976AB">
        <w:rPr>
          <w:rFonts w:asciiTheme="minorHAnsi" w:hAnsiTheme="minorHAnsi" w:cstheme="minorHAnsi"/>
          <w:bCs/>
          <w:i/>
          <w:iCs/>
        </w:rPr>
        <w:t xml:space="preserve">new </w:t>
      </w:r>
      <w:r w:rsidRPr="004976AB">
        <w:rPr>
          <w:rFonts w:asciiTheme="minorHAnsi" w:eastAsia="Calibri" w:hAnsiTheme="minorHAnsi" w:cstheme="minorHAnsi"/>
          <w:b/>
        </w:rPr>
        <w:t>medical program in Cambodia</w:t>
      </w:r>
      <w:r w:rsidRPr="004976AB">
        <w:rPr>
          <w:rFonts w:asciiTheme="minorHAnsi" w:eastAsia="Calibri" w:hAnsiTheme="minorHAnsi" w:cstheme="minorHAnsi"/>
          <w:bCs/>
        </w:rPr>
        <w:t>.</w:t>
      </w:r>
      <w:r w:rsidRPr="004976AB">
        <w:rPr>
          <w:rFonts w:asciiTheme="minorHAnsi" w:hAnsiTheme="minorHAnsi" w:cstheme="minorHAnsi"/>
          <w:bCs/>
        </w:rPr>
        <w:t xml:space="preserve">  </w:t>
      </w:r>
      <w:r w:rsidRPr="004976AB">
        <w:rPr>
          <w:rFonts w:asciiTheme="minorHAnsi" w:eastAsia="Calibri" w:hAnsiTheme="minorHAnsi" w:cstheme="minorHAnsi"/>
          <w:bCs/>
        </w:rPr>
        <w:t>It</w:t>
      </w:r>
      <w:r w:rsidRPr="004976AB">
        <w:rPr>
          <w:rFonts w:asciiTheme="minorHAnsi" w:hAnsiTheme="minorHAnsi" w:cstheme="minorHAnsi"/>
          <w:bCs/>
        </w:rPr>
        <w:t xml:space="preserve"> will be a</w:t>
      </w:r>
      <w:r w:rsidRPr="004976AB">
        <w:rPr>
          <w:rFonts w:asciiTheme="minorHAnsi" w:eastAsia="Calibri" w:hAnsiTheme="minorHAnsi" w:cstheme="minorHAnsi"/>
          <w:bCs/>
        </w:rPr>
        <w:t xml:space="preserve"> good mix of hospital time and community health</w:t>
      </w:r>
      <w:r w:rsidRPr="004976AB">
        <w:rPr>
          <w:rFonts w:asciiTheme="minorHAnsi" w:hAnsiTheme="minorHAnsi" w:cstheme="minorHAnsi"/>
          <w:bCs/>
        </w:rPr>
        <w:t>,</w:t>
      </w:r>
      <w:r w:rsidRPr="004976AB">
        <w:rPr>
          <w:rFonts w:asciiTheme="minorHAnsi" w:eastAsia="Calibri" w:hAnsiTheme="minorHAnsi" w:cstheme="minorHAnsi"/>
          <w:bCs/>
        </w:rPr>
        <w:t xml:space="preserve"> which will be a real immersive experience for the students who will get a lot of cultural insight too.</w:t>
      </w:r>
      <w:r w:rsidRPr="004976AB">
        <w:rPr>
          <w:rFonts w:asciiTheme="minorHAnsi" w:hAnsiTheme="minorHAnsi" w:cstheme="minorHAnsi"/>
          <w:bCs/>
        </w:rPr>
        <w:t xml:space="preserve">  Of particular interest is that this program</w:t>
      </w:r>
      <w:r w:rsidRPr="004976AB">
        <w:rPr>
          <w:rFonts w:asciiTheme="minorHAnsi" w:eastAsia="Calibri" w:hAnsiTheme="minorHAnsi" w:cstheme="minorHAnsi"/>
          <w:bCs/>
        </w:rPr>
        <w:t xml:space="preserve"> will be running in the break at the end of term 3, starting on </w:t>
      </w:r>
      <w:r w:rsidRPr="004976AB">
        <w:rPr>
          <w:rFonts w:asciiTheme="minorHAnsi" w:hAnsiTheme="minorHAnsi" w:cstheme="minorHAnsi"/>
          <w:bCs/>
        </w:rPr>
        <w:t xml:space="preserve">22 </w:t>
      </w:r>
      <w:r w:rsidRPr="004976AB">
        <w:rPr>
          <w:rFonts w:asciiTheme="minorHAnsi" w:eastAsia="Calibri" w:hAnsiTheme="minorHAnsi" w:cstheme="minorHAnsi"/>
          <w:bCs/>
        </w:rPr>
        <w:t>September</w:t>
      </w:r>
      <w:r w:rsidRPr="004976AB">
        <w:rPr>
          <w:rFonts w:asciiTheme="minorHAnsi" w:hAnsiTheme="minorHAnsi" w:cstheme="minorHAnsi"/>
          <w:bCs/>
        </w:rPr>
        <w:t xml:space="preserve"> 2024,</w:t>
      </w:r>
      <w:r w:rsidRPr="004976AB">
        <w:rPr>
          <w:rFonts w:asciiTheme="minorHAnsi" w:eastAsia="Calibri" w:hAnsiTheme="minorHAnsi" w:cstheme="minorHAnsi"/>
          <w:bCs/>
        </w:rPr>
        <w:t xml:space="preserve"> along with another date in December.</w:t>
      </w:r>
      <w:r w:rsidRPr="004976AB">
        <w:rPr>
          <w:rFonts w:asciiTheme="minorHAnsi" w:hAnsiTheme="minorHAnsi" w:cstheme="minorHAnsi"/>
          <w:bCs/>
        </w:rPr>
        <w:br/>
      </w:r>
      <w:r>
        <w:rPr>
          <w:rFonts w:asciiTheme="minorHAnsi" w:hAnsiTheme="minorHAnsi" w:cstheme="minorHAnsi"/>
          <w:b/>
        </w:rPr>
        <w:br/>
      </w:r>
      <w:r w:rsidRPr="004976AB">
        <w:rPr>
          <w:rFonts w:asciiTheme="minorHAnsi" w:hAnsiTheme="minorHAnsi" w:cstheme="minorHAnsi"/>
          <w:b/>
        </w:rPr>
        <w:t xml:space="preserve">Students keen on learning more can access a leaflet </w:t>
      </w:r>
      <w:hyperlink r:id="rId12" w:history="1">
        <w:r w:rsidRPr="004976AB">
          <w:rPr>
            <w:rStyle w:val="Hyperlink"/>
            <w:rFonts w:asciiTheme="minorHAnsi" w:hAnsiTheme="minorHAnsi" w:cstheme="minorHAnsi"/>
            <w:b/>
          </w:rPr>
          <w:t>here</w:t>
        </w:r>
      </w:hyperlink>
      <w:r w:rsidRPr="004976AB">
        <w:rPr>
          <w:rFonts w:asciiTheme="minorHAnsi" w:hAnsiTheme="minorHAnsi" w:cstheme="minorHAnsi"/>
          <w:b/>
        </w:rPr>
        <w:t>.</w:t>
      </w:r>
    </w:p>
    <w:p w14:paraId="6EC282BF" w14:textId="77777777" w:rsidR="00E85CD7" w:rsidRPr="00E85CD7" w:rsidRDefault="00E85CD7" w:rsidP="00824C13">
      <w:pPr>
        <w:pStyle w:val="NoSpacing"/>
        <w:rPr>
          <w:rFonts w:asciiTheme="minorHAnsi" w:hAnsiTheme="minorHAnsi" w:cstheme="minorHAnsi"/>
          <w:sz w:val="24"/>
          <w:szCs w:val="24"/>
          <w:lang w:eastAsia="zh-CN"/>
        </w:rPr>
      </w:pPr>
    </w:p>
    <w:p w14:paraId="7A8602C4" w14:textId="77777777" w:rsidR="007841A8" w:rsidRPr="007841A8" w:rsidRDefault="007841A8" w:rsidP="007841A8">
      <w:pPr>
        <w:rPr>
          <w:rFonts w:asciiTheme="minorHAnsi" w:hAnsiTheme="minorHAnsi" w:cstheme="minorHAnsi"/>
          <w:b/>
          <w:sz w:val="28"/>
          <w:szCs w:val="28"/>
          <w:u w:val="single"/>
        </w:rPr>
      </w:pPr>
      <w:r w:rsidRPr="007841A8">
        <w:rPr>
          <w:rFonts w:asciiTheme="minorHAnsi" w:hAnsiTheme="minorHAnsi" w:cstheme="minorHAnsi"/>
          <w:b/>
          <w:noProof/>
          <w:sz w:val="28"/>
          <w:u w:val="single"/>
          <w:lang w:eastAsia="zh-CN"/>
        </w:rPr>
        <w:lastRenderedPageBreak/>
        <w:drawing>
          <wp:inline distT="0" distB="0" distL="0" distR="0" wp14:anchorId="522918FC" wp14:editId="0DB06ECA">
            <wp:extent cx="1598295" cy="293484"/>
            <wp:effectExtent l="0" t="0" r="1905" b="0"/>
            <wp:docPr id="38" name="Picture 38"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614" cy="298684"/>
                    </a:xfrm>
                    <a:prstGeom prst="rect">
                      <a:avLst/>
                    </a:prstGeom>
                    <a:noFill/>
                    <a:ln>
                      <a:noFill/>
                    </a:ln>
                  </pic:spPr>
                </pic:pic>
              </a:graphicData>
            </a:graphic>
          </wp:inline>
        </w:drawing>
      </w:r>
      <w:r w:rsidRPr="007841A8">
        <w:rPr>
          <w:rFonts w:asciiTheme="minorHAnsi" w:hAnsiTheme="minorHAnsi" w:cstheme="minorHAnsi"/>
          <w:b/>
          <w:sz w:val="28"/>
          <w:szCs w:val="28"/>
          <w:u w:val="single"/>
        </w:rPr>
        <w:t xml:space="preserve"> News from Federation University</w:t>
      </w:r>
    </w:p>
    <w:p w14:paraId="49B75D7F" w14:textId="77777777" w:rsidR="007841A8" w:rsidRPr="007841A8" w:rsidRDefault="007841A8" w:rsidP="007841A8">
      <w:pPr>
        <w:pStyle w:val="NoSpacing"/>
        <w:numPr>
          <w:ilvl w:val="0"/>
          <w:numId w:val="44"/>
        </w:numPr>
        <w:rPr>
          <w:b/>
          <w:bCs/>
          <w:i/>
          <w:iCs/>
          <w:color w:val="404040"/>
          <w:sz w:val="28"/>
          <w:szCs w:val="28"/>
          <w:u w:val="single"/>
        </w:rPr>
      </w:pPr>
      <w:r w:rsidRPr="007841A8">
        <w:rPr>
          <w:b/>
          <w:bCs/>
          <w:sz w:val="26"/>
          <w:szCs w:val="26"/>
          <w:u w:val="single"/>
        </w:rPr>
        <w:t>Walk and Talk Tour</w:t>
      </w:r>
    </w:p>
    <w:p w14:paraId="662F66CD" w14:textId="5785F93C" w:rsidR="007841A8" w:rsidRPr="007841A8" w:rsidRDefault="007841A8" w:rsidP="007841A8">
      <w:pPr>
        <w:pStyle w:val="NoSpacing"/>
        <w:rPr>
          <w:i/>
          <w:iCs/>
          <w:color w:val="404040"/>
          <w:sz w:val="24"/>
          <w:szCs w:val="24"/>
        </w:rPr>
      </w:pPr>
      <w:r w:rsidRPr="007841A8">
        <w:rPr>
          <w:i/>
          <w:iCs/>
          <w:color w:val="404040"/>
          <w:sz w:val="24"/>
          <w:szCs w:val="24"/>
        </w:rPr>
        <w:t xml:space="preserve">We would love to show you, in person, what it’s like to be a Federation University student at one of our Walk-and-Talk tours on Thursday 11 July! </w:t>
      </w:r>
    </w:p>
    <w:p w14:paraId="4387A509" w14:textId="77777777" w:rsidR="007841A8" w:rsidRPr="007841A8" w:rsidRDefault="007841A8" w:rsidP="007841A8">
      <w:pPr>
        <w:pStyle w:val="NoSpacing"/>
        <w:rPr>
          <w:bCs/>
        </w:rPr>
      </w:pPr>
      <w:r w:rsidRPr="007841A8">
        <w:rPr>
          <w:bCs/>
          <w:sz w:val="24"/>
          <w:szCs w:val="24"/>
        </w:rPr>
        <w:t>The Walk-and-Talk tours will depart every 30 minutes between 10.00am and 1.00pm across all campuses.  These tours will be led by current Federation students, giving attendees the opportunity to see the campuses in person while chatting to a current student about their experiences.</w:t>
      </w:r>
      <w:r w:rsidRPr="007841A8">
        <w:rPr>
          <w:bCs/>
          <w:sz w:val="24"/>
          <w:szCs w:val="24"/>
        </w:rPr>
        <w:br/>
      </w:r>
      <w:r w:rsidRPr="007841A8">
        <w:rPr>
          <w:bCs/>
          <w:szCs w:val="24"/>
        </w:rPr>
        <w:br/>
      </w:r>
      <w:hyperlink r:id="rId14" w:history="1">
        <w:r w:rsidRPr="007841A8">
          <w:rPr>
            <w:rStyle w:val="Hyperlink"/>
            <w:rFonts w:asciiTheme="minorHAnsi" w:hAnsiTheme="minorHAnsi" w:cstheme="minorHAnsi"/>
            <w:bCs/>
          </w:rPr>
          <w:t xml:space="preserve">Click here to register for our </w:t>
        </w:r>
        <w:r w:rsidRPr="007841A8">
          <w:rPr>
            <w:rStyle w:val="Hyperlink"/>
            <w:rFonts w:asciiTheme="minorHAnsi" w:hAnsiTheme="minorHAnsi" w:cstheme="minorHAnsi"/>
            <w:b/>
          </w:rPr>
          <w:t>Gippsland (Churchill)</w:t>
        </w:r>
        <w:r w:rsidRPr="007841A8">
          <w:rPr>
            <w:rStyle w:val="Hyperlink"/>
            <w:rFonts w:asciiTheme="minorHAnsi" w:hAnsiTheme="minorHAnsi" w:cstheme="minorHAnsi"/>
            <w:bCs/>
          </w:rPr>
          <w:t xml:space="preserve"> Walk-and-Talk Tours.</w:t>
        </w:r>
      </w:hyperlink>
    </w:p>
    <w:p w14:paraId="4F230318" w14:textId="77777777" w:rsidR="007841A8" w:rsidRPr="007B2912" w:rsidRDefault="006D4E3D" w:rsidP="007841A8">
      <w:pPr>
        <w:rPr>
          <w:rFonts w:asciiTheme="minorHAnsi" w:hAnsiTheme="minorHAnsi" w:cstheme="minorHAnsi"/>
          <w:bCs/>
          <w:sz w:val="22"/>
          <w:szCs w:val="22"/>
        </w:rPr>
      </w:pPr>
      <w:hyperlink r:id="rId15" w:history="1">
        <w:r w:rsidR="007841A8" w:rsidRPr="007B2912">
          <w:rPr>
            <w:rStyle w:val="Hyperlink"/>
            <w:rFonts w:asciiTheme="minorHAnsi" w:hAnsiTheme="minorHAnsi" w:cstheme="minorHAnsi"/>
            <w:bCs/>
            <w:sz w:val="22"/>
            <w:szCs w:val="22"/>
          </w:rPr>
          <w:t xml:space="preserve">Click here to register for our </w:t>
        </w:r>
        <w:r w:rsidR="007841A8" w:rsidRPr="007B2912">
          <w:rPr>
            <w:rStyle w:val="Hyperlink"/>
            <w:rFonts w:asciiTheme="minorHAnsi" w:hAnsiTheme="minorHAnsi" w:cstheme="minorHAnsi"/>
            <w:b/>
            <w:sz w:val="22"/>
            <w:szCs w:val="22"/>
          </w:rPr>
          <w:t>Berwick</w:t>
        </w:r>
        <w:r w:rsidR="007841A8" w:rsidRPr="007B2912">
          <w:rPr>
            <w:rStyle w:val="Hyperlink"/>
            <w:rFonts w:asciiTheme="minorHAnsi" w:hAnsiTheme="minorHAnsi" w:cstheme="minorHAnsi"/>
            <w:bCs/>
            <w:sz w:val="22"/>
            <w:szCs w:val="22"/>
          </w:rPr>
          <w:t xml:space="preserve"> Walk-and-Talk Tours.</w:t>
        </w:r>
      </w:hyperlink>
    </w:p>
    <w:p w14:paraId="1BA78E82" w14:textId="77777777" w:rsidR="007841A8" w:rsidRPr="007B2912" w:rsidRDefault="006D4E3D" w:rsidP="007841A8">
      <w:pPr>
        <w:rPr>
          <w:rFonts w:asciiTheme="minorHAnsi" w:hAnsiTheme="minorHAnsi" w:cstheme="minorHAnsi"/>
          <w:bCs/>
        </w:rPr>
      </w:pPr>
      <w:hyperlink r:id="rId16" w:history="1">
        <w:r w:rsidR="007841A8" w:rsidRPr="007B2912">
          <w:rPr>
            <w:rStyle w:val="Hyperlink"/>
            <w:rFonts w:asciiTheme="minorHAnsi" w:hAnsiTheme="minorHAnsi" w:cstheme="minorHAnsi"/>
            <w:bCs/>
            <w:sz w:val="22"/>
            <w:szCs w:val="22"/>
          </w:rPr>
          <w:t xml:space="preserve">Click here to register for our </w:t>
        </w:r>
        <w:r w:rsidR="007841A8" w:rsidRPr="007B2912">
          <w:rPr>
            <w:rStyle w:val="Hyperlink"/>
            <w:rFonts w:asciiTheme="minorHAnsi" w:hAnsiTheme="minorHAnsi" w:cstheme="minorHAnsi"/>
            <w:b/>
            <w:sz w:val="22"/>
            <w:szCs w:val="22"/>
          </w:rPr>
          <w:t>Mt Helen (Ballarat)</w:t>
        </w:r>
        <w:r w:rsidR="007841A8" w:rsidRPr="007B2912">
          <w:rPr>
            <w:rStyle w:val="Hyperlink"/>
            <w:rFonts w:asciiTheme="minorHAnsi" w:hAnsiTheme="minorHAnsi" w:cstheme="minorHAnsi"/>
            <w:bCs/>
            <w:sz w:val="22"/>
            <w:szCs w:val="22"/>
          </w:rPr>
          <w:t xml:space="preserve"> Walk-and-Talk Tours.</w:t>
        </w:r>
      </w:hyperlink>
    </w:p>
    <w:p w14:paraId="0612DC75" w14:textId="77777777" w:rsidR="007841A8" w:rsidRPr="007841A8" w:rsidRDefault="007841A8" w:rsidP="007841A8">
      <w:pPr>
        <w:rPr>
          <w:rFonts w:asciiTheme="minorHAnsi" w:hAnsiTheme="minorHAnsi" w:cstheme="minorHAnsi"/>
          <w:bCs/>
        </w:rPr>
      </w:pPr>
    </w:p>
    <w:p w14:paraId="1CA03612" w14:textId="77777777" w:rsidR="007841A8" w:rsidRPr="007841A8" w:rsidRDefault="007841A8" w:rsidP="007841A8">
      <w:pPr>
        <w:pStyle w:val="ListParagraph"/>
        <w:numPr>
          <w:ilvl w:val="0"/>
          <w:numId w:val="42"/>
        </w:numPr>
        <w:contextualSpacing/>
        <w:rPr>
          <w:rFonts w:asciiTheme="minorHAnsi" w:hAnsiTheme="minorHAnsi" w:cstheme="minorHAnsi"/>
          <w:b/>
          <w:sz w:val="26"/>
          <w:szCs w:val="26"/>
          <w:u w:val="single"/>
        </w:rPr>
      </w:pPr>
      <w:r w:rsidRPr="007841A8">
        <w:rPr>
          <w:rFonts w:asciiTheme="minorHAnsi" w:hAnsiTheme="minorHAnsi" w:cstheme="minorHAnsi"/>
          <w:b/>
          <w:sz w:val="26"/>
          <w:szCs w:val="26"/>
          <w:u w:val="single"/>
        </w:rPr>
        <w:t>Bachelor of Psychological Science</w:t>
      </w:r>
    </w:p>
    <w:p w14:paraId="4947018B" w14:textId="77777777" w:rsidR="007841A8" w:rsidRPr="007841A8" w:rsidRDefault="007841A8" w:rsidP="007841A8">
      <w:pPr>
        <w:rPr>
          <w:rFonts w:asciiTheme="minorHAnsi" w:hAnsiTheme="minorHAnsi" w:cstheme="minorHAnsi"/>
        </w:rPr>
      </w:pPr>
      <w:r w:rsidRPr="007841A8">
        <w:rPr>
          <w:rFonts w:asciiTheme="minorHAnsi" w:hAnsiTheme="minorHAnsi" w:cstheme="minorHAnsi"/>
        </w:rPr>
        <w:t xml:space="preserve">Federation University's Bachelor of Psychological Science offers a pathway to understanding human behaviour and a rewarding, in demand career.  Throughout the course, students </w:t>
      </w:r>
      <w:proofErr w:type="gramStart"/>
      <w:r w:rsidRPr="007841A8">
        <w:rPr>
          <w:rFonts w:asciiTheme="minorHAnsi" w:hAnsiTheme="minorHAnsi" w:cstheme="minorHAnsi"/>
        </w:rPr>
        <w:t>have the opportunity to</w:t>
      </w:r>
      <w:proofErr w:type="gramEnd"/>
      <w:r w:rsidRPr="007841A8">
        <w:rPr>
          <w:rFonts w:asciiTheme="minorHAnsi" w:hAnsiTheme="minorHAnsi" w:cstheme="minorHAnsi"/>
        </w:rPr>
        <w:t xml:space="preserve"> dive into diverse disciplines within psychology and unravel the complexities of the human psyche in a supportive and stimulating academic environment.</w:t>
      </w:r>
    </w:p>
    <w:p w14:paraId="44130365" w14:textId="77777777" w:rsidR="007841A8" w:rsidRPr="007841A8" w:rsidRDefault="007841A8" w:rsidP="007841A8">
      <w:pPr>
        <w:rPr>
          <w:rFonts w:asciiTheme="minorHAnsi" w:hAnsiTheme="minorHAnsi" w:cstheme="minorHAnsi"/>
        </w:rPr>
      </w:pPr>
    </w:p>
    <w:p w14:paraId="287601A0" w14:textId="77777777" w:rsidR="007841A8" w:rsidRPr="007841A8" w:rsidRDefault="007841A8" w:rsidP="007841A8">
      <w:pPr>
        <w:rPr>
          <w:rFonts w:asciiTheme="minorHAnsi" w:hAnsiTheme="minorHAnsi" w:cstheme="minorHAnsi"/>
          <w:b/>
        </w:rPr>
      </w:pPr>
      <w:r w:rsidRPr="007841A8">
        <w:rPr>
          <w:rFonts w:asciiTheme="minorHAnsi" w:hAnsiTheme="minorHAnsi" w:cstheme="minorHAnsi"/>
          <w:b/>
        </w:rPr>
        <w:t xml:space="preserve">Find out more at </w:t>
      </w:r>
      <w:hyperlink r:id="rId17" w:anchor="msdynttrid=x06D04DieKs6FWkOxFfqWtazKjiGbjPAYVREOxG7pxk" w:history="1">
        <w:r w:rsidRPr="007841A8">
          <w:rPr>
            <w:rStyle w:val="Hyperlink"/>
            <w:rFonts w:asciiTheme="minorHAnsi" w:hAnsiTheme="minorHAnsi" w:cstheme="minorHAnsi"/>
            <w:b/>
          </w:rPr>
          <w:t>Bachelor of Psychological Science</w:t>
        </w:r>
      </w:hyperlink>
      <w:r w:rsidRPr="007841A8">
        <w:rPr>
          <w:rFonts w:asciiTheme="minorHAnsi" w:hAnsiTheme="minorHAnsi" w:cstheme="minorHAnsi"/>
          <w:b/>
        </w:rPr>
        <w:t>.</w:t>
      </w:r>
    </w:p>
    <w:p w14:paraId="26D9545C" w14:textId="77777777" w:rsidR="007841A8" w:rsidRPr="007841A8" w:rsidRDefault="007841A8" w:rsidP="0043415E">
      <w:pPr>
        <w:rPr>
          <w:rFonts w:asciiTheme="minorHAnsi" w:hAnsiTheme="minorHAnsi" w:cstheme="minorHAnsi"/>
          <w:b/>
          <w:bCs/>
          <w:sz w:val="46"/>
          <w:szCs w:val="46"/>
          <w:u w:val="single"/>
        </w:rPr>
      </w:pPr>
    </w:p>
    <w:p w14:paraId="580635F2" w14:textId="77777777" w:rsidR="00795EC4" w:rsidRPr="00795EC4" w:rsidRDefault="00795EC4" w:rsidP="00795EC4">
      <w:pPr>
        <w:pStyle w:val="NoSpacing"/>
        <w:rPr>
          <w:rFonts w:cs="Calibri"/>
          <w:sz w:val="24"/>
          <w:u w:val="single"/>
        </w:rPr>
      </w:pPr>
      <w:r w:rsidRPr="00795EC4">
        <w:rPr>
          <w:rFonts w:eastAsia="Times New Roman"/>
          <w:noProof/>
          <w:u w:val="single"/>
        </w:rPr>
        <w:drawing>
          <wp:inline distT="0" distB="0" distL="0" distR="0" wp14:anchorId="6A3A852D" wp14:editId="5179876E">
            <wp:extent cx="3181367" cy="440040"/>
            <wp:effectExtent l="0" t="0" r="0" b="0"/>
            <wp:docPr id="164952227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22276" name="Picture 1" descr="A blue and white 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451" cy="448351"/>
                    </a:xfrm>
                    <a:prstGeom prst="rect">
                      <a:avLst/>
                    </a:prstGeom>
                    <a:noFill/>
                    <a:ln>
                      <a:noFill/>
                    </a:ln>
                  </pic:spPr>
                </pic:pic>
              </a:graphicData>
            </a:graphic>
          </wp:inline>
        </w:drawing>
      </w:r>
      <w:r w:rsidRPr="00795EC4">
        <w:rPr>
          <w:rFonts w:cs="Calibri"/>
          <w:b/>
          <w:sz w:val="50"/>
          <w:szCs w:val="46"/>
          <w:u w:val="single"/>
        </w:rPr>
        <w:t xml:space="preserve"> </w:t>
      </w:r>
      <w:r w:rsidRPr="00795EC4">
        <w:rPr>
          <w:rFonts w:cs="Calibri"/>
          <w:b/>
          <w:sz w:val="28"/>
          <w:u w:val="single"/>
        </w:rPr>
        <w:t>UNSW Co-op Program 2025</w:t>
      </w:r>
    </w:p>
    <w:p w14:paraId="6679C240" w14:textId="77777777" w:rsidR="00BB2EB8" w:rsidRPr="00C1142A" w:rsidRDefault="00BB2EB8" w:rsidP="00BB2EB8">
      <w:pPr>
        <w:pStyle w:val="bodycopy0"/>
        <w:spacing w:before="0" w:beforeAutospacing="0" w:after="0" w:afterAutospacing="0"/>
        <w:rPr>
          <w:rFonts w:ascii="Calibri" w:hAnsi="Calibri" w:cs="Calibri"/>
        </w:rPr>
      </w:pPr>
      <w:r w:rsidRPr="00C1142A">
        <w:rPr>
          <w:rFonts w:ascii="Calibri" w:hAnsi="Calibri" w:cs="Calibri"/>
        </w:rPr>
        <w:t xml:space="preserve">Set up by industry and the </w:t>
      </w:r>
      <w:r w:rsidRPr="00C1142A">
        <w:rPr>
          <w:rFonts w:ascii="Calibri" w:hAnsi="Calibri" w:cs="Calibri"/>
          <w:b/>
        </w:rPr>
        <w:t>University of New South Wales (UNSW)</w:t>
      </w:r>
      <w:r w:rsidRPr="00C1142A">
        <w:rPr>
          <w:rFonts w:ascii="Calibri" w:hAnsi="Calibri" w:cs="Calibri"/>
        </w:rPr>
        <w:t xml:space="preserve"> the </w:t>
      </w:r>
      <w:r w:rsidRPr="00C1142A">
        <w:rPr>
          <w:rFonts w:ascii="Calibri" w:hAnsi="Calibri" w:cs="Calibri"/>
          <w:b/>
          <w:i/>
        </w:rPr>
        <w:t>Co-op Program</w:t>
      </w:r>
      <w:r w:rsidRPr="00C1142A">
        <w:rPr>
          <w:rFonts w:ascii="Calibri" w:hAnsi="Calibri" w:cs="Calibri"/>
          <w:b/>
        </w:rPr>
        <w:t xml:space="preserve"> </w:t>
      </w:r>
      <w:r w:rsidRPr="00C1142A">
        <w:rPr>
          <w:rFonts w:ascii="Calibri" w:hAnsi="Calibri" w:cs="Calibri"/>
        </w:rPr>
        <w:t xml:space="preserve">provides career development scholarships for high achieving undergraduate students, offering </w:t>
      </w:r>
      <w:r w:rsidRPr="00C1142A">
        <w:rPr>
          <w:rFonts w:ascii="Calibri" w:hAnsi="Calibri" w:cs="Calibri"/>
          <w:i/>
        </w:rPr>
        <w:t xml:space="preserve">industry training, leadership, and professional development, networking opportunities, mentoring </w:t>
      </w:r>
      <w:r w:rsidRPr="00C1142A">
        <w:rPr>
          <w:rFonts w:ascii="Calibri" w:hAnsi="Calibri" w:cs="Calibri"/>
        </w:rPr>
        <w:t>and</w:t>
      </w:r>
      <w:r w:rsidRPr="00C1142A">
        <w:rPr>
          <w:rFonts w:ascii="Calibri" w:hAnsi="Calibri" w:cs="Calibri"/>
          <w:i/>
        </w:rPr>
        <w:t xml:space="preserve"> financial support.</w:t>
      </w:r>
      <w:r w:rsidRPr="00C1142A">
        <w:rPr>
          <w:rFonts w:ascii="Calibri" w:hAnsi="Calibri" w:cs="Calibri"/>
        </w:rPr>
        <w:t xml:space="preserve"> </w:t>
      </w:r>
      <w:r w:rsidRPr="00C1142A">
        <w:rPr>
          <w:rFonts w:ascii="Calibri" w:hAnsi="Calibri" w:cs="Calibri"/>
          <w:i/>
        </w:rPr>
        <w:t xml:space="preserve"> </w:t>
      </w:r>
      <w:r w:rsidRPr="00C1142A">
        <w:rPr>
          <w:rFonts w:ascii="Calibri" w:hAnsi="Calibri" w:cs="Calibri"/>
        </w:rPr>
        <w:t xml:space="preserve"> The scholarships are offered in the fields of Business, Science, and Engineering.  </w:t>
      </w:r>
    </w:p>
    <w:p w14:paraId="681E0EFA" w14:textId="77777777" w:rsidR="00BB2EB8" w:rsidRPr="00C1142A" w:rsidRDefault="00BB2EB8" w:rsidP="00BB2EB8">
      <w:pPr>
        <w:pStyle w:val="bodycopy0"/>
        <w:spacing w:before="0" w:beforeAutospacing="0" w:after="0" w:afterAutospacing="0"/>
        <w:rPr>
          <w:rFonts w:ascii="Calibri" w:hAnsi="Calibri" w:cs="Calibri"/>
        </w:rPr>
      </w:pPr>
    </w:p>
    <w:p w14:paraId="64318514" w14:textId="77777777" w:rsidR="00BB2EB8" w:rsidRPr="00C1142A" w:rsidRDefault="00BB2EB8" w:rsidP="00BB2EB8">
      <w:pPr>
        <w:pStyle w:val="bodycopy0"/>
        <w:spacing w:before="0" w:beforeAutospacing="0" w:after="0" w:afterAutospacing="0"/>
        <w:rPr>
          <w:rFonts w:ascii="Calibri" w:hAnsi="Calibri" w:cs="Calibri"/>
          <w:i/>
          <w:sz w:val="6"/>
          <w:u w:val="single"/>
        </w:rPr>
      </w:pPr>
      <w:r w:rsidRPr="00C1142A">
        <w:rPr>
          <w:rFonts w:ascii="Calibri" w:hAnsi="Calibri" w:cs="Calibri"/>
        </w:rPr>
        <w:t xml:space="preserve">The </w:t>
      </w:r>
      <w:r w:rsidRPr="00C1142A">
        <w:rPr>
          <w:rFonts w:ascii="Calibri" w:hAnsi="Calibri" w:cs="Calibri"/>
          <w:b/>
          <w:i/>
        </w:rPr>
        <w:t>UNSW Co-op Program</w:t>
      </w:r>
      <w:r w:rsidRPr="00C1142A">
        <w:rPr>
          <w:rFonts w:ascii="Calibri" w:hAnsi="Calibri" w:cs="Calibri"/>
        </w:rPr>
        <w:t xml:space="preserve"> is open to Year 12 students entering university for the first time, or those commencing university for the first time after a gap year.  Candidates for scholarships are not only selected on their academic ability, but also their communication skills, motivation, leadership potential, and passion for their chosen field of study.  Any student expecting an ATAR above 96.00 should consider applying.   </w:t>
      </w:r>
      <w:r w:rsidRPr="00C1142A">
        <w:rPr>
          <w:rFonts w:ascii="Calibri" w:hAnsi="Calibri" w:cs="Calibri"/>
          <w:highlight w:val="yellow"/>
        </w:rPr>
        <w:br/>
      </w:r>
      <w:r w:rsidRPr="00C1142A">
        <w:rPr>
          <w:rFonts w:ascii="Calibri" w:hAnsi="Calibri" w:cs="Calibri"/>
          <w:b/>
          <w:i/>
          <w:highlight w:val="yellow"/>
          <w:u w:val="single"/>
        </w:rPr>
        <w:br/>
      </w:r>
      <w:r w:rsidRPr="00C1142A">
        <w:rPr>
          <w:rFonts w:ascii="Calibri" w:hAnsi="Calibri" w:cs="Calibri"/>
          <w:i/>
          <w:u w:val="single"/>
        </w:rPr>
        <w:t>What do students gain?</w:t>
      </w:r>
      <w:r w:rsidRPr="00C1142A">
        <w:rPr>
          <w:rFonts w:ascii="Calibri" w:hAnsi="Calibri" w:cs="Calibri"/>
          <w:i/>
          <w:u w:val="single"/>
        </w:rPr>
        <w:br/>
      </w:r>
    </w:p>
    <w:p w14:paraId="5ACB3E8F" w14:textId="77777777" w:rsidR="00BB2EB8" w:rsidRPr="00C1142A" w:rsidRDefault="00BB2EB8" w:rsidP="00BB2EB8">
      <w:pPr>
        <w:pStyle w:val="NoSpacing"/>
        <w:numPr>
          <w:ilvl w:val="0"/>
          <w:numId w:val="41"/>
        </w:numPr>
        <w:rPr>
          <w:rFonts w:cs="Calibri"/>
          <w:sz w:val="24"/>
          <w:szCs w:val="24"/>
        </w:rPr>
      </w:pPr>
      <w:r w:rsidRPr="00C1142A">
        <w:rPr>
          <w:rFonts w:cs="Calibri"/>
          <w:sz w:val="24"/>
          <w:szCs w:val="24"/>
        </w:rPr>
        <w:t>Up to 18 months of relevant industry experience with multiple companies during their degree</w:t>
      </w:r>
      <w:r>
        <w:rPr>
          <w:rFonts w:cs="Calibri"/>
          <w:szCs w:val="24"/>
        </w:rPr>
        <w:t>.</w:t>
      </w:r>
    </w:p>
    <w:p w14:paraId="422BDC2D" w14:textId="77777777" w:rsidR="00BB2EB8" w:rsidRPr="00C1142A" w:rsidRDefault="00BB2EB8" w:rsidP="00BB2EB8">
      <w:pPr>
        <w:pStyle w:val="NoSpacing"/>
        <w:numPr>
          <w:ilvl w:val="0"/>
          <w:numId w:val="41"/>
        </w:numPr>
        <w:rPr>
          <w:rFonts w:cs="Calibri"/>
          <w:sz w:val="24"/>
          <w:szCs w:val="24"/>
        </w:rPr>
      </w:pPr>
      <w:r w:rsidRPr="00C1142A">
        <w:rPr>
          <w:rFonts w:cs="Calibri"/>
          <w:sz w:val="24"/>
          <w:szCs w:val="24"/>
        </w:rPr>
        <w:t>Financial support of $</w:t>
      </w:r>
      <w:r w:rsidRPr="00C1142A">
        <w:rPr>
          <w:rFonts w:cs="Calibri"/>
          <w:szCs w:val="24"/>
        </w:rPr>
        <w:t>86</w:t>
      </w:r>
      <w:r w:rsidRPr="00C1142A">
        <w:rPr>
          <w:rFonts w:cs="Calibri"/>
          <w:sz w:val="24"/>
          <w:szCs w:val="24"/>
        </w:rPr>
        <w:t>,400 tax free over four years</w:t>
      </w:r>
      <w:r>
        <w:rPr>
          <w:rFonts w:cs="Calibri"/>
          <w:szCs w:val="24"/>
        </w:rPr>
        <w:t>.</w:t>
      </w:r>
    </w:p>
    <w:p w14:paraId="27AA773A" w14:textId="77777777" w:rsidR="00BB2EB8" w:rsidRPr="00C1142A" w:rsidRDefault="00BB2EB8" w:rsidP="00BB2EB8">
      <w:pPr>
        <w:pStyle w:val="NoSpacing"/>
        <w:numPr>
          <w:ilvl w:val="0"/>
          <w:numId w:val="41"/>
        </w:numPr>
        <w:rPr>
          <w:rFonts w:cs="Calibri"/>
          <w:sz w:val="24"/>
          <w:szCs w:val="24"/>
        </w:rPr>
      </w:pPr>
      <w:r w:rsidRPr="00C1142A">
        <w:rPr>
          <w:rFonts w:cs="Calibri"/>
          <w:sz w:val="24"/>
          <w:szCs w:val="24"/>
        </w:rPr>
        <w:t>Leadership and professional development training</w:t>
      </w:r>
      <w:r>
        <w:rPr>
          <w:rFonts w:cs="Calibri"/>
          <w:szCs w:val="24"/>
        </w:rPr>
        <w:t>.</w:t>
      </w:r>
      <w:r w:rsidRPr="00C1142A">
        <w:rPr>
          <w:rFonts w:cs="Calibri"/>
          <w:sz w:val="24"/>
          <w:szCs w:val="24"/>
        </w:rPr>
        <w:t xml:space="preserve"> </w:t>
      </w:r>
    </w:p>
    <w:p w14:paraId="51ACAD7B" w14:textId="77777777" w:rsidR="00BB2EB8" w:rsidRPr="00C1142A" w:rsidRDefault="00BB2EB8" w:rsidP="00BB2EB8">
      <w:pPr>
        <w:pStyle w:val="NoSpacing"/>
        <w:numPr>
          <w:ilvl w:val="0"/>
          <w:numId w:val="41"/>
        </w:numPr>
        <w:rPr>
          <w:rFonts w:cs="Calibri"/>
          <w:sz w:val="24"/>
          <w:szCs w:val="24"/>
        </w:rPr>
      </w:pPr>
      <w:r w:rsidRPr="00C1142A">
        <w:rPr>
          <w:rFonts w:cs="Calibri"/>
          <w:sz w:val="24"/>
          <w:szCs w:val="24"/>
        </w:rPr>
        <w:t>Mentoring and support offered throughout their degree</w:t>
      </w:r>
      <w:r>
        <w:rPr>
          <w:rFonts w:cs="Calibri"/>
          <w:szCs w:val="24"/>
        </w:rPr>
        <w:t>.</w:t>
      </w:r>
    </w:p>
    <w:p w14:paraId="68883779" w14:textId="77777777" w:rsidR="00BB2EB8" w:rsidRPr="00C1142A" w:rsidRDefault="00BB2EB8" w:rsidP="00BB2EB8">
      <w:pPr>
        <w:pStyle w:val="NoSpacing"/>
        <w:numPr>
          <w:ilvl w:val="0"/>
          <w:numId w:val="41"/>
        </w:numPr>
        <w:rPr>
          <w:rFonts w:cs="Calibri"/>
          <w:sz w:val="24"/>
          <w:szCs w:val="24"/>
        </w:rPr>
      </w:pPr>
      <w:r w:rsidRPr="00C1142A">
        <w:rPr>
          <w:rFonts w:cs="Calibri"/>
          <w:sz w:val="24"/>
          <w:szCs w:val="24"/>
        </w:rPr>
        <w:t>Career planning</w:t>
      </w:r>
      <w:r>
        <w:rPr>
          <w:rFonts w:cs="Calibri"/>
          <w:szCs w:val="24"/>
        </w:rPr>
        <w:t>.</w:t>
      </w:r>
    </w:p>
    <w:p w14:paraId="4CC51D75" w14:textId="77777777" w:rsidR="00BB2EB8" w:rsidRPr="00C1142A" w:rsidRDefault="00BB2EB8" w:rsidP="00BB2EB8">
      <w:pPr>
        <w:pStyle w:val="NoSpacing"/>
        <w:numPr>
          <w:ilvl w:val="0"/>
          <w:numId w:val="41"/>
        </w:numPr>
        <w:rPr>
          <w:rFonts w:cs="Calibri"/>
          <w:sz w:val="24"/>
          <w:szCs w:val="24"/>
        </w:rPr>
      </w:pPr>
      <w:r w:rsidRPr="00C1142A">
        <w:rPr>
          <w:rFonts w:cs="Calibri"/>
          <w:sz w:val="24"/>
          <w:szCs w:val="24"/>
        </w:rPr>
        <w:t>Opportunities to network with leading employers and make valuable contacts within your industry</w:t>
      </w:r>
      <w:r>
        <w:rPr>
          <w:rFonts w:cs="Calibri"/>
          <w:szCs w:val="24"/>
        </w:rPr>
        <w:t>.</w:t>
      </w:r>
    </w:p>
    <w:p w14:paraId="4107FF0D" w14:textId="29EDB488" w:rsidR="00BB2EB8" w:rsidRPr="001A6139" w:rsidRDefault="00BB2EB8" w:rsidP="00BB2EB8">
      <w:pPr>
        <w:rPr>
          <w:rFonts w:asciiTheme="minorHAnsi" w:hAnsiTheme="minorHAnsi" w:cstheme="minorHAnsi"/>
          <w:bCs/>
          <w:i/>
          <w:iCs/>
        </w:rPr>
      </w:pPr>
      <w:r w:rsidRPr="00C1142A">
        <w:rPr>
          <w:rFonts w:ascii="Calibri" w:hAnsi="Calibri" w:cs="Calibri"/>
          <w:bCs/>
          <w:i/>
          <w:iCs/>
        </w:rPr>
        <w:lastRenderedPageBreak/>
        <w:t xml:space="preserve">Joining the Co-op community at UNSW enables you to form life changing connections and </w:t>
      </w:r>
      <w:proofErr w:type="gramStart"/>
      <w:r w:rsidRPr="00C1142A">
        <w:rPr>
          <w:rFonts w:ascii="Calibri" w:hAnsi="Calibri" w:cs="Calibri"/>
          <w:bCs/>
          <w:i/>
          <w:iCs/>
        </w:rPr>
        <w:t>opens up</w:t>
      </w:r>
      <w:proofErr w:type="gramEnd"/>
      <w:r w:rsidRPr="00C1142A">
        <w:rPr>
          <w:rFonts w:ascii="Calibri" w:hAnsi="Calibri" w:cs="Calibri"/>
          <w:bCs/>
          <w:i/>
          <w:iCs/>
        </w:rPr>
        <w:t xml:space="preserve"> a world of opportunities.  As a scholar, not only do you gain academic and professional insight from alumni, older scholars, and the broader Co-op community, you also start forming your professional and social network from day one.</w:t>
      </w:r>
      <w:r w:rsidRPr="00C1142A">
        <w:rPr>
          <w:rFonts w:ascii="Calibri" w:hAnsi="Calibri" w:cs="Calibri"/>
          <w:bCs/>
          <w:i/>
          <w:iCs/>
          <w:highlight w:val="yellow"/>
        </w:rPr>
        <w:br/>
      </w:r>
      <w:r w:rsidRPr="00C1142A">
        <w:rPr>
          <w:rFonts w:ascii="Calibri" w:hAnsi="Calibri" w:cs="Calibri"/>
          <w:b/>
          <w:highlight w:val="yellow"/>
        </w:rPr>
        <w:br/>
      </w:r>
      <w:r w:rsidRPr="001A6139">
        <w:rPr>
          <w:rFonts w:asciiTheme="minorHAnsi" w:hAnsiTheme="minorHAnsi" w:cstheme="minorHAnsi"/>
          <w:b/>
        </w:rPr>
        <w:t xml:space="preserve">Applications have opened and close on 30 September 2024.  Students can visit the </w:t>
      </w:r>
      <w:r w:rsidRPr="001A6139">
        <w:rPr>
          <w:rFonts w:asciiTheme="minorHAnsi" w:hAnsiTheme="minorHAnsi" w:cstheme="minorHAnsi"/>
          <w:b/>
          <w:i/>
          <w:iCs/>
        </w:rPr>
        <w:t>new</w:t>
      </w:r>
      <w:r w:rsidRPr="001A6139">
        <w:rPr>
          <w:rFonts w:asciiTheme="minorHAnsi" w:hAnsiTheme="minorHAnsi" w:cstheme="minorHAnsi"/>
          <w:b/>
        </w:rPr>
        <w:t xml:space="preserve"> </w:t>
      </w:r>
      <w:r w:rsidRPr="001A6139">
        <w:rPr>
          <w:rFonts w:asciiTheme="minorHAnsi" w:hAnsiTheme="minorHAnsi" w:cstheme="minorHAnsi"/>
          <w:b/>
        </w:rPr>
        <w:br/>
      </w:r>
      <w:hyperlink r:id="rId19" w:history="1">
        <w:r w:rsidRPr="001A6139">
          <w:rPr>
            <w:rStyle w:val="Hyperlink"/>
            <w:rFonts w:asciiTheme="minorHAnsi" w:hAnsiTheme="minorHAnsi" w:cstheme="minorHAnsi"/>
            <w:b/>
            <w:bCs/>
          </w:rPr>
          <w:t>Co-op Program | UNSW Sydney</w:t>
        </w:r>
      </w:hyperlink>
      <w:r w:rsidRPr="001A6139">
        <w:rPr>
          <w:rFonts w:asciiTheme="minorHAnsi" w:hAnsiTheme="minorHAnsi" w:cstheme="minorHAnsi"/>
          <w:b/>
        </w:rPr>
        <w:t xml:space="preserve"> website to find out more and/or apply.</w:t>
      </w:r>
    </w:p>
    <w:p w14:paraId="5FD1CC53" w14:textId="01507CBB" w:rsidR="00795EC4" w:rsidRDefault="00795EC4" w:rsidP="00CC4575">
      <w:pPr>
        <w:pStyle w:val="NoSpacing"/>
        <w:rPr>
          <w:rFonts w:cs="Calibri"/>
          <w:bCs/>
          <w:sz w:val="24"/>
          <w:szCs w:val="20"/>
        </w:rPr>
      </w:pPr>
    </w:p>
    <w:p w14:paraId="48F38497" w14:textId="77777777" w:rsidR="00BB2EB8" w:rsidRDefault="00BB2EB8" w:rsidP="00CC4575">
      <w:pPr>
        <w:pStyle w:val="NoSpacing"/>
        <w:rPr>
          <w:rFonts w:cs="Calibri"/>
          <w:bCs/>
          <w:sz w:val="24"/>
          <w:szCs w:val="20"/>
        </w:rPr>
      </w:pPr>
    </w:p>
    <w:p w14:paraId="79479723" w14:textId="77777777" w:rsidR="003E266A" w:rsidRPr="00C24B54" w:rsidRDefault="003E266A" w:rsidP="003E266A">
      <w:pPr>
        <w:rPr>
          <w:rFonts w:asciiTheme="minorHAnsi" w:hAnsiTheme="minorHAnsi" w:cstheme="minorHAnsi"/>
          <w:i/>
          <w:iCs/>
        </w:rPr>
      </w:pPr>
      <w:r w:rsidRPr="00C24B54">
        <w:rPr>
          <w:rFonts w:asciiTheme="minorHAnsi" w:hAnsiTheme="minorHAnsi" w:cstheme="minorHAnsi"/>
          <w:b/>
          <w:bCs/>
          <w:noProof/>
          <w:sz w:val="28"/>
          <w:szCs w:val="28"/>
          <w:u w:val="single"/>
          <w:lang w:eastAsia="zh-CN"/>
        </w:rPr>
        <w:drawing>
          <wp:inline distT="0" distB="0" distL="0" distR="0" wp14:anchorId="401B3C00" wp14:editId="6FD994E7">
            <wp:extent cx="1543050" cy="449368"/>
            <wp:effectExtent l="0" t="0" r="0" b="0"/>
            <wp:docPr id="166254816" name="Picture 16625481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5195" cy="467466"/>
                    </a:xfrm>
                    <a:prstGeom prst="rect">
                      <a:avLst/>
                    </a:prstGeom>
                    <a:noFill/>
                    <a:ln>
                      <a:noFill/>
                    </a:ln>
                  </pic:spPr>
                </pic:pic>
              </a:graphicData>
            </a:graphic>
          </wp:inline>
        </w:drawing>
      </w:r>
      <w:r w:rsidRPr="00C24B54">
        <w:rPr>
          <w:rFonts w:asciiTheme="minorHAnsi" w:hAnsiTheme="minorHAnsi" w:cstheme="minorHAnsi"/>
          <w:b/>
          <w:bCs/>
          <w:sz w:val="28"/>
          <w:szCs w:val="28"/>
          <w:u w:val="single"/>
        </w:rPr>
        <w:t xml:space="preserve"> Open Access Majors and Minors at La Trobe</w:t>
      </w:r>
      <w:r w:rsidRPr="00C24B54">
        <w:rPr>
          <w:rFonts w:asciiTheme="minorHAnsi" w:hAnsiTheme="minorHAnsi" w:cstheme="minorHAnsi"/>
          <w:b/>
          <w:bCs/>
          <w:sz w:val="28"/>
          <w:szCs w:val="28"/>
          <w:u w:val="single"/>
        </w:rPr>
        <w:br/>
      </w:r>
      <w:r w:rsidRPr="00C24B54">
        <w:rPr>
          <w:rFonts w:asciiTheme="minorHAnsi" w:hAnsiTheme="minorHAnsi" w:cstheme="minorHAnsi"/>
          <w:i/>
          <w:iCs/>
        </w:rPr>
        <w:t>With an open access major or minor, you can design your own degree by using space in your course structure to take a major or minor from your course’s discipline or a completely different discipline.  With open access majors and minors, you could mix business with science or arts with IT or combine a range of disciplines to design a degree to match your interests and truly find your niche.</w:t>
      </w:r>
    </w:p>
    <w:p w14:paraId="4A7E0A55" w14:textId="77777777" w:rsidR="003E266A" w:rsidRPr="00C24B54" w:rsidRDefault="003E266A" w:rsidP="003E266A">
      <w:pPr>
        <w:rPr>
          <w:rFonts w:asciiTheme="minorHAnsi" w:hAnsiTheme="minorHAnsi" w:cstheme="minorHAnsi"/>
        </w:rPr>
      </w:pPr>
      <w:r>
        <w:rPr>
          <w:rFonts w:asciiTheme="minorHAnsi" w:hAnsiTheme="minorHAnsi" w:cstheme="minorHAnsi"/>
        </w:rPr>
        <w:br/>
      </w:r>
      <w:r w:rsidRPr="00C24B54">
        <w:rPr>
          <w:rFonts w:asciiTheme="minorHAnsi" w:hAnsiTheme="minorHAnsi" w:cstheme="minorHAnsi"/>
        </w:rPr>
        <w:t xml:space="preserve">Students at La Trobe University can access a wide range of majors and minors from other disciplines be it from arts, business, IT, </w:t>
      </w:r>
      <w:proofErr w:type="gramStart"/>
      <w:r w:rsidRPr="00C24B54">
        <w:rPr>
          <w:rFonts w:asciiTheme="minorHAnsi" w:hAnsiTheme="minorHAnsi" w:cstheme="minorHAnsi"/>
        </w:rPr>
        <w:t>health</w:t>
      </w:r>
      <w:proofErr w:type="gramEnd"/>
      <w:r w:rsidRPr="00C24B54">
        <w:rPr>
          <w:rFonts w:asciiTheme="minorHAnsi" w:hAnsiTheme="minorHAnsi" w:cstheme="minorHAnsi"/>
        </w:rPr>
        <w:t xml:space="preserve"> or science.  Anyone studying an undergraduate degree at La Trobe can take an open access major or minor as long as there </w:t>
      </w:r>
      <w:proofErr w:type="gramStart"/>
      <w:r w:rsidRPr="00C24B54">
        <w:rPr>
          <w:rFonts w:asciiTheme="minorHAnsi" w:hAnsiTheme="minorHAnsi" w:cstheme="minorHAnsi"/>
        </w:rPr>
        <w:t>is</w:t>
      </w:r>
      <w:proofErr w:type="gramEnd"/>
      <w:r w:rsidRPr="00C24B54">
        <w:rPr>
          <w:rFonts w:asciiTheme="minorHAnsi" w:hAnsiTheme="minorHAnsi" w:cstheme="minorHAnsi"/>
        </w:rPr>
        <w:t xml:space="preserve"> enough spare credit points in their course and room in their timetable.</w:t>
      </w:r>
    </w:p>
    <w:p w14:paraId="605F3904" w14:textId="77777777" w:rsidR="003E266A" w:rsidRPr="00C24B54" w:rsidRDefault="003E266A" w:rsidP="003E266A">
      <w:pPr>
        <w:rPr>
          <w:rFonts w:asciiTheme="minorHAnsi" w:hAnsiTheme="minorHAnsi" w:cstheme="minorHAnsi"/>
          <w:b/>
          <w:bCs/>
        </w:rPr>
      </w:pPr>
      <w:r>
        <w:rPr>
          <w:rFonts w:asciiTheme="minorHAnsi" w:hAnsiTheme="minorHAnsi" w:cstheme="minorHAnsi"/>
          <w:b/>
          <w:bCs/>
        </w:rPr>
        <w:br/>
      </w:r>
      <w:r w:rsidRPr="00C24B54">
        <w:rPr>
          <w:rFonts w:asciiTheme="minorHAnsi" w:hAnsiTheme="minorHAnsi" w:cstheme="minorHAnsi"/>
          <w:b/>
          <w:bCs/>
        </w:rPr>
        <w:t xml:space="preserve">Students are invited to browse </w:t>
      </w:r>
      <w:hyperlink r:id="rId22" w:history="1">
        <w:r w:rsidRPr="00C24B54">
          <w:rPr>
            <w:rStyle w:val="Hyperlink"/>
            <w:rFonts w:asciiTheme="minorHAnsi" w:hAnsiTheme="minorHAnsi" w:cstheme="minorHAnsi"/>
            <w:b/>
            <w:bCs/>
          </w:rPr>
          <w:t>Open Access Majors and Minors</w:t>
        </w:r>
      </w:hyperlink>
      <w:r w:rsidRPr="00C24B54">
        <w:rPr>
          <w:rFonts w:asciiTheme="minorHAnsi" w:hAnsiTheme="minorHAnsi" w:cstheme="minorHAnsi"/>
          <w:b/>
          <w:bCs/>
        </w:rPr>
        <w:t xml:space="preserve"> and have a look at the range of majors and minors on offer in 2024. </w:t>
      </w:r>
    </w:p>
    <w:p w14:paraId="2DFA803D" w14:textId="77777777" w:rsidR="0043415E" w:rsidRPr="007841A8" w:rsidRDefault="0043415E" w:rsidP="00CC4575">
      <w:pPr>
        <w:pStyle w:val="NoSpacing"/>
        <w:rPr>
          <w:rFonts w:cs="Calibri"/>
          <w:b/>
          <w:sz w:val="42"/>
          <w:szCs w:val="38"/>
          <w:u w:val="single"/>
        </w:rPr>
      </w:pPr>
    </w:p>
    <w:p w14:paraId="60FE5B2E" w14:textId="77777777" w:rsidR="009A558C" w:rsidRPr="009A558C" w:rsidRDefault="009A558C" w:rsidP="009A558C">
      <w:pPr>
        <w:pStyle w:val="NoSpacing"/>
        <w:rPr>
          <w:rFonts w:cs="Calibri"/>
          <w:sz w:val="24"/>
          <w:szCs w:val="24"/>
        </w:rPr>
      </w:pPr>
      <w:r w:rsidRPr="000F0676">
        <w:rPr>
          <w:b/>
          <w:noProof/>
          <w:u w:val="single"/>
          <w:lang w:eastAsia="zh-CN"/>
        </w:rPr>
        <w:drawing>
          <wp:inline distT="0" distB="0" distL="0" distR="0" wp14:anchorId="6396C240" wp14:editId="29A6EC97">
            <wp:extent cx="936673" cy="477520"/>
            <wp:effectExtent l="0" t="0" r="0" b="0"/>
            <wp:docPr id="8"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23" cstate="print"/>
                    <a:stretch>
                      <a:fillRect/>
                    </a:stretch>
                  </pic:blipFill>
                  <pic:spPr>
                    <a:xfrm>
                      <a:off x="0" y="0"/>
                      <a:ext cx="989463" cy="504432"/>
                    </a:xfrm>
                    <a:prstGeom prst="rect">
                      <a:avLst/>
                    </a:prstGeom>
                  </pic:spPr>
                </pic:pic>
              </a:graphicData>
            </a:graphic>
          </wp:inline>
        </w:drawing>
      </w:r>
      <w:r>
        <w:rPr>
          <w:b/>
          <w:bCs/>
          <w:sz w:val="28"/>
          <w:szCs w:val="28"/>
          <w:u w:val="single"/>
        </w:rPr>
        <w:t xml:space="preserve"> Studying Cyber Security at Swinburne University</w:t>
      </w:r>
      <w:r>
        <w:rPr>
          <w:b/>
          <w:bCs/>
          <w:sz w:val="28"/>
          <w:szCs w:val="28"/>
          <w:u w:val="single"/>
        </w:rPr>
        <w:br/>
      </w:r>
      <w:r w:rsidRPr="009A558C">
        <w:rPr>
          <w:rFonts w:cs="Calibri"/>
          <w:sz w:val="24"/>
          <w:szCs w:val="24"/>
        </w:rPr>
        <w:t>Cybercrime is rapidly on the rise.  Get qualified and help fill the global shortage of cyber security professionals.  Learn the fundamentals, including encryption systems, access control and how network architecture and the internet is used to defend online data.  Prepare for an in-demand and well-paid career across industries – from defence to media, health, business and more.</w:t>
      </w:r>
      <w:r w:rsidRPr="009A558C">
        <w:rPr>
          <w:rFonts w:cs="Calibri"/>
          <w:sz w:val="24"/>
          <w:szCs w:val="24"/>
        </w:rPr>
        <w:br/>
      </w:r>
      <w:r w:rsidRPr="009A558C">
        <w:rPr>
          <w:rFonts w:cs="Calibri"/>
          <w:sz w:val="24"/>
          <w:szCs w:val="24"/>
        </w:rPr>
        <w:br/>
        <w:t>Graduates of this degree can enter jobs as a Security Consultant, Network or Systems Administrator, Information Security Analyst, Cyber Security Penetration Tester, and many more.</w:t>
      </w:r>
    </w:p>
    <w:p w14:paraId="18FCD558" w14:textId="77777777" w:rsidR="009A558C" w:rsidRPr="009A558C" w:rsidRDefault="009A558C" w:rsidP="009A558C">
      <w:pPr>
        <w:pStyle w:val="NoSpacing"/>
        <w:rPr>
          <w:rFonts w:cs="Calibri"/>
          <w:sz w:val="24"/>
          <w:szCs w:val="24"/>
        </w:rPr>
      </w:pPr>
      <w:r w:rsidRPr="009A558C">
        <w:rPr>
          <w:rFonts w:cs="Calibri"/>
          <w:sz w:val="24"/>
          <w:szCs w:val="24"/>
        </w:rPr>
        <w:br/>
        <w:t xml:space="preserve">Skills students will learn include – </w:t>
      </w:r>
    </w:p>
    <w:p w14:paraId="36915E72" w14:textId="77777777" w:rsidR="009A558C" w:rsidRPr="009A558C" w:rsidRDefault="009A558C" w:rsidP="009A558C">
      <w:pPr>
        <w:pStyle w:val="NoSpacing"/>
        <w:rPr>
          <w:rFonts w:eastAsia="Times New Roman" w:cs="Calibri"/>
          <w:sz w:val="24"/>
          <w:szCs w:val="24"/>
          <w:lang w:eastAsia="en-AU"/>
        </w:rPr>
        <w:sectPr w:rsidR="009A558C" w:rsidRPr="009A558C" w:rsidSect="009A558C">
          <w:footerReference w:type="default" r:id="rId24"/>
          <w:type w:val="continuous"/>
          <w:pgSz w:w="11906" w:h="16838"/>
          <w:pgMar w:top="1440" w:right="1440" w:bottom="1440" w:left="1440" w:header="708" w:footer="708" w:gutter="0"/>
          <w:cols w:space="708"/>
          <w:docGrid w:linePitch="360"/>
        </w:sectPr>
      </w:pPr>
    </w:p>
    <w:p w14:paraId="01E10E37" w14:textId="77777777" w:rsidR="009A558C" w:rsidRPr="009A558C" w:rsidRDefault="009A558C" w:rsidP="009A558C">
      <w:pPr>
        <w:pStyle w:val="NoSpacing"/>
        <w:numPr>
          <w:ilvl w:val="0"/>
          <w:numId w:val="37"/>
        </w:numPr>
        <w:rPr>
          <w:rFonts w:eastAsia="Times New Roman" w:cs="Calibri"/>
          <w:sz w:val="24"/>
          <w:szCs w:val="24"/>
          <w:lang w:eastAsia="en-AU"/>
        </w:rPr>
      </w:pPr>
      <w:r w:rsidRPr="009A558C">
        <w:rPr>
          <w:rFonts w:eastAsia="Times New Roman" w:cs="Calibri"/>
          <w:sz w:val="24"/>
          <w:szCs w:val="24"/>
          <w:lang w:eastAsia="en-AU"/>
        </w:rPr>
        <w:t>Cyber security testing</w:t>
      </w:r>
    </w:p>
    <w:p w14:paraId="31EAFC71" w14:textId="77777777" w:rsidR="009A558C" w:rsidRPr="009A558C" w:rsidRDefault="009A558C" w:rsidP="009A558C">
      <w:pPr>
        <w:pStyle w:val="NoSpacing"/>
        <w:numPr>
          <w:ilvl w:val="0"/>
          <w:numId w:val="37"/>
        </w:numPr>
        <w:rPr>
          <w:rFonts w:eastAsia="Times New Roman" w:cs="Calibri"/>
          <w:sz w:val="24"/>
          <w:szCs w:val="24"/>
          <w:lang w:eastAsia="en-AU"/>
        </w:rPr>
      </w:pPr>
      <w:r w:rsidRPr="009A558C">
        <w:rPr>
          <w:rFonts w:eastAsia="Times New Roman" w:cs="Calibri"/>
          <w:sz w:val="24"/>
          <w:szCs w:val="24"/>
          <w:lang w:eastAsia="en-AU"/>
        </w:rPr>
        <w:t>Cyber security strategy</w:t>
      </w:r>
    </w:p>
    <w:p w14:paraId="1EE35831" w14:textId="77777777" w:rsidR="009A558C" w:rsidRPr="009A558C" w:rsidRDefault="009A558C" w:rsidP="009A558C">
      <w:pPr>
        <w:pStyle w:val="NoSpacing"/>
        <w:numPr>
          <w:ilvl w:val="0"/>
          <w:numId w:val="37"/>
        </w:numPr>
        <w:rPr>
          <w:rFonts w:eastAsia="Times New Roman" w:cs="Calibri"/>
          <w:sz w:val="24"/>
          <w:szCs w:val="24"/>
          <w:lang w:eastAsia="en-AU"/>
        </w:rPr>
      </w:pPr>
      <w:r w:rsidRPr="009A558C">
        <w:rPr>
          <w:rFonts w:eastAsia="Times New Roman" w:cs="Calibri"/>
          <w:sz w:val="24"/>
          <w:szCs w:val="24"/>
          <w:lang w:eastAsia="en-AU"/>
        </w:rPr>
        <w:t>Critical thinking</w:t>
      </w:r>
    </w:p>
    <w:p w14:paraId="12BB11D1" w14:textId="77777777" w:rsidR="009A558C" w:rsidRPr="009A558C" w:rsidRDefault="009A558C" w:rsidP="009A558C">
      <w:pPr>
        <w:pStyle w:val="NoSpacing"/>
        <w:numPr>
          <w:ilvl w:val="0"/>
          <w:numId w:val="37"/>
        </w:numPr>
        <w:rPr>
          <w:rFonts w:eastAsia="Times New Roman" w:cs="Calibri"/>
          <w:sz w:val="24"/>
          <w:szCs w:val="24"/>
          <w:lang w:eastAsia="en-AU"/>
        </w:rPr>
      </w:pPr>
      <w:r w:rsidRPr="009A558C">
        <w:rPr>
          <w:rFonts w:eastAsia="Times New Roman" w:cs="Calibri"/>
          <w:sz w:val="24"/>
          <w:szCs w:val="24"/>
          <w:lang w:eastAsia="en-AU"/>
        </w:rPr>
        <w:t>Problem solving</w:t>
      </w:r>
    </w:p>
    <w:p w14:paraId="2DA73361" w14:textId="77777777" w:rsidR="009A558C" w:rsidRPr="009A558C" w:rsidRDefault="009A558C" w:rsidP="009A558C">
      <w:pPr>
        <w:pStyle w:val="NoSpacing"/>
        <w:numPr>
          <w:ilvl w:val="0"/>
          <w:numId w:val="37"/>
        </w:numPr>
        <w:rPr>
          <w:rFonts w:eastAsia="Times New Roman" w:cs="Calibri"/>
          <w:sz w:val="24"/>
          <w:szCs w:val="24"/>
          <w:lang w:eastAsia="en-AU"/>
        </w:rPr>
      </w:pPr>
      <w:r w:rsidRPr="009A558C">
        <w:rPr>
          <w:rFonts w:eastAsia="Times New Roman" w:cs="Calibri"/>
          <w:sz w:val="24"/>
          <w:szCs w:val="24"/>
          <w:lang w:eastAsia="en-AU"/>
        </w:rPr>
        <w:t>Communication skills</w:t>
      </w:r>
    </w:p>
    <w:p w14:paraId="026AC96A" w14:textId="77777777" w:rsidR="009A558C" w:rsidRPr="009A558C" w:rsidRDefault="009A558C" w:rsidP="009A558C">
      <w:pPr>
        <w:pStyle w:val="NoSpacing"/>
        <w:numPr>
          <w:ilvl w:val="0"/>
          <w:numId w:val="37"/>
        </w:numPr>
        <w:rPr>
          <w:rFonts w:eastAsia="Times New Roman" w:cs="Calibri"/>
          <w:sz w:val="24"/>
          <w:szCs w:val="24"/>
          <w:lang w:eastAsia="en-AU"/>
        </w:rPr>
      </w:pPr>
      <w:r w:rsidRPr="009A558C">
        <w:rPr>
          <w:rFonts w:eastAsia="Times New Roman" w:cs="Calibri"/>
          <w:sz w:val="24"/>
          <w:szCs w:val="24"/>
          <w:lang w:eastAsia="en-AU"/>
        </w:rPr>
        <w:t>Teamwork</w:t>
      </w:r>
    </w:p>
    <w:p w14:paraId="4F6E144D" w14:textId="77777777" w:rsidR="00FD1220" w:rsidRDefault="00FD1220" w:rsidP="009A558C">
      <w:pPr>
        <w:rPr>
          <w:rFonts w:ascii="Calibri" w:hAnsi="Calibri" w:cs="Calibri"/>
          <w:b/>
          <w:bCs/>
        </w:rPr>
        <w:sectPr w:rsidR="00FD1220" w:rsidSect="00FD1220">
          <w:type w:val="continuous"/>
          <w:pgSz w:w="11906" w:h="16838"/>
          <w:pgMar w:top="1440" w:right="1440" w:bottom="1440" w:left="1440" w:header="708" w:footer="708" w:gutter="0"/>
          <w:cols w:num="2" w:space="708"/>
          <w:docGrid w:linePitch="360"/>
        </w:sectPr>
      </w:pPr>
    </w:p>
    <w:p w14:paraId="55BD8B53" w14:textId="77777777" w:rsidR="009A558C" w:rsidRPr="009A558C" w:rsidRDefault="009A558C" w:rsidP="009A558C">
      <w:pPr>
        <w:rPr>
          <w:rFonts w:ascii="Calibri" w:hAnsi="Calibri" w:cs="Calibri"/>
          <w:b/>
          <w:bCs/>
          <w:noProof/>
          <w:u w:val="single"/>
        </w:rPr>
      </w:pPr>
      <w:r w:rsidRPr="009A558C">
        <w:rPr>
          <w:rFonts w:ascii="Calibri" w:hAnsi="Calibri" w:cs="Calibri"/>
          <w:b/>
          <w:bCs/>
        </w:rPr>
        <w:br/>
        <w:t xml:space="preserve">Students are encouraged to browse </w:t>
      </w:r>
      <w:hyperlink r:id="rId25" w:history="1">
        <w:r w:rsidRPr="009A558C">
          <w:rPr>
            <w:rStyle w:val="Hyperlink"/>
            <w:rFonts w:ascii="Calibri" w:hAnsi="Calibri" w:cs="Calibri"/>
            <w:b/>
            <w:bCs/>
          </w:rPr>
          <w:t>Bachelor of Cyber Security</w:t>
        </w:r>
      </w:hyperlink>
      <w:r w:rsidRPr="009A558C">
        <w:rPr>
          <w:rFonts w:ascii="Calibri" w:hAnsi="Calibri" w:cs="Calibri"/>
          <w:b/>
          <w:bCs/>
        </w:rPr>
        <w:t xml:space="preserve"> and </w:t>
      </w:r>
      <w:hyperlink r:id="rId26" w:history="1">
        <w:r w:rsidRPr="009A558C">
          <w:rPr>
            <w:rStyle w:val="Hyperlink"/>
            <w:rFonts w:ascii="Calibri" w:hAnsi="Calibri" w:cs="Calibri"/>
            <w:b/>
            <w:bCs/>
          </w:rPr>
          <w:t>Bachelor of Computer Science (Major in Cyber Security)</w:t>
        </w:r>
      </w:hyperlink>
      <w:r w:rsidRPr="009A558C">
        <w:rPr>
          <w:rFonts w:ascii="Calibri" w:hAnsi="Calibri" w:cs="Calibri"/>
          <w:b/>
          <w:bCs/>
        </w:rPr>
        <w:t xml:space="preserve"> to find out more about how these courses lead to a qualification in Cyber Security.</w:t>
      </w:r>
      <w:r w:rsidRPr="009A558C">
        <w:rPr>
          <w:rFonts w:ascii="Calibri" w:hAnsi="Calibri" w:cs="Calibri"/>
          <w:b/>
          <w:bCs/>
          <w:noProof/>
          <w:u w:val="single"/>
        </w:rPr>
        <w:t xml:space="preserve"> </w:t>
      </w:r>
    </w:p>
    <w:p w14:paraId="2A2BA574" w14:textId="6983FEA9" w:rsidR="00E53068" w:rsidRPr="00E53068" w:rsidRDefault="00E53068" w:rsidP="00E53068">
      <w:pPr>
        <w:pStyle w:val="NoSpacing"/>
        <w:rPr>
          <w:sz w:val="24"/>
          <w:szCs w:val="24"/>
        </w:rPr>
      </w:pPr>
      <w:r w:rsidRPr="00C1142A">
        <w:rPr>
          <w:rFonts w:cs="Calibri"/>
          <w:noProof/>
          <w:sz w:val="28"/>
          <w:szCs w:val="28"/>
          <w:u w:val="single"/>
          <w:lang w:eastAsia="en-AU"/>
        </w:rPr>
        <w:lastRenderedPageBreak/>
        <w:drawing>
          <wp:inline distT="0" distB="0" distL="0" distR="0" wp14:anchorId="677729E8" wp14:editId="618F9028">
            <wp:extent cx="1615440" cy="372068"/>
            <wp:effectExtent l="0" t="0" r="3810" b="9525"/>
            <wp:docPr id="1478902456" name="Picture 1478902456"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7" cstate="print"/>
                    <a:stretch>
                      <a:fillRect/>
                    </a:stretch>
                  </pic:blipFill>
                  <pic:spPr>
                    <a:xfrm>
                      <a:off x="0" y="0"/>
                      <a:ext cx="1641454" cy="378060"/>
                    </a:xfrm>
                    <a:prstGeom prst="rect">
                      <a:avLst/>
                    </a:prstGeom>
                  </pic:spPr>
                </pic:pic>
              </a:graphicData>
            </a:graphic>
          </wp:inline>
        </w:drawing>
      </w:r>
      <w:r>
        <w:rPr>
          <w:rFonts w:cs="Calibri"/>
          <w:b/>
          <w:sz w:val="28"/>
          <w:szCs w:val="28"/>
          <w:u w:val="single"/>
        </w:rPr>
        <w:t xml:space="preserve"> Discover Monash Medicine Recording</w:t>
      </w:r>
      <w:r>
        <w:rPr>
          <w:rFonts w:cs="Calibri"/>
          <w:b/>
          <w:sz w:val="28"/>
          <w:szCs w:val="28"/>
          <w:u w:val="single"/>
        </w:rPr>
        <w:br/>
      </w:r>
      <w:r w:rsidRPr="00E53068">
        <w:rPr>
          <w:rFonts w:cs="Calibri"/>
          <w:bCs/>
          <w:sz w:val="24"/>
          <w:szCs w:val="26"/>
        </w:rPr>
        <w:t xml:space="preserve">Did you miss the recent </w:t>
      </w:r>
      <w:r w:rsidRPr="00E53068">
        <w:rPr>
          <w:rFonts w:cs="Calibri"/>
          <w:bCs/>
          <w:i/>
          <w:iCs/>
          <w:sz w:val="24"/>
          <w:szCs w:val="26"/>
        </w:rPr>
        <w:t>Discover Monash Medicine</w:t>
      </w:r>
      <w:r w:rsidRPr="00E53068">
        <w:rPr>
          <w:rFonts w:cs="Calibri"/>
          <w:bCs/>
          <w:sz w:val="24"/>
          <w:szCs w:val="26"/>
        </w:rPr>
        <w:t xml:space="preserve"> session hosted by Monash?  If so, watch the recording at </w:t>
      </w:r>
      <w:hyperlink r:id="rId28" w:history="1">
        <w:r w:rsidRPr="00E53068">
          <w:rPr>
            <w:rStyle w:val="Hyperlink"/>
            <w:sz w:val="24"/>
            <w:szCs w:val="24"/>
          </w:rPr>
          <w:t>Discover Monash: Medicine webinar</w:t>
        </w:r>
      </w:hyperlink>
      <w:r w:rsidRPr="00E53068">
        <w:rPr>
          <w:sz w:val="24"/>
          <w:szCs w:val="24"/>
        </w:rPr>
        <w:t xml:space="preserve"> to discover</w:t>
      </w:r>
      <w:r>
        <w:rPr>
          <w:sz w:val="24"/>
          <w:szCs w:val="24"/>
        </w:rPr>
        <w:t xml:space="preserve"> what was presented</w:t>
      </w:r>
      <w:r w:rsidRPr="00E53068">
        <w:rPr>
          <w:sz w:val="24"/>
          <w:szCs w:val="24"/>
        </w:rPr>
        <w:t>.</w:t>
      </w:r>
    </w:p>
    <w:p w14:paraId="752B7885" w14:textId="77777777" w:rsidR="00E53068" w:rsidRDefault="00E53068" w:rsidP="009C183B">
      <w:pPr>
        <w:rPr>
          <w:rFonts w:cs="Calibri"/>
          <w:u w:val="single"/>
        </w:rPr>
      </w:pPr>
    </w:p>
    <w:p w14:paraId="75756CE5" w14:textId="77777777" w:rsidR="00E53068" w:rsidRDefault="00E53068" w:rsidP="009C183B">
      <w:pPr>
        <w:rPr>
          <w:rFonts w:cs="Calibri"/>
          <w:u w:val="single"/>
        </w:rPr>
      </w:pPr>
    </w:p>
    <w:p w14:paraId="4850016B" w14:textId="5FF50DB3" w:rsidR="009C183B" w:rsidRPr="009C183B" w:rsidRDefault="009C183B" w:rsidP="009C183B">
      <w:pPr>
        <w:rPr>
          <w:rFonts w:asciiTheme="minorHAnsi" w:hAnsiTheme="minorHAnsi" w:cstheme="minorHAnsi"/>
          <w:i/>
          <w:iCs/>
        </w:rPr>
      </w:pPr>
      <w:r w:rsidRPr="00497E60">
        <w:rPr>
          <w:noProof/>
          <w:u w:val="single"/>
        </w:rPr>
        <w:drawing>
          <wp:inline distT="0" distB="0" distL="0" distR="0" wp14:anchorId="3183E4ED" wp14:editId="03A9B24C">
            <wp:extent cx="975360" cy="730578"/>
            <wp:effectExtent l="0" t="0" r="0" b="0"/>
            <wp:docPr id="1445767662" name="Picture 1" descr="Health Information Management Outlook | ECP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nformation Management Outlook | ECPI Universit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2311" cy="750765"/>
                    </a:xfrm>
                    <a:prstGeom prst="rect">
                      <a:avLst/>
                    </a:prstGeom>
                    <a:noFill/>
                    <a:ln>
                      <a:noFill/>
                    </a:ln>
                  </pic:spPr>
                </pic:pic>
              </a:graphicData>
            </a:graphic>
          </wp:inline>
        </w:drawing>
      </w:r>
      <w:r w:rsidRPr="00497E60">
        <w:rPr>
          <w:rFonts w:cs="Calibri"/>
          <w:u w:val="single"/>
        </w:rPr>
        <w:t xml:space="preserve">  </w:t>
      </w:r>
      <w:r w:rsidRPr="009C183B">
        <w:rPr>
          <w:rFonts w:asciiTheme="minorHAnsi" w:hAnsiTheme="minorHAnsi" w:cstheme="minorHAnsi"/>
          <w:b/>
          <w:bCs/>
          <w:sz w:val="28"/>
          <w:szCs w:val="28"/>
          <w:u w:val="single"/>
        </w:rPr>
        <w:t>Career in Health Information Management</w:t>
      </w:r>
      <w:r w:rsidRPr="009C183B">
        <w:rPr>
          <w:rFonts w:asciiTheme="minorHAnsi" w:hAnsiTheme="minorHAnsi" w:cstheme="minorHAnsi"/>
          <w:b/>
          <w:bCs/>
          <w:sz w:val="28"/>
          <w:szCs w:val="28"/>
          <w:u w:val="single"/>
        </w:rPr>
        <w:br/>
      </w:r>
      <w:r w:rsidRPr="009C183B">
        <w:rPr>
          <w:rFonts w:asciiTheme="minorHAnsi" w:hAnsiTheme="minorHAnsi" w:cstheme="minorHAnsi"/>
        </w:rPr>
        <w:t xml:space="preserve">According to the </w:t>
      </w:r>
      <w:hyperlink r:id="rId30" w:history="1">
        <w:r w:rsidRPr="009C183B">
          <w:rPr>
            <w:rStyle w:val="Hyperlink"/>
            <w:rFonts w:asciiTheme="minorHAnsi" w:hAnsiTheme="minorHAnsi" w:cstheme="minorHAnsi"/>
          </w:rPr>
          <w:t>Health Information Management Association of Australia (HIMAA)</w:t>
        </w:r>
      </w:hyperlink>
      <w:r w:rsidRPr="009C183B">
        <w:rPr>
          <w:rFonts w:asciiTheme="minorHAnsi" w:hAnsiTheme="minorHAnsi" w:cstheme="minorHAnsi"/>
        </w:rPr>
        <w:t xml:space="preserve"> </w:t>
      </w:r>
      <w:r w:rsidRPr="009C183B">
        <w:rPr>
          <w:rFonts w:asciiTheme="minorHAnsi" w:hAnsiTheme="minorHAnsi" w:cstheme="minorHAnsi"/>
          <w:i/>
          <w:iCs/>
        </w:rPr>
        <w:t>health information management professionals contribute to health outcomes and the healthcare system through best practice health information management.</w:t>
      </w:r>
    </w:p>
    <w:p w14:paraId="40533C0A" w14:textId="33D03A6B" w:rsidR="009C183B" w:rsidRPr="009C183B" w:rsidRDefault="00FD1030" w:rsidP="009C183B">
      <w:pPr>
        <w:rPr>
          <w:rFonts w:asciiTheme="minorHAnsi" w:hAnsiTheme="minorHAnsi" w:cstheme="minorHAnsi"/>
        </w:rPr>
      </w:pPr>
      <w:r>
        <w:rPr>
          <w:rFonts w:asciiTheme="minorHAnsi" w:hAnsiTheme="minorHAnsi" w:cstheme="minorHAnsi"/>
        </w:rPr>
        <w:br/>
      </w:r>
      <w:r w:rsidR="009C183B" w:rsidRPr="009C183B">
        <w:rPr>
          <w:rFonts w:asciiTheme="minorHAnsi" w:hAnsiTheme="minorHAnsi" w:cstheme="minorHAnsi"/>
        </w:rPr>
        <w:t>Health information management professionals work in a variety of roles in all areas of the healthcare system.</w:t>
      </w:r>
    </w:p>
    <w:p w14:paraId="54332120" w14:textId="58E43ABD" w:rsidR="009C183B" w:rsidRPr="009C183B" w:rsidRDefault="009C183B" w:rsidP="009C183B">
      <w:pPr>
        <w:rPr>
          <w:rFonts w:asciiTheme="minorHAnsi" w:hAnsiTheme="minorHAnsi" w:cstheme="minorHAnsi"/>
        </w:rPr>
      </w:pPr>
      <w:r>
        <w:rPr>
          <w:rFonts w:asciiTheme="minorHAnsi" w:hAnsiTheme="minorHAnsi" w:cstheme="minorHAnsi"/>
        </w:rPr>
        <w:br/>
      </w:r>
      <w:r w:rsidRPr="009C183B">
        <w:rPr>
          <w:rFonts w:asciiTheme="minorHAnsi" w:hAnsiTheme="minorHAnsi" w:cstheme="minorHAnsi"/>
        </w:rPr>
        <w:t xml:space="preserve">While many people work in health information related roles, there are </w:t>
      </w:r>
      <w:r w:rsidRPr="009C183B">
        <w:rPr>
          <w:rFonts w:asciiTheme="minorHAnsi" w:hAnsiTheme="minorHAnsi" w:cstheme="minorHAnsi"/>
          <w:b/>
          <w:bCs/>
          <w:i/>
          <w:iCs/>
        </w:rPr>
        <w:t>two specialist</w:t>
      </w:r>
      <w:r w:rsidRPr="009C183B">
        <w:rPr>
          <w:rFonts w:asciiTheme="minorHAnsi" w:hAnsiTheme="minorHAnsi" w:cstheme="minorHAnsi"/>
        </w:rPr>
        <w:t xml:space="preserve"> occupations for health information management professionals: </w:t>
      </w:r>
      <w:r>
        <w:rPr>
          <w:rFonts w:asciiTheme="minorHAnsi" w:hAnsiTheme="minorHAnsi" w:cstheme="minorHAnsi"/>
        </w:rPr>
        <w:br/>
      </w:r>
    </w:p>
    <w:p w14:paraId="488AAC21" w14:textId="77777777" w:rsidR="009C183B" w:rsidRPr="009C183B" w:rsidRDefault="009C183B" w:rsidP="009C183B">
      <w:pPr>
        <w:pStyle w:val="ListParagraph"/>
        <w:numPr>
          <w:ilvl w:val="0"/>
          <w:numId w:val="38"/>
        </w:numPr>
        <w:spacing w:after="160" w:line="259" w:lineRule="auto"/>
        <w:contextualSpacing/>
        <w:rPr>
          <w:rFonts w:asciiTheme="minorHAnsi" w:hAnsiTheme="minorHAnsi" w:cstheme="minorHAnsi"/>
        </w:rPr>
      </w:pPr>
      <w:r w:rsidRPr="009C183B">
        <w:rPr>
          <w:rFonts w:asciiTheme="minorHAnsi" w:hAnsiTheme="minorHAnsi" w:cstheme="minorHAnsi"/>
          <w:b/>
          <w:bCs/>
        </w:rPr>
        <w:t>Health Information Managers (HIMs)</w:t>
      </w:r>
    </w:p>
    <w:p w14:paraId="0AFA5039" w14:textId="46AE59FF" w:rsidR="009C183B" w:rsidRPr="009C183B" w:rsidRDefault="009C183B" w:rsidP="009C183B">
      <w:pPr>
        <w:rPr>
          <w:rFonts w:asciiTheme="minorHAnsi" w:hAnsiTheme="minorHAnsi" w:cstheme="minorHAnsi"/>
        </w:rPr>
      </w:pPr>
      <w:r w:rsidRPr="009C183B">
        <w:rPr>
          <w:rFonts w:asciiTheme="minorHAnsi" w:hAnsiTheme="minorHAnsi" w:cstheme="minorHAnsi"/>
        </w:rPr>
        <w:t>Health Information Managers plan, develop and manage health information systems for patient, clinical and administrative data necessary for patient care, healthcare planning and funding.  They play a key role in the secure, confidential, and legal use of patient information.  Health Information Managers are degree qualified through a HIMAA accredited or recognised course.</w:t>
      </w:r>
      <w:r>
        <w:rPr>
          <w:rFonts w:asciiTheme="minorHAnsi" w:hAnsiTheme="minorHAnsi" w:cstheme="minorHAnsi"/>
        </w:rPr>
        <w:br/>
      </w:r>
    </w:p>
    <w:p w14:paraId="3FE45334" w14:textId="77777777" w:rsidR="009C183B" w:rsidRPr="009C183B" w:rsidRDefault="009C183B" w:rsidP="009C183B">
      <w:pPr>
        <w:pStyle w:val="ListParagraph"/>
        <w:numPr>
          <w:ilvl w:val="0"/>
          <w:numId w:val="38"/>
        </w:numPr>
        <w:spacing w:after="160" w:line="259" w:lineRule="auto"/>
        <w:contextualSpacing/>
        <w:rPr>
          <w:rFonts w:asciiTheme="minorHAnsi" w:hAnsiTheme="minorHAnsi" w:cstheme="minorHAnsi"/>
        </w:rPr>
      </w:pPr>
      <w:r w:rsidRPr="009C183B">
        <w:rPr>
          <w:rFonts w:asciiTheme="minorHAnsi" w:hAnsiTheme="minorHAnsi" w:cstheme="minorHAnsi"/>
          <w:b/>
          <w:bCs/>
        </w:rPr>
        <w:t>Clinical Coders</w:t>
      </w:r>
    </w:p>
    <w:p w14:paraId="3558CA15" w14:textId="77777777" w:rsidR="009C183B" w:rsidRPr="009C183B" w:rsidRDefault="009C183B" w:rsidP="009C183B">
      <w:pPr>
        <w:rPr>
          <w:rFonts w:asciiTheme="minorHAnsi" w:hAnsiTheme="minorHAnsi" w:cstheme="minorHAnsi"/>
        </w:rPr>
      </w:pPr>
      <w:r w:rsidRPr="009C183B">
        <w:rPr>
          <w:rFonts w:asciiTheme="minorHAnsi" w:hAnsiTheme="minorHAnsi" w:cstheme="minorHAnsi"/>
        </w:rPr>
        <w:t xml:space="preserve">Clinical Coders are responsible for translating clinical information gathered during a patient’s hospital stay into codes according to a recognised health classification system.  Clinical coding information is utilised for planning, resourcing, </w:t>
      </w:r>
      <w:proofErr w:type="gramStart"/>
      <w:r w:rsidRPr="009C183B">
        <w:rPr>
          <w:rFonts w:asciiTheme="minorHAnsi" w:hAnsiTheme="minorHAnsi" w:cstheme="minorHAnsi"/>
        </w:rPr>
        <w:t>benchmarking</w:t>
      </w:r>
      <w:proofErr w:type="gramEnd"/>
      <w:r w:rsidRPr="009C183B">
        <w:rPr>
          <w:rFonts w:asciiTheme="minorHAnsi" w:hAnsiTheme="minorHAnsi" w:cstheme="minorHAnsi"/>
        </w:rPr>
        <w:t xml:space="preserve"> and funding purposes at local, regional and national level.  Clinical Coders are either qualified HIMs or are qualified through a VET course accredited by the Australian Skills Quality Authority (ASQA).</w:t>
      </w:r>
    </w:p>
    <w:p w14:paraId="2A4D5974" w14:textId="29BF76B6" w:rsidR="009C183B" w:rsidRPr="009C183B" w:rsidRDefault="009C183B" w:rsidP="009C183B">
      <w:pPr>
        <w:rPr>
          <w:rFonts w:asciiTheme="minorHAnsi" w:hAnsiTheme="minorHAnsi" w:cstheme="minorHAnsi"/>
        </w:rPr>
      </w:pPr>
      <w:r>
        <w:rPr>
          <w:rFonts w:asciiTheme="minorHAnsi" w:hAnsiTheme="minorHAnsi" w:cstheme="minorHAnsi"/>
        </w:rPr>
        <w:br/>
      </w:r>
      <w:r w:rsidRPr="009C183B">
        <w:rPr>
          <w:rFonts w:asciiTheme="minorHAnsi" w:hAnsiTheme="minorHAnsi" w:cstheme="minorHAnsi"/>
        </w:rPr>
        <w:t xml:space="preserve">In Victoria, La Trobe University offers a HIMAA- accredited </w:t>
      </w:r>
      <w:hyperlink r:id="rId31" w:anchor="/overview?location=BU&amp;studentType=dom&amp;year=2025" w:history="1">
        <w:r w:rsidRPr="009C183B">
          <w:rPr>
            <w:rStyle w:val="Hyperlink"/>
            <w:rFonts w:asciiTheme="minorHAnsi" w:hAnsiTheme="minorHAnsi" w:cstheme="minorHAnsi"/>
          </w:rPr>
          <w:t>Bachelor of Health Information Management</w:t>
        </w:r>
      </w:hyperlink>
      <w:r w:rsidRPr="009C183B">
        <w:rPr>
          <w:rFonts w:asciiTheme="minorHAnsi" w:hAnsiTheme="minorHAnsi" w:cstheme="minorHAnsi"/>
        </w:rPr>
        <w:t xml:space="preserve">.   </w:t>
      </w:r>
    </w:p>
    <w:p w14:paraId="746D781A" w14:textId="3139ED40" w:rsidR="009C183B" w:rsidRPr="009C183B" w:rsidRDefault="009C183B" w:rsidP="009C183B">
      <w:pPr>
        <w:rPr>
          <w:rFonts w:asciiTheme="minorHAnsi" w:hAnsiTheme="minorHAnsi" w:cstheme="minorHAnsi"/>
        </w:rPr>
      </w:pPr>
      <w:r>
        <w:rPr>
          <w:rFonts w:asciiTheme="minorHAnsi" w:hAnsiTheme="minorHAnsi" w:cstheme="minorHAnsi"/>
        </w:rPr>
        <w:br/>
      </w:r>
      <w:r w:rsidRPr="009C183B">
        <w:rPr>
          <w:rFonts w:asciiTheme="minorHAnsi" w:hAnsiTheme="minorHAnsi" w:cstheme="minorHAnsi"/>
        </w:rPr>
        <w:t xml:space="preserve">Students keen on studying to be a Clinical Coder can study the </w:t>
      </w:r>
      <w:hyperlink r:id="rId32" w:history="1">
        <w:r w:rsidRPr="009C183B">
          <w:rPr>
            <w:rStyle w:val="Hyperlink"/>
            <w:rFonts w:asciiTheme="minorHAnsi" w:hAnsiTheme="minorHAnsi" w:cstheme="minorHAnsi"/>
          </w:rPr>
          <w:t>Diploma of Clinical Coding</w:t>
        </w:r>
      </w:hyperlink>
      <w:r w:rsidRPr="009C183B">
        <w:rPr>
          <w:rFonts w:asciiTheme="minorHAnsi" w:hAnsiTheme="minorHAnsi" w:cstheme="minorHAnsi"/>
        </w:rPr>
        <w:t xml:space="preserve"> at Victoria University, or the diploma offered by the HIMAA itself -  </w:t>
      </w:r>
      <w:hyperlink r:id="rId33" w:history="1">
        <w:r w:rsidRPr="009C183B">
          <w:rPr>
            <w:rStyle w:val="Hyperlink"/>
            <w:rFonts w:asciiTheme="minorHAnsi" w:hAnsiTheme="minorHAnsi" w:cstheme="minorHAnsi"/>
          </w:rPr>
          <w:t>Diploma of Clinical Coding</w:t>
        </w:r>
      </w:hyperlink>
      <w:r w:rsidRPr="009C183B">
        <w:rPr>
          <w:rFonts w:asciiTheme="minorHAnsi" w:hAnsiTheme="minorHAnsi" w:cstheme="minorHAnsi"/>
        </w:rPr>
        <w:t>.</w:t>
      </w:r>
    </w:p>
    <w:p w14:paraId="26A569CB" w14:textId="164F6E85" w:rsidR="009C183B" w:rsidRPr="009C183B" w:rsidRDefault="009C183B" w:rsidP="009C183B">
      <w:pPr>
        <w:rPr>
          <w:rFonts w:asciiTheme="minorHAnsi" w:hAnsiTheme="minorHAnsi" w:cstheme="minorHAnsi"/>
        </w:rPr>
      </w:pPr>
      <w:r>
        <w:rPr>
          <w:rFonts w:asciiTheme="minorHAnsi" w:hAnsiTheme="minorHAnsi" w:cstheme="minorHAnsi"/>
          <w:b/>
          <w:bCs/>
        </w:rPr>
        <w:br/>
      </w:r>
      <w:r w:rsidRPr="009C183B">
        <w:rPr>
          <w:rFonts w:asciiTheme="minorHAnsi" w:hAnsiTheme="minorHAnsi" w:cstheme="minorHAnsi"/>
          <w:b/>
          <w:bCs/>
        </w:rPr>
        <w:t>Students are invited to browse the HIMAA link provided above which is a great source of information.</w:t>
      </w:r>
    </w:p>
    <w:p w14:paraId="32D85D66" w14:textId="77777777" w:rsidR="009C183B" w:rsidRPr="009C183B" w:rsidRDefault="009C183B" w:rsidP="009C183B">
      <w:pPr>
        <w:rPr>
          <w:rFonts w:asciiTheme="minorHAnsi" w:hAnsiTheme="minorHAnsi" w:cstheme="minorHAnsi"/>
        </w:rPr>
      </w:pPr>
    </w:p>
    <w:p w14:paraId="11255A1A" w14:textId="77777777" w:rsidR="009A558C" w:rsidRDefault="009A558C" w:rsidP="00CC4575">
      <w:pPr>
        <w:pStyle w:val="NoSpacing"/>
        <w:rPr>
          <w:rFonts w:asciiTheme="minorHAnsi" w:hAnsiTheme="minorHAnsi" w:cstheme="minorHAnsi"/>
          <w:b/>
          <w:sz w:val="24"/>
          <w:szCs w:val="24"/>
          <w:u w:val="single"/>
        </w:rPr>
      </w:pPr>
    </w:p>
    <w:p w14:paraId="007C9335" w14:textId="77777777" w:rsidR="00111717" w:rsidRDefault="00111717" w:rsidP="00CC4575">
      <w:pPr>
        <w:pStyle w:val="NoSpacing"/>
        <w:rPr>
          <w:rFonts w:asciiTheme="minorHAnsi" w:hAnsiTheme="minorHAnsi" w:cstheme="minorHAnsi"/>
          <w:b/>
          <w:sz w:val="24"/>
          <w:szCs w:val="24"/>
          <w:u w:val="single"/>
        </w:rPr>
      </w:pPr>
    </w:p>
    <w:p w14:paraId="668D0084" w14:textId="70F5922D" w:rsidR="00111717" w:rsidRPr="00111717" w:rsidRDefault="00111717" w:rsidP="00CB7BE7">
      <w:pPr>
        <w:pStyle w:val="NoSpacing"/>
        <w:rPr>
          <w:szCs w:val="20"/>
          <w:highlight w:val="yellow"/>
        </w:rPr>
      </w:pPr>
      <w:r w:rsidRPr="004B0336">
        <w:rPr>
          <w:b/>
          <w:noProof/>
          <w:sz w:val="28"/>
          <w:u w:val="single"/>
          <w:lang w:eastAsia="zh-CN"/>
        </w:rPr>
        <w:lastRenderedPageBreak/>
        <w:drawing>
          <wp:inline distT="0" distB="0" distL="0" distR="0" wp14:anchorId="2AE2150C" wp14:editId="07DEA697">
            <wp:extent cx="284744" cy="266065"/>
            <wp:effectExtent l="0" t="0" r="0" b="0"/>
            <wp:docPr id="11" name="Picture 93" descr="A colorful buildings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3" descr="A colorful buildings in a city&#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421" cy="268567"/>
                    </a:xfrm>
                    <a:prstGeom prst="rect">
                      <a:avLst/>
                    </a:prstGeom>
                    <a:noFill/>
                    <a:ln>
                      <a:noFill/>
                    </a:ln>
                  </pic:spPr>
                </pic:pic>
              </a:graphicData>
            </a:graphic>
          </wp:inline>
        </w:drawing>
      </w:r>
      <w:r w:rsidRPr="004B0336">
        <w:rPr>
          <w:b/>
          <w:sz w:val="28"/>
          <w:u w:val="single"/>
        </w:rPr>
        <w:t xml:space="preserve"> </w:t>
      </w:r>
      <w:bookmarkStart w:id="0" w:name="Architecture"/>
      <w:bookmarkEnd w:id="0"/>
      <w:r w:rsidRPr="004B0336">
        <w:rPr>
          <w:b/>
          <w:sz w:val="28"/>
          <w:u w:val="single"/>
        </w:rPr>
        <w:t xml:space="preserve"> Architecture, Construction &amp; Surveying Degrees </w:t>
      </w:r>
      <w:r>
        <w:rPr>
          <w:b/>
          <w:sz w:val="28"/>
          <w:u w:val="single"/>
        </w:rPr>
        <w:t>i</w:t>
      </w:r>
      <w:r w:rsidRPr="004B0336">
        <w:rPr>
          <w:b/>
          <w:sz w:val="28"/>
          <w:u w:val="single"/>
        </w:rPr>
        <w:t xml:space="preserve">n </w:t>
      </w:r>
      <w:r>
        <w:rPr>
          <w:b/>
          <w:sz w:val="28"/>
          <w:u w:val="single"/>
        </w:rPr>
        <w:t xml:space="preserve">Victoria in </w:t>
      </w:r>
      <w:r w:rsidRPr="004B0336">
        <w:rPr>
          <w:b/>
          <w:sz w:val="28"/>
          <w:u w:val="single"/>
        </w:rPr>
        <w:t xml:space="preserve">2024 </w:t>
      </w:r>
      <w:r w:rsidRPr="004B0336">
        <w:rPr>
          <w:b/>
          <w:sz w:val="28"/>
          <w:u w:val="single"/>
        </w:rPr>
        <w:br/>
      </w:r>
      <w:bookmarkStart w:id="1" w:name="_Hlk29898894"/>
      <w:r w:rsidRPr="00111717">
        <w:rPr>
          <w:szCs w:val="20"/>
        </w:rPr>
        <w:t xml:space="preserve">Below is a list of some single </w:t>
      </w:r>
      <w:r w:rsidRPr="00111717">
        <w:rPr>
          <w:szCs w:val="20"/>
          <w:u w:val="single"/>
        </w:rPr>
        <w:t>undergraduate degrees</w:t>
      </w:r>
      <w:r w:rsidRPr="00111717">
        <w:rPr>
          <w:szCs w:val="20"/>
        </w:rPr>
        <w:t xml:space="preserve"> offering </w:t>
      </w:r>
      <w:r w:rsidRPr="00111717">
        <w:rPr>
          <w:b/>
          <w:bCs/>
          <w:i/>
          <w:iCs/>
          <w:szCs w:val="20"/>
        </w:rPr>
        <w:t xml:space="preserve">architecture, building &amp; construction, property, surveying, </w:t>
      </w:r>
      <w:r w:rsidRPr="00111717">
        <w:rPr>
          <w:i/>
          <w:iCs/>
          <w:szCs w:val="20"/>
        </w:rPr>
        <w:t>and</w:t>
      </w:r>
      <w:r w:rsidRPr="00111717">
        <w:rPr>
          <w:b/>
          <w:bCs/>
          <w:i/>
          <w:iCs/>
          <w:szCs w:val="20"/>
        </w:rPr>
        <w:t xml:space="preserve"> urban planning</w:t>
      </w:r>
      <w:r w:rsidRPr="00111717">
        <w:rPr>
          <w:szCs w:val="20"/>
        </w:rPr>
        <w:t xml:space="preserve"> as specialisations at Victorian universities.  To find out about all similar courses on offer (including double degree options) at both TAFEs and universities, visit </w:t>
      </w:r>
      <w:hyperlink r:id="rId35" w:history="1">
        <w:r w:rsidRPr="00111717">
          <w:rPr>
            <w:rStyle w:val="Hyperlink"/>
            <w:rFonts w:cs="Calibri"/>
            <w:b/>
            <w:sz w:val="20"/>
            <w:szCs w:val="26"/>
          </w:rPr>
          <w:t>VTAC</w:t>
        </w:r>
      </w:hyperlink>
      <w:r w:rsidRPr="00111717">
        <w:rPr>
          <w:szCs w:val="20"/>
        </w:rPr>
        <w:t>.  Students are encouraged to explore pathway courses to these degrees.</w:t>
      </w:r>
    </w:p>
    <w:bookmarkEnd w:id="1"/>
    <w:p w14:paraId="4A59BF77" w14:textId="77777777" w:rsidR="00111717" w:rsidRPr="0054319B" w:rsidRDefault="00111717" w:rsidP="00111717">
      <w:pPr>
        <w:pStyle w:val="NoSpacing"/>
        <w:rPr>
          <w:sz w:val="8"/>
          <w:highlight w:val="yellow"/>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397"/>
        <w:gridCol w:w="3969"/>
        <w:gridCol w:w="2409"/>
      </w:tblGrid>
      <w:tr w:rsidR="00111717" w:rsidRPr="0054319B" w14:paraId="7497BAC7" w14:textId="77777777" w:rsidTr="000B44D6">
        <w:trPr>
          <w:jc w:val="center"/>
        </w:trPr>
        <w:tc>
          <w:tcPr>
            <w:tcW w:w="1560" w:type="dxa"/>
            <w:shd w:val="clear" w:color="auto" w:fill="FF0000"/>
          </w:tcPr>
          <w:p w14:paraId="70130734" w14:textId="77777777" w:rsidR="00111717" w:rsidRPr="004B0336" w:rsidRDefault="00111717" w:rsidP="000B44D6">
            <w:pPr>
              <w:jc w:val="center"/>
              <w:rPr>
                <w:rFonts w:ascii="Calibri" w:eastAsia="Calibri" w:hAnsi="Calibri"/>
                <w:b/>
                <w:color w:val="FFFFFF"/>
                <w:lang w:val="en" w:eastAsia="zh-CN"/>
              </w:rPr>
            </w:pPr>
            <w:r w:rsidRPr="004B0336">
              <w:rPr>
                <w:rFonts w:ascii="Calibri" w:eastAsia="Calibri" w:hAnsi="Calibri"/>
                <w:b/>
                <w:color w:val="FFFFFF"/>
                <w:lang w:val="en" w:eastAsia="zh-CN"/>
              </w:rPr>
              <w:t>INSTITUTION</w:t>
            </w:r>
          </w:p>
        </w:tc>
        <w:tc>
          <w:tcPr>
            <w:tcW w:w="3397" w:type="dxa"/>
            <w:shd w:val="clear" w:color="auto" w:fill="FF0000"/>
          </w:tcPr>
          <w:p w14:paraId="250840F7" w14:textId="77777777" w:rsidR="00111717" w:rsidRPr="004B0336" w:rsidRDefault="00111717" w:rsidP="000B44D6">
            <w:pPr>
              <w:jc w:val="center"/>
              <w:rPr>
                <w:rFonts w:ascii="Calibri" w:eastAsia="Calibri" w:hAnsi="Calibri"/>
                <w:b/>
                <w:color w:val="FFFFFF"/>
                <w:lang w:val="en" w:eastAsia="zh-CN"/>
              </w:rPr>
            </w:pPr>
            <w:r w:rsidRPr="004B0336">
              <w:rPr>
                <w:rFonts w:ascii="Calibri" w:eastAsia="Calibri" w:hAnsi="Calibri"/>
                <w:b/>
                <w:color w:val="FFFFFF"/>
                <w:lang w:val="en" w:eastAsia="zh-CN"/>
              </w:rPr>
              <w:t>COURSE</w:t>
            </w:r>
          </w:p>
        </w:tc>
        <w:tc>
          <w:tcPr>
            <w:tcW w:w="3969" w:type="dxa"/>
            <w:shd w:val="clear" w:color="auto" w:fill="FF0000"/>
          </w:tcPr>
          <w:p w14:paraId="48B10CEF" w14:textId="77777777" w:rsidR="00111717" w:rsidRPr="004B0336" w:rsidRDefault="00111717" w:rsidP="000B44D6">
            <w:pPr>
              <w:jc w:val="center"/>
              <w:rPr>
                <w:rFonts w:ascii="Calibri" w:eastAsia="Calibri" w:hAnsi="Calibri"/>
                <w:b/>
                <w:color w:val="FFFFFF"/>
                <w:lang w:val="en" w:eastAsia="zh-CN"/>
              </w:rPr>
            </w:pPr>
            <w:r w:rsidRPr="004B0336">
              <w:rPr>
                <w:rFonts w:ascii="Calibri" w:eastAsia="Calibri" w:hAnsi="Calibri"/>
                <w:b/>
                <w:color w:val="FFFFFF"/>
                <w:lang w:val="en" w:eastAsia="zh-CN"/>
              </w:rPr>
              <w:t>VCE PREREQUISITES</w:t>
            </w:r>
          </w:p>
        </w:tc>
        <w:tc>
          <w:tcPr>
            <w:tcW w:w="2409" w:type="dxa"/>
            <w:shd w:val="clear" w:color="auto" w:fill="FF0000"/>
          </w:tcPr>
          <w:p w14:paraId="4B4A186C" w14:textId="6B51A47C" w:rsidR="00111717" w:rsidRPr="004B0336" w:rsidRDefault="00111717" w:rsidP="000B44D6">
            <w:pPr>
              <w:jc w:val="center"/>
              <w:rPr>
                <w:rFonts w:ascii="Calibri" w:eastAsia="Calibri" w:hAnsi="Calibri"/>
                <w:b/>
                <w:color w:val="FFFFFF"/>
                <w:lang w:val="en" w:eastAsia="zh-CN"/>
              </w:rPr>
            </w:pPr>
            <w:r w:rsidRPr="004B0336">
              <w:rPr>
                <w:rFonts w:ascii="Calibri" w:eastAsia="Calibri" w:hAnsi="Calibri"/>
                <w:b/>
                <w:color w:val="FFFFFF"/>
                <w:lang w:val="en" w:eastAsia="zh-CN"/>
              </w:rPr>
              <w:t xml:space="preserve">2024 ENTRY </w:t>
            </w:r>
            <w:r>
              <w:rPr>
                <w:rFonts w:ascii="Calibri" w:eastAsia="Calibri" w:hAnsi="Calibri"/>
                <w:b/>
                <w:color w:val="FFFFFF"/>
                <w:lang w:val="en" w:eastAsia="zh-CN"/>
              </w:rPr>
              <w:t>REQ’S</w:t>
            </w:r>
          </w:p>
        </w:tc>
      </w:tr>
      <w:tr w:rsidR="00111717" w:rsidRPr="0054319B" w14:paraId="7C224511" w14:textId="77777777" w:rsidTr="000B44D6">
        <w:trPr>
          <w:jc w:val="center"/>
        </w:trPr>
        <w:tc>
          <w:tcPr>
            <w:tcW w:w="1560" w:type="dxa"/>
            <w:vMerge w:val="restart"/>
            <w:shd w:val="clear" w:color="auto" w:fill="92D050"/>
          </w:tcPr>
          <w:p w14:paraId="7BE5526F" w14:textId="77777777" w:rsidR="00111717" w:rsidRPr="00E3505C" w:rsidRDefault="00111717" w:rsidP="000B44D6">
            <w:pPr>
              <w:jc w:val="center"/>
              <w:rPr>
                <w:rFonts w:ascii="Calibri" w:eastAsia="Calibri" w:hAnsi="Calibri"/>
                <w:b/>
                <w:szCs w:val="20"/>
                <w:lang w:val="en" w:eastAsia="zh-CN"/>
              </w:rPr>
            </w:pPr>
            <w:r w:rsidRPr="00E3505C">
              <w:rPr>
                <w:rFonts w:ascii="Calibri" w:eastAsia="Calibri" w:hAnsi="Calibri"/>
                <w:b/>
                <w:szCs w:val="20"/>
                <w:lang w:val="en" w:eastAsia="zh-CN"/>
              </w:rPr>
              <w:t>Deakin</w:t>
            </w:r>
          </w:p>
          <w:p w14:paraId="27986D21" w14:textId="77777777" w:rsidR="00111717" w:rsidRPr="00E3505C" w:rsidRDefault="00111717" w:rsidP="000B44D6">
            <w:pPr>
              <w:jc w:val="center"/>
              <w:rPr>
                <w:rFonts w:ascii="Calibri" w:eastAsia="Calibri" w:hAnsi="Calibri"/>
                <w:sz w:val="20"/>
                <w:szCs w:val="20"/>
                <w:lang w:val="en" w:eastAsia="zh-CN"/>
              </w:rPr>
            </w:pPr>
            <w:r w:rsidRPr="00E3505C">
              <w:rPr>
                <w:rFonts w:ascii="Calibri" w:eastAsia="Calibri" w:hAnsi="Calibri"/>
                <w:sz w:val="16"/>
                <w:szCs w:val="20"/>
                <w:lang w:val="en" w:eastAsia="zh-CN"/>
              </w:rPr>
              <w:t>(G - Geelong Waterfront Campus)</w:t>
            </w:r>
            <w:r w:rsidRPr="00E3505C">
              <w:rPr>
                <w:rFonts w:ascii="Calibri" w:eastAsia="Calibri" w:hAnsi="Calibri"/>
                <w:sz w:val="16"/>
                <w:szCs w:val="20"/>
                <w:lang w:val="en" w:eastAsia="zh-CN"/>
              </w:rPr>
              <w:br/>
              <w:t>(M – Melbourne Campus)</w:t>
            </w:r>
          </w:p>
        </w:tc>
        <w:tc>
          <w:tcPr>
            <w:tcW w:w="3397" w:type="dxa"/>
            <w:shd w:val="clear" w:color="auto" w:fill="auto"/>
          </w:tcPr>
          <w:p w14:paraId="1D9F47C2"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Architecture</w:t>
            </w:r>
          </w:p>
        </w:tc>
        <w:tc>
          <w:tcPr>
            <w:tcW w:w="3969" w:type="dxa"/>
            <w:vMerge w:val="restart"/>
            <w:shd w:val="clear" w:color="auto" w:fill="auto"/>
          </w:tcPr>
          <w:p w14:paraId="02909CDF" w14:textId="77777777" w:rsidR="00111717" w:rsidRPr="00E3505C" w:rsidRDefault="00111717" w:rsidP="000B44D6">
            <w:pPr>
              <w:rPr>
                <w:rFonts w:ascii="Calibri" w:eastAsia="Calibri" w:hAnsi="Calibri"/>
                <w:sz w:val="18"/>
                <w:szCs w:val="18"/>
                <w:lang w:val="en" w:eastAsia="zh-CN"/>
              </w:rPr>
            </w:pPr>
            <w:r w:rsidRPr="00E3505C">
              <w:rPr>
                <w:rFonts w:ascii="Calibri" w:eastAsia="Calibri" w:hAnsi="Calibri"/>
                <w:sz w:val="18"/>
                <w:szCs w:val="18"/>
                <w:lang w:eastAsia="zh-CN"/>
              </w:rPr>
              <w:t>Units 3 and 4: a study score of at least 25 in English (EAL) or at least 20 in English other than EAL.</w:t>
            </w:r>
          </w:p>
        </w:tc>
        <w:tc>
          <w:tcPr>
            <w:tcW w:w="2409" w:type="dxa"/>
            <w:shd w:val="clear" w:color="auto" w:fill="auto"/>
          </w:tcPr>
          <w:p w14:paraId="00DEBDC1"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72.10 (G)</w:t>
            </w:r>
          </w:p>
        </w:tc>
      </w:tr>
      <w:tr w:rsidR="00111717" w:rsidRPr="0054319B" w14:paraId="6DD3CEE5" w14:textId="77777777" w:rsidTr="000B44D6">
        <w:trPr>
          <w:jc w:val="center"/>
        </w:trPr>
        <w:tc>
          <w:tcPr>
            <w:tcW w:w="1560" w:type="dxa"/>
            <w:vMerge/>
            <w:shd w:val="clear" w:color="auto" w:fill="92D050"/>
          </w:tcPr>
          <w:p w14:paraId="49C0979A"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7C84D478"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Construction Management</w:t>
            </w:r>
          </w:p>
        </w:tc>
        <w:tc>
          <w:tcPr>
            <w:tcW w:w="3969" w:type="dxa"/>
            <w:vMerge/>
            <w:shd w:val="clear" w:color="auto" w:fill="auto"/>
          </w:tcPr>
          <w:p w14:paraId="0ED80485" w14:textId="77777777" w:rsidR="00111717" w:rsidRPr="0054319B" w:rsidRDefault="00111717" w:rsidP="000B44D6">
            <w:pPr>
              <w:rPr>
                <w:rFonts w:ascii="Calibri" w:eastAsia="Calibri" w:hAnsi="Calibri"/>
                <w:sz w:val="18"/>
                <w:szCs w:val="18"/>
                <w:highlight w:val="yellow"/>
                <w:lang w:val="en" w:eastAsia="zh-CN"/>
              </w:rPr>
            </w:pPr>
          </w:p>
        </w:tc>
        <w:tc>
          <w:tcPr>
            <w:tcW w:w="2409" w:type="dxa"/>
            <w:shd w:val="clear" w:color="auto" w:fill="auto"/>
          </w:tcPr>
          <w:p w14:paraId="10321EC9"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60.75 (G)</w:t>
            </w:r>
          </w:p>
        </w:tc>
      </w:tr>
      <w:tr w:rsidR="00111717" w:rsidRPr="0054319B" w14:paraId="2C2FE5B3" w14:textId="77777777" w:rsidTr="000B44D6">
        <w:trPr>
          <w:jc w:val="center"/>
        </w:trPr>
        <w:tc>
          <w:tcPr>
            <w:tcW w:w="1560" w:type="dxa"/>
            <w:vMerge/>
            <w:shd w:val="clear" w:color="auto" w:fill="92D050"/>
          </w:tcPr>
          <w:p w14:paraId="71B52B23"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4E44D8F9"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Property and Real Estate</w:t>
            </w:r>
          </w:p>
        </w:tc>
        <w:tc>
          <w:tcPr>
            <w:tcW w:w="3969" w:type="dxa"/>
            <w:vMerge/>
            <w:shd w:val="clear" w:color="auto" w:fill="auto"/>
          </w:tcPr>
          <w:p w14:paraId="42449AA7" w14:textId="77777777" w:rsidR="00111717" w:rsidRPr="0054319B" w:rsidRDefault="00111717" w:rsidP="000B44D6">
            <w:pPr>
              <w:rPr>
                <w:rFonts w:ascii="Calibri" w:eastAsia="Calibri" w:hAnsi="Calibri"/>
                <w:sz w:val="18"/>
                <w:szCs w:val="18"/>
                <w:highlight w:val="yellow"/>
                <w:lang w:eastAsia="zh-CN"/>
              </w:rPr>
            </w:pPr>
          </w:p>
        </w:tc>
        <w:tc>
          <w:tcPr>
            <w:tcW w:w="2409" w:type="dxa"/>
            <w:shd w:val="clear" w:color="auto" w:fill="auto"/>
          </w:tcPr>
          <w:p w14:paraId="5CEDDC79"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65.05 (M)</w:t>
            </w:r>
          </w:p>
        </w:tc>
      </w:tr>
      <w:tr w:rsidR="00111717" w:rsidRPr="0054319B" w14:paraId="61680B7B" w14:textId="77777777" w:rsidTr="000B44D6">
        <w:trPr>
          <w:jc w:val="center"/>
        </w:trPr>
        <w:tc>
          <w:tcPr>
            <w:tcW w:w="1560" w:type="dxa"/>
            <w:vMerge w:val="restart"/>
            <w:shd w:val="clear" w:color="auto" w:fill="92D050"/>
          </w:tcPr>
          <w:p w14:paraId="448BD267" w14:textId="77777777" w:rsidR="00111717" w:rsidRPr="00E3505C" w:rsidRDefault="00111717" w:rsidP="000B44D6">
            <w:pPr>
              <w:jc w:val="center"/>
              <w:rPr>
                <w:rFonts w:ascii="Calibri" w:eastAsia="Calibri" w:hAnsi="Calibri"/>
                <w:b/>
                <w:bCs/>
                <w:szCs w:val="20"/>
                <w:lang w:val="en" w:eastAsia="zh-CN"/>
              </w:rPr>
            </w:pPr>
            <w:r w:rsidRPr="00E3505C">
              <w:rPr>
                <w:rFonts w:ascii="Calibri" w:eastAsia="Calibri" w:hAnsi="Calibri"/>
                <w:b/>
                <w:szCs w:val="20"/>
                <w:lang w:val="en" w:eastAsia="zh-CN"/>
              </w:rPr>
              <w:t>La Trobe</w:t>
            </w:r>
            <w:r w:rsidRPr="00E3505C">
              <w:rPr>
                <w:rFonts w:ascii="Calibri" w:eastAsia="Calibri" w:hAnsi="Calibri"/>
                <w:b/>
                <w:szCs w:val="20"/>
                <w:lang w:val="en" w:eastAsia="zh-CN"/>
              </w:rPr>
              <w:br/>
            </w:r>
            <w:r>
              <w:rPr>
                <w:rFonts w:ascii="Calibri" w:eastAsia="Calibri" w:hAnsi="Calibri"/>
                <w:b/>
                <w:bCs/>
                <w:sz w:val="16"/>
                <w:szCs w:val="20"/>
                <w:lang w:val="en" w:eastAsia="zh-CN"/>
              </w:rPr>
              <w:t>*</w:t>
            </w:r>
            <w:r w:rsidRPr="00E3505C">
              <w:rPr>
                <w:rFonts w:ascii="Calibri" w:eastAsia="Calibri" w:hAnsi="Calibri"/>
                <w:sz w:val="16"/>
                <w:szCs w:val="20"/>
                <w:lang w:val="en" w:eastAsia="zh-CN"/>
              </w:rPr>
              <w:t>O</w:t>
            </w:r>
            <w:r>
              <w:rPr>
                <w:rFonts w:ascii="Calibri" w:eastAsia="Calibri" w:hAnsi="Calibri"/>
                <w:sz w:val="16"/>
                <w:szCs w:val="20"/>
                <w:lang w:val="en" w:eastAsia="zh-CN"/>
              </w:rPr>
              <w:t>nline only</w:t>
            </w:r>
          </w:p>
        </w:tc>
        <w:tc>
          <w:tcPr>
            <w:tcW w:w="3397" w:type="dxa"/>
            <w:shd w:val="clear" w:color="auto" w:fill="auto"/>
          </w:tcPr>
          <w:p w14:paraId="4313931B" w14:textId="77777777" w:rsidR="00111717" w:rsidRPr="00E3505C" w:rsidRDefault="00111717" w:rsidP="000B44D6">
            <w:pPr>
              <w:rPr>
                <w:rFonts w:ascii="Calibri" w:eastAsia="Calibri" w:hAnsi="Calibri"/>
                <w:b/>
                <w:bCs/>
                <w:sz w:val="20"/>
                <w:szCs w:val="20"/>
                <w:lang w:val="en" w:eastAsia="zh-CN"/>
              </w:rPr>
            </w:pPr>
            <w:r w:rsidRPr="00E3505C">
              <w:rPr>
                <w:rFonts w:ascii="Calibri" w:eastAsia="Calibri" w:hAnsi="Calibri"/>
                <w:sz w:val="20"/>
                <w:szCs w:val="20"/>
                <w:lang w:val="en" w:eastAsia="zh-CN"/>
              </w:rPr>
              <w:t>Planning</w:t>
            </w:r>
            <w:r>
              <w:rPr>
                <w:rFonts w:ascii="Calibri" w:eastAsia="Calibri" w:hAnsi="Calibri"/>
                <w:b/>
                <w:bCs/>
                <w:sz w:val="20"/>
                <w:szCs w:val="20"/>
                <w:lang w:val="en" w:eastAsia="zh-CN"/>
              </w:rPr>
              <w:t>*</w:t>
            </w:r>
          </w:p>
        </w:tc>
        <w:tc>
          <w:tcPr>
            <w:tcW w:w="3969" w:type="dxa"/>
            <w:vMerge w:val="restart"/>
            <w:shd w:val="clear" w:color="auto" w:fill="auto"/>
          </w:tcPr>
          <w:p w14:paraId="60FF5CE8" w14:textId="77777777" w:rsidR="00111717" w:rsidRPr="00E3505C" w:rsidRDefault="00111717" w:rsidP="000B44D6">
            <w:pPr>
              <w:rPr>
                <w:rFonts w:ascii="Calibri" w:eastAsia="Calibri" w:hAnsi="Calibri"/>
                <w:sz w:val="18"/>
                <w:szCs w:val="18"/>
                <w:lang w:eastAsia="zh-CN"/>
              </w:rPr>
            </w:pPr>
            <w:r w:rsidRPr="00E3505C">
              <w:rPr>
                <w:rFonts w:ascii="Calibri" w:eastAsia="Calibri" w:hAnsi="Calibri"/>
                <w:sz w:val="18"/>
                <w:szCs w:val="18"/>
                <w:lang w:eastAsia="zh-CN"/>
              </w:rPr>
              <w:t>Units 3 and 4: a study score of at least 25 in English (EAL) or at least 20 in English other than EAL.</w:t>
            </w:r>
          </w:p>
        </w:tc>
        <w:tc>
          <w:tcPr>
            <w:tcW w:w="2409" w:type="dxa"/>
            <w:shd w:val="clear" w:color="auto" w:fill="auto"/>
          </w:tcPr>
          <w:p w14:paraId="3F9C11EA"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n/p</w:t>
            </w:r>
          </w:p>
        </w:tc>
      </w:tr>
      <w:tr w:rsidR="00111717" w:rsidRPr="0054319B" w14:paraId="20D24557" w14:textId="77777777" w:rsidTr="000B44D6">
        <w:trPr>
          <w:jc w:val="center"/>
        </w:trPr>
        <w:tc>
          <w:tcPr>
            <w:tcW w:w="1560" w:type="dxa"/>
            <w:vMerge/>
            <w:shd w:val="clear" w:color="auto" w:fill="92D050"/>
          </w:tcPr>
          <w:p w14:paraId="6F8D66D7"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1EAF3B4C" w14:textId="77777777" w:rsidR="00111717" w:rsidRPr="00E3505C" w:rsidRDefault="00111717" w:rsidP="000B44D6">
            <w:pPr>
              <w:rPr>
                <w:rFonts w:ascii="Calibri" w:eastAsia="Calibri" w:hAnsi="Calibri"/>
                <w:b/>
                <w:bCs/>
                <w:sz w:val="20"/>
                <w:szCs w:val="20"/>
                <w:lang w:val="en" w:eastAsia="zh-CN"/>
              </w:rPr>
            </w:pPr>
            <w:r w:rsidRPr="00E3505C">
              <w:rPr>
                <w:rFonts w:ascii="Calibri" w:eastAsia="Calibri" w:hAnsi="Calibri"/>
                <w:sz w:val="20"/>
                <w:szCs w:val="20"/>
                <w:lang w:eastAsia="zh-CN"/>
              </w:rPr>
              <w:t>Urban and Regional Environments</w:t>
            </w:r>
            <w:r w:rsidRPr="00E3505C">
              <w:rPr>
                <w:rFonts w:ascii="Calibri" w:eastAsia="Calibri" w:hAnsi="Calibri"/>
                <w:b/>
                <w:bCs/>
                <w:sz w:val="20"/>
                <w:szCs w:val="20"/>
                <w:lang w:eastAsia="zh-CN"/>
              </w:rPr>
              <w:t>*</w:t>
            </w:r>
          </w:p>
        </w:tc>
        <w:tc>
          <w:tcPr>
            <w:tcW w:w="3969" w:type="dxa"/>
            <w:vMerge/>
            <w:shd w:val="clear" w:color="auto" w:fill="auto"/>
          </w:tcPr>
          <w:p w14:paraId="43828962" w14:textId="77777777" w:rsidR="00111717" w:rsidRPr="0054319B" w:rsidRDefault="00111717" w:rsidP="000B44D6">
            <w:pPr>
              <w:rPr>
                <w:rFonts w:ascii="Calibri" w:eastAsia="Calibri" w:hAnsi="Calibri"/>
                <w:sz w:val="18"/>
                <w:szCs w:val="18"/>
                <w:highlight w:val="yellow"/>
                <w:lang w:eastAsia="zh-CN"/>
              </w:rPr>
            </w:pPr>
          </w:p>
        </w:tc>
        <w:tc>
          <w:tcPr>
            <w:tcW w:w="2409" w:type="dxa"/>
            <w:shd w:val="clear" w:color="auto" w:fill="auto"/>
          </w:tcPr>
          <w:p w14:paraId="01DD45FA"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n/p</w:t>
            </w:r>
          </w:p>
        </w:tc>
      </w:tr>
      <w:tr w:rsidR="00111717" w:rsidRPr="0054319B" w14:paraId="6EC36DA5" w14:textId="77777777" w:rsidTr="000B44D6">
        <w:trPr>
          <w:jc w:val="center"/>
        </w:trPr>
        <w:tc>
          <w:tcPr>
            <w:tcW w:w="1560" w:type="dxa"/>
            <w:vMerge w:val="restart"/>
            <w:shd w:val="clear" w:color="auto" w:fill="92D050"/>
          </w:tcPr>
          <w:p w14:paraId="3DBAD2F4" w14:textId="77777777" w:rsidR="00111717" w:rsidRPr="00E3505C" w:rsidRDefault="00111717" w:rsidP="000B44D6">
            <w:pPr>
              <w:jc w:val="center"/>
              <w:rPr>
                <w:rFonts w:ascii="Calibri" w:eastAsia="Calibri" w:hAnsi="Calibri"/>
                <w:b/>
                <w:szCs w:val="20"/>
                <w:lang w:val="en" w:eastAsia="zh-CN"/>
              </w:rPr>
            </w:pPr>
            <w:r w:rsidRPr="00E3505C">
              <w:rPr>
                <w:rFonts w:ascii="Calibri" w:eastAsia="Calibri" w:hAnsi="Calibri"/>
                <w:b/>
                <w:szCs w:val="20"/>
                <w:lang w:val="en" w:eastAsia="zh-CN"/>
              </w:rPr>
              <w:t>Monash</w:t>
            </w:r>
          </w:p>
          <w:p w14:paraId="433BBBE6" w14:textId="77777777" w:rsidR="00111717" w:rsidRPr="00E3505C" w:rsidRDefault="00111717" w:rsidP="000B44D6">
            <w:pPr>
              <w:jc w:val="center"/>
              <w:rPr>
                <w:rFonts w:ascii="Calibri" w:eastAsia="Calibri" w:hAnsi="Calibri"/>
                <w:b/>
                <w:szCs w:val="20"/>
                <w:lang w:val="en" w:eastAsia="zh-CN"/>
              </w:rPr>
            </w:pPr>
            <w:r w:rsidRPr="00E3505C">
              <w:rPr>
                <w:rFonts w:ascii="Calibri" w:eastAsia="Calibri" w:hAnsi="Calibri"/>
                <w:sz w:val="16"/>
                <w:szCs w:val="20"/>
                <w:lang w:val="en" w:eastAsia="zh-CN"/>
              </w:rPr>
              <w:t>(Caulfield Campus)</w:t>
            </w:r>
          </w:p>
        </w:tc>
        <w:tc>
          <w:tcPr>
            <w:tcW w:w="3397" w:type="dxa"/>
            <w:shd w:val="clear" w:color="auto" w:fill="auto"/>
          </w:tcPr>
          <w:p w14:paraId="65A4378D"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Architectural Design</w:t>
            </w:r>
          </w:p>
        </w:tc>
        <w:tc>
          <w:tcPr>
            <w:tcW w:w="3969" w:type="dxa"/>
            <w:vMerge w:val="restart"/>
            <w:shd w:val="clear" w:color="auto" w:fill="auto"/>
          </w:tcPr>
          <w:p w14:paraId="67F4039F" w14:textId="77777777" w:rsidR="00111717" w:rsidRPr="00E3505C" w:rsidRDefault="00111717" w:rsidP="000B44D6">
            <w:pPr>
              <w:rPr>
                <w:rFonts w:ascii="Calibri" w:eastAsia="Calibri" w:hAnsi="Calibri"/>
                <w:sz w:val="18"/>
                <w:szCs w:val="18"/>
                <w:lang w:eastAsia="zh-CN"/>
              </w:rPr>
            </w:pPr>
            <w:r w:rsidRPr="00E3505C">
              <w:rPr>
                <w:rFonts w:ascii="Calibri" w:eastAsia="Calibri" w:hAnsi="Calibri"/>
                <w:sz w:val="18"/>
                <w:szCs w:val="18"/>
                <w:lang w:eastAsia="zh-CN"/>
              </w:rPr>
              <w:t>Units 3 and 4: a study score of at least 27 in English (EAL) or at least 25 in English other than EAL.</w:t>
            </w:r>
          </w:p>
        </w:tc>
        <w:tc>
          <w:tcPr>
            <w:tcW w:w="2409" w:type="dxa"/>
            <w:shd w:val="clear" w:color="auto" w:fill="auto"/>
          </w:tcPr>
          <w:p w14:paraId="173BDE14" w14:textId="77777777" w:rsidR="00111717" w:rsidRPr="008B658C" w:rsidRDefault="00111717" w:rsidP="000B44D6">
            <w:pPr>
              <w:rPr>
                <w:rFonts w:ascii="Calibri" w:eastAsia="Calibri" w:hAnsi="Calibri"/>
                <w:sz w:val="20"/>
                <w:szCs w:val="20"/>
                <w:lang w:val="en" w:eastAsia="zh-CN"/>
              </w:rPr>
            </w:pPr>
            <w:r w:rsidRPr="008B658C">
              <w:rPr>
                <w:rFonts w:ascii="Calibri" w:eastAsia="Calibri" w:hAnsi="Calibri"/>
                <w:sz w:val="20"/>
                <w:szCs w:val="20"/>
                <w:lang w:val="en" w:eastAsia="zh-CN"/>
              </w:rPr>
              <w:t>ATAR 75.00</w:t>
            </w:r>
          </w:p>
        </w:tc>
      </w:tr>
      <w:tr w:rsidR="00111717" w:rsidRPr="0054319B" w14:paraId="5743E000" w14:textId="77777777" w:rsidTr="000B44D6">
        <w:trPr>
          <w:jc w:val="center"/>
        </w:trPr>
        <w:tc>
          <w:tcPr>
            <w:tcW w:w="1560" w:type="dxa"/>
            <w:vMerge/>
            <w:shd w:val="clear" w:color="auto" w:fill="92D050"/>
          </w:tcPr>
          <w:p w14:paraId="5A523E9D" w14:textId="77777777" w:rsidR="00111717" w:rsidRPr="00E3505C" w:rsidRDefault="00111717" w:rsidP="000B44D6">
            <w:pPr>
              <w:jc w:val="center"/>
              <w:rPr>
                <w:rFonts w:ascii="Calibri" w:eastAsia="Calibri" w:hAnsi="Calibri"/>
                <w:b/>
                <w:szCs w:val="20"/>
                <w:lang w:val="en" w:eastAsia="zh-CN"/>
              </w:rPr>
            </w:pPr>
          </w:p>
        </w:tc>
        <w:tc>
          <w:tcPr>
            <w:tcW w:w="3397" w:type="dxa"/>
            <w:shd w:val="clear" w:color="auto" w:fill="auto"/>
          </w:tcPr>
          <w:p w14:paraId="2038E7A0" w14:textId="77777777" w:rsidR="00111717" w:rsidRPr="00E3505C" w:rsidRDefault="00111717" w:rsidP="000B44D6">
            <w:pPr>
              <w:rPr>
                <w:rFonts w:ascii="Calibri" w:eastAsia="Calibri" w:hAnsi="Calibri"/>
                <w:sz w:val="20"/>
                <w:szCs w:val="20"/>
                <w:lang w:val="en" w:eastAsia="zh-CN"/>
              </w:rPr>
            </w:pPr>
            <w:r w:rsidRPr="008B658C">
              <w:rPr>
                <w:rFonts w:ascii="Calibri" w:eastAsia="Calibri" w:hAnsi="Calibri"/>
                <w:sz w:val="20"/>
                <w:szCs w:val="20"/>
                <w:lang w:eastAsia="zh-CN"/>
              </w:rPr>
              <w:t>Architectural Design</w:t>
            </w:r>
            <w:r>
              <w:rPr>
                <w:rFonts w:ascii="Calibri" w:eastAsia="Calibri" w:hAnsi="Calibri"/>
                <w:sz w:val="20"/>
                <w:szCs w:val="20"/>
                <w:lang w:eastAsia="zh-CN"/>
              </w:rPr>
              <w:t>/Master (package)</w:t>
            </w:r>
          </w:p>
        </w:tc>
        <w:tc>
          <w:tcPr>
            <w:tcW w:w="3969" w:type="dxa"/>
            <w:vMerge/>
            <w:shd w:val="clear" w:color="auto" w:fill="auto"/>
          </w:tcPr>
          <w:p w14:paraId="421AAFC1" w14:textId="77777777" w:rsidR="00111717" w:rsidRPr="00E3505C" w:rsidRDefault="00111717" w:rsidP="000B44D6">
            <w:pPr>
              <w:rPr>
                <w:rFonts w:ascii="Calibri" w:eastAsia="Calibri" w:hAnsi="Calibri"/>
                <w:sz w:val="18"/>
                <w:szCs w:val="18"/>
                <w:lang w:eastAsia="zh-CN"/>
              </w:rPr>
            </w:pPr>
          </w:p>
        </w:tc>
        <w:tc>
          <w:tcPr>
            <w:tcW w:w="2409" w:type="dxa"/>
            <w:shd w:val="clear" w:color="auto" w:fill="auto"/>
          </w:tcPr>
          <w:p w14:paraId="14D555A9" w14:textId="77777777" w:rsidR="00111717" w:rsidRPr="008B658C" w:rsidRDefault="00111717" w:rsidP="000B44D6">
            <w:pPr>
              <w:rPr>
                <w:rFonts w:ascii="Calibri" w:eastAsia="Calibri" w:hAnsi="Calibri"/>
                <w:sz w:val="20"/>
                <w:szCs w:val="20"/>
                <w:lang w:val="en" w:eastAsia="zh-CN"/>
              </w:rPr>
            </w:pPr>
            <w:r w:rsidRPr="008B658C">
              <w:rPr>
                <w:rFonts w:ascii="Calibri" w:eastAsia="Calibri" w:hAnsi="Calibri"/>
                <w:sz w:val="20"/>
                <w:szCs w:val="20"/>
                <w:lang w:val="en" w:eastAsia="zh-CN"/>
              </w:rPr>
              <w:t xml:space="preserve">ATAR 75.60 </w:t>
            </w:r>
          </w:p>
        </w:tc>
      </w:tr>
      <w:tr w:rsidR="00111717" w:rsidRPr="0054319B" w14:paraId="0C21F148" w14:textId="77777777" w:rsidTr="000B44D6">
        <w:trPr>
          <w:jc w:val="center"/>
        </w:trPr>
        <w:tc>
          <w:tcPr>
            <w:tcW w:w="1560" w:type="dxa"/>
            <w:vMerge w:val="restart"/>
            <w:shd w:val="clear" w:color="auto" w:fill="92D050"/>
          </w:tcPr>
          <w:p w14:paraId="61F55543" w14:textId="77777777" w:rsidR="00111717" w:rsidRPr="0054319B" w:rsidRDefault="00111717" w:rsidP="000B44D6">
            <w:pPr>
              <w:jc w:val="center"/>
              <w:rPr>
                <w:rFonts w:ascii="Calibri" w:eastAsia="Calibri" w:hAnsi="Calibri"/>
                <w:b/>
                <w:szCs w:val="20"/>
                <w:highlight w:val="yellow"/>
                <w:lang w:val="en" w:eastAsia="zh-CN"/>
              </w:rPr>
            </w:pPr>
            <w:r w:rsidRPr="00E3505C">
              <w:rPr>
                <w:rFonts w:ascii="Calibri" w:eastAsia="Calibri" w:hAnsi="Calibri"/>
                <w:b/>
                <w:szCs w:val="20"/>
                <w:lang w:val="en" w:eastAsia="zh-CN"/>
              </w:rPr>
              <w:t>RMIT</w:t>
            </w:r>
            <w:r w:rsidRPr="00E3505C">
              <w:rPr>
                <w:rFonts w:ascii="Calibri" w:eastAsia="Calibri" w:hAnsi="Calibri"/>
                <w:b/>
                <w:szCs w:val="20"/>
                <w:lang w:val="en" w:eastAsia="zh-CN"/>
              </w:rPr>
              <w:br/>
            </w:r>
            <w:r w:rsidRPr="00E3505C">
              <w:rPr>
                <w:rFonts w:ascii="Calibri" w:eastAsia="Calibri" w:hAnsi="Calibri"/>
                <w:sz w:val="16"/>
                <w:szCs w:val="20"/>
                <w:lang w:val="en" w:eastAsia="zh-CN"/>
              </w:rPr>
              <w:t>(City Campus)</w:t>
            </w:r>
          </w:p>
        </w:tc>
        <w:tc>
          <w:tcPr>
            <w:tcW w:w="3397" w:type="dxa"/>
            <w:shd w:val="clear" w:color="auto" w:fill="auto"/>
          </w:tcPr>
          <w:p w14:paraId="1BD4CF72"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Architectural Design</w:t>
            </w:r>
          </w:p>
        </w:tc>
        <w:tc>
          <w:tcPr>
            <w:tcW w:w="3969" w:type="dxa"/>
            <w:shd w:val="clear" w:color="auto" w:fill="auto"/>
          </w:tcPr>
          <w:p w14:paraId="4E2715AA" w14:textId="77777777" w:rsidR="00111717" w:rsidRPr="00E3505C" w:rsidRDefault="00111717" w:rsidP="000B44D6">
            <w:pPr>
              <w:rPr>
                <w:rFonts w:ascii="Calibri" w:eastAsia="Calibri" w:hAnsi="Calibri"/>
                <w:sz w:val="18"/>
                <w:szCs w:val="18"/>
                <w:lang w:eastAsia="zh-CN"/>
              </w:rPr>
            </w:pPr>
            <w:r w:rsidRPr="00E3505C">
              <w:rPr>
                <w:rFonts w:ascii="Calibri" w:eastAsia="Calibri" w:hAnsi="Calibri"/>
                <w:sz w:val="18"/>
                <w:szCs w:val="18"/>
                <w:lang w:eastAsia="zh-CN"/>
              </w:rPr>
              <w:t>Units 3 and 4: a study score of at least 30 in English (EAL) or at least 25 in English other than EAL.</w:t>
            </w:r>
          </w:p>
        </w:tc>
        <w:tc>
          <w:tcPr>
            <w:tcW w:w="2409" w:type="dxa"/>
            <w:shd w:val="clear" w:color="auto" w:fill="auto"/>
          </w:tcPr>
          <w:p w14:paraId="4C76FF03"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ATAR R.C.</w:t>
            </w:r>
            <w:r w:rsidRPr="00E3505C">
              <w:rPr>
                <w:rFonts w:ascii="Calibri" w:eastAsia="Calibri" w:hAnsi="Calibri"/>
                <w:sz w:val="20"/>
                <w:szCs w:val="20"/>
                <w:lang w:val="en" w:eastAsia="zh-CN"/>
              </w:rPr>
              <w:br/>
              <w:t>Selection task</w:t>
            </w:r>
            <w:r w:rsidRPr="00E3505C">
              <w:rPr>
                <w:rFonts w:ascii="Calibri" w:eastAsia="Calibri" w:hAnsi="Calibri"/>
                <w:sz w:val="20"/>
                <w:szCs w:val="20"/>
                <w:lang w:val="en" w:eastAsia="zh-CN"/>
              </w:rPr>
              <w:br/>
              <w:t>Interview (some)</w:t>
            </w:r>
          </w:p>
        </w:tc>
      </w:tr>
      <w:tr w:rsidR="00111717" w:rsidRPr="0054319B" w14:paraId="1DEE90A9" w14:textId="77777777" w:rsidTr="000B44D6">
        <w:trPr>
          <w:trHeight w:val="879"/>
          <w:jc w:val="center"/>
        </w:trPr>
        <w:tc>
          <w:tcPr>
            <w:tcW w:w="1560" w:type="dxa"/>
            <w:vMerge/>
            <w:shd w:val="clear" w:color="auto" w:fill="92D050"/>
          </w:tcPr>
          <w:p w14:paraId="0D320CCF"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542216C6"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Construction Management</w:t>
            </w:r>
          </w:p>
        </w:tc>
        <w:tc>
          <w:tcPr>
            <w:tcW w:w="3969" w:type="dxa"/>
            <w:shd w:val="clear" w:color="auto" w:fill="auto"/>
          </w:tcPr>
          <w:p w14:paraId="3AD07EE6" w14:textId="77777777" w:rsidR="00111717" w:rsidRPr="00E3505C" w:rsidRDefault="00111717" w:rsidP="000B44D6">
            <w:pPr>
              <w:rPr>
                <w:rFonts w:ascii="Calibri" w:eastAsia="Calibri" w:hAnsi="Calibri"/>
                <w:sz w:val="18"/>
                <w:szCs w:val="18"/>
                <w:lang w:eastAsia="zh-CN"/>
              </w:rPr>
            </w:pPr>
            <w:r w:rsidRPr="00E3505C">
              <w:rPr>
                <w:rFonts w:ascii="Calibri" w:eastAsia="Calibri" w:hAnsi="Calibri"/>
                <w:sz w:val="18"/>
                <w:szCs w:val="18"/>
                <w:lang w:eastAsia="zh-CN"/>
              </w:rPr>
              <w:t>Units 3 and 4: a study score of at least 30 in English (EAL) or at least 25 in English other than EAL; Units 3 and 4: a study score of at least 20 in any Mathematics.</w:t>
            </w:r>
          </w:p>
        </w:tc>
        <w:tc>
          <w:tcPr>
            <w:tcW w:w="2409" w:type="dxa"/>
            <w:shd w:val="clear" w:color="auto" w:fill="auto"/>
          </w:tcPr>
          <w:p w14:paraId="6BA116A4"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70.05</w:t>
            </w:r>
          </w:p>
        </w:tc>
      </w:tr>
      <w:tr w:rsidR="00111717" w:rsidRPr="0054319B" w14:paraId="6639DF90" w14:textId="77777777" w:rsidTr="000B44D6">
        <w:trPr>
          <w:jc w:val="center"/>
        </w:trPr>
        <w:tc>
          <w:tcPr>
            <w:tcW w:w="1560" w:type="dxa"/>
            <w:vMerge/>
            <w:shd w:val="clear" w:color="auto" w:fill="92D050"/>
          </w:tcPr>
          <w:p w14:paraId="64305944"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2DDD768C" w14:textId="1DE140D6"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Landscape Architectural Design</w:t>
            </w:r>
          </w:p>
        </w:tc>
        <w:tc>
          <w:tcPr>
            <w:tcW w:w="3969" w:type="dxa"/>
            <w:shd w:val="clear" w:color="auto" w:fill="auto"/>
          </w:tcPr>
          <w:p w14:paraId="2419A178" w14:textId="77777777" w:rsidR="00111717" w:rsidRPr="00E3505C" w:rsidRDefault="00111717" w:rsidP="000B44D6">
            <w:pPr>
              <w:rPr>
                <w:rFonts w:ascii="Calibri" w:eastAsia="Calibri" w:hAnsi="Calibri"/>
                <w:sz w:val="18"/>
                <w:szCs w:val="18"/>
                <w:lang w:eastAsia="zh-CN"/>
              </w:rPr>
            </w:pPr>
            <w:r w:rsidRPr="00E3505C">
              <w:rPr>
                <w:rFonts w:ascii="Calibri" w:eastAsia="Calibri" w:hAnsi="Calibri"/>
                <w:sz w:val="18"/>
                <w:szCs w:val="18"/>
                <w:lang w:eastAsia="zh-CN"/>
              </w:rPr>
              <w:t>Units 3 and 4: a study score of at least 30 in English (EAL) or at least 25 in English other than EAL.</w:t>
            </w:r>
          </w:p>
        </w:tc>
        <w:tc>
          <w:tcPr>
            <w:tcW w:w="2409" w:type="dxa"/>
            <w:shd w:val="clear" w:color="auto" w:fill="auto"/>
          </w:tcPr>
          <w:p w14:paraId="06542C73" w14:textId="77777777" w:rsidR="00111717" w:rsidRPr="00E3505C" w:rsidRDefault="00111717" w:rsidP="000B44D6">
            <w:pPr>
              <w:rPr>
                <w:rFonts w:ascii="Calibri" w:eastAsia="Calibri" w:hAnsi="Calibri"/>
                <w:sz w:val="20"/>
                <w:szCs w:val="20"/>
                <w:lang w:val="en" w:eastAsia="zh-CN"/>
              </w:rPr>
            </w:pPr>
            <w:r w:rsidRPr="00E3505C">
              <w:rPr>
                <w:rFonts w:ascii="Calibri" w:eastAsia="Calibri" w:hAnsi="Calibri"/>
                <w:sz w:val="20"/>
                <w:szCs w:val="20"/>
                <w:lang w:val="en" w:eastAsia="zh-CN"/>
              </w:rPr>
              <w:t>ATAR R.C.</w:t>
            </w:r>
            <w:r w:rsidRPr="00E3505C">
              <w:rPr>
                <w:rFonts w:ascii="Calibri" w:eastAsia="Calibri" w:hAnsi="Calibri"/>
                <w:sz w:val="20"/>
                <w:szCs w:val="20"/>
                <w:lang w:val="en" w:eastAsia="zh-CN"/>
              </w:rPr>
              <w:br/>
              <w:t>Selection task</w:t>
            </w:r>
            <w:r w:rsidRPr="00E3505C">
              <w:rPr>
                <w:rFonts w:ascii="Calibri" w:eastAsia="Calibri" w:hAnsi="Calibri"/>
                <w:sz w:val="20"/>
                <w:szCs w:val="20"/>
                <w:lang w:val="en" w:eastAsia="zh-CN"/>
              </w:rPr>
              <w:br/>
              <w:t>Folio Presentation (some)</w:t>
            </w:r>
          </w:p>
        </w:tc>
      </w:tr>
      <w:tr w:rsidR="00111717" w:rsidRPr="0054319B" w14:paraId="3ABFB9A6" w14:textId="77777777" w:rsidTr="000B44D6">
        <w:trPr>
          <w:jc w:val="center"/>
        </w:trPr>
        <w:tc>
          <w:tcPr>
            <w:tcW w:w="1560" w:type="dxa"/>
            <w:vMerge/>
            <w:shd w:val="clear" w:color="auto" w:fill="92D050"/>
          </w:tcPr>
          <w:p w14:paraId="55428275"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7393B8F6" w14:textId="77777777" w:rsidR="00111717" w:rsidRPr="00A82E1B" w:rsidRDefault="00111717" w:rsidP="000B44D6">
            <w:pPr>
              <w:rPr>
                <w:rFonts w:ascii="Calibri" w:eastAsia="Calibri" w:hAnsi="Calibri"/>
                <w:sz w:val="20"/>
                <w:szCs w:val="20"/>
                <w:lang w:eastAsia="zh-CN"/>
              </w:rPr>
            </w:pPr>
            <w:r w:rsidRPr="00A82E1B">
              <w:rPr>
                <w:rFonts w:ascii="Calibri" w:eastAsia="Calibri" w:hAnsi="Calibri"/>
                <w:sz w:val="20"/>
                <w:szCs w:val="20"/>
                <w:lang w:eastAsia="zh-CN"/>
              </w:rPr>
              <w:t>Property Development, Investment and Valuation</w:t>
            </w:r>
          </w:p>
          <w:p w14:paraId="052BBC3E" w14:textId="77777777" w:rsidR="00111717" w:rsidRPr="00A82E1B" w:rsidRDefault="00111717" w:rsidP="000B44D6">
            <w:pPr>
              <w:rPr>
                <w:rFonts w:ascii="Calibri" w:eastAsia="Calibri" w:hAnsi="Calibri"/>
                <w:sz w:val="20"/>
                <w:szCs w:val="20"/>
                <w:lang w:val="en" w:eastAsia="zh-CN"/>
              </w:rPr>
            </w:pPr>
          </w:p>
        </w:tc>
        <w:tc>
          <w:tcPr>
            <w:tcW w:w="3969" w:type="dxa"/>
            <w:shd w:val="clear" w:color="auto" w:fill="auto"/>
          </w:tcPr>
          <w:p w14:paraId="79E14833" w14:textId="77777777" w:rsidR="00111717" w:rsidRPr="00A82E1B" w:rsidRDefault="00111717" w:rsidP="000B44D6">
            <w:pPr>
              <w:rPr>
                <w:rFonts w:ascii="Calibri" w:eastAsia="Calibri" w:hAnsi="Calibri"/>
                <w:sz w:val="18"/>
                <w:szCs w:val="18"/>
                <w:lang w:eastAsia="zh-CN"/>
              </w:rPr>
            </w:pPr>
            <w:r w:rsidRPr="00A82E1B">
              <w:rPr>
                <w:rFonts w:ascii="Calibri" w:eastAsia="Calibri" w:hAnsi="Calibri"/>
                <w:sz w:val="18"/>
                <w:szCs w:val="18"/>
                <w:lang w:eastAsia="zh-CN"/>
              </w:rPr>
              <w:t>Units 3 and 4: a study score of at least 30 in English (EAL) or at least 25 in English other than EAL; Units 3 and 4: a study score of at least 20 in any Mathematics.</w:t>
            </w:r>
          </w:p>
        </w:tc>
        <w:tc>
          <w:tcPr>
            <w:tcW w:w="2409" w:type="dxa"/>
            <w:shd w:val="clear" w:color="auto" w:fill="auto"/>
          </w:tcPr>
          <w:p w14:paraId="529BB6C6" w14:textId="77777777" w:rsidR="00111717" w:rsidRPr="00584956" w:rsidRDefault="00111717" w:rsidP="000B44D6">
            <w:pPr>
              <w:rPr>
                <w:rFonts w:ascii="Calibri" w:eastAsia="Calibri" w:hAnsi="Calibri"/>
                <w:sz w:val="20"/>
                <w:szCs w:val="20"/>
                <w:lang w:val="en" w:eastAsia="zh-CN"/>
              </w:rPr>
            </w:pPr>
            <w:r w:rsidRPr="00584956">
              <w:rPr>
                <w:rFonts w:ascii="Calibri" w:eastAsia="Calibri" w:hAnsi="Calibri"/>
                <w:sz w:val="20"/>
                <w:szCs w:val="20"/>
                <w:lang w:val="en" w:eastAsia="zh-CN"/>
              </w:rPr>
              <w:t>ATAR 70.00</w:t>
            </w:r>
          </w:p>
        </w:tc>
      </w:tr>
      <w:tr w:rsidR="00111717" w:rsidRPr="0054319B" w14:paraId="66958F10" w14:textId="77777777" w:rsidTr="000B44D6">
        <w:trPr>
          <w:jc w:val="center"/>
        </w:trPr>
        <w:tc>
          <w:tcPr>
            <w:tcW w:w="1560" w:type="dxa"/>
            <w:vMerge/>
            <w:shd w:val="clear" w:color="auto" w:fill="92D050"/>
          </w:tcPr>
          <w:p w14:paraId="6841E879"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43805BA0" w14:textId="77777777" w:rsidR="00111717" w:rsidRPr="006628B3" w:rsidRDefault="00111717" w:rsidP="000B44D6">
            <w:pPr>
              <w:rPr>
                <w:rFonts w:ascii="Calibri" w:eastAsia="Calibri" w:hAnsi="Calibri"/>
                <w:sz w:val="20"/>
                <w:szCs w:val="20"/>
                <w:lang w:val="en" w:eastAsia="zh-CN"/>
              </w:rPr>
            </w:pPr>
            <w:r w:rsidRPr="006628B3">
              <w:rPr>
                <w:rFonts w:ascii="Calibri" w:eastAsia="Calibri" w:hAnsi="Calibri"/>
                <w:sz w:val="20"/>
                <w:szCs w:val="20"/>
                <w:lang w:val="en" w:eastAsia="zh-CN"/>
              </w:rPr>
              <w:t>Surveying</w:t>
            </w:r>
          </w:p>
        </w:tc>
        <w:tc>
          <w:tcPr>
            <w:tcW w:w="3969" w:type="dxa"/>
            <w:shd w:val="clear" w:color="auto" w:fill="auto"/>
          </w:tcPr>
          <w:p w14:paraId="2E47D1A8" w14:textId="77777777" w:rsidR="00111717" w:rsidRPr="006628B3" w:rsidRDefault="00111717" w:rsidP="000B44D6">
            <w:pPr>
              <w:rPr>
                <w:rFonts w:ascii="Calibri" w:eastAsia="Calibri" w:hAnsi="Calibri"/>
                <w:sz w:val="18"/>
                <w:szCs w:val="18"/>
                <w:lang w:eastAsia="zh-CN"/>
              </w:rPr>
            </w:pPr>
            <w:r w:rsidRPr="006628B3">
              <w:rPr>
                <w:rFonts w:ascii="Calibri" w:eastAsia="Calibri" w:hAnsi="Calibri"/>
                <w:sz w:val="18"/>
                <w:szCs w:val="18"/>
                <w:lang w:eastAsia="zh-CN"/>
              </w:rPr>
              <w:t>Units 3 and 4: a study score of at least 30 in English (EAL) or at least 25 in English other than EAL; Units 3 and 4: a study score of at least 20 in one of Maths: Mathematical Methods or Maths: Specialist Mathematics.</w:t>
            </w:r>
          </w:p>
        </w:tc>
        <w:tc>
          <w:tcPr>
            <w:tcW w:w="2409" w:type="dxa"/>
            <w:shd w:val="clear" w:color="auto" w:fill="auto"/>
          </w:tcPr>
          <w:p w14:paraId="1442ED48"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ATAR 70.80</w:t>
            </w:r>
          </w:p>
        </w:tc>
      </w:tr>
      <w:tr w:rsidR="00111717" w:rsidRPr="0054319B" w14:paraId="243AFB6F" w14:textId="77777777" w:rsidTr="000B44D6">
        <w:trPr>
          <w:jc w:val="center"/>
        </w:trPr>
        <w:tc>
          <w:tcPr>
            <w:tcW w:w="1560" w:type="dxa"/>
            <w:vMerge/>
            <w:shd w:val="clear" w:color="auto" w:fill="92D050"/>
          </w:tcPr>
          <w:p w14:paraId="129E4397" w14:textId="77777777" w:rsidR="00111717" w:rsidRPr="0054319B" w:rsidRDefault="00111717" w:rsidP="000B44D6">
            <w:pPr>
              <w:jc w:val="center"/>
              <w:rPr>
                <w:rFonts w:ascii="Calibri" w:eastAsia="Calibri" w:hAnsi="Calibri"/>
                <w:b/>
                <w:szCs w:val="20"/>
                <w:highlight w:val="yellow"/>
                <w:lang w:val="en" w:eastAsia="zh-CN"/>
              </w:rPr>
            </w:pPr>
          </w:p>
        </w:tc>
        <w:tc>
          <w:tcPr>
            <w:tcW w:w="3397" w:type="dxa"/>
            <w:shd w:val="clear" w:color="auto" w:fill="auto"/>
          </w:tcPr>
          <w:p w14:paraId="5C93A51C" w14:textId="77777777" w:rsidR="00111717" w:rsidRPr="0084173C" w:rsidRDefault="00111717" w:rsidP="000B44D6">
            <w:pPr>
              <w:rPr>
                <w:rFonts w:ascii="Calibri" w:eastAsia="Calibri" w:hAnsi="Calibri"/>
                <w:sz w:val="20"/>
                <w:szCs w:val="20"/>
                <w:lang w:val="en" w:eastAsia="zh-CN"/>
              </w:rPr>
            </w:pPr>
            <w:r w:rsidRPr="0084173C">
              <w:rPr>
                <w:rFonts w:ascii="Calibri" w:eastAsia="Calibri" w:hAnsi="Calibri"/>
                <w:sz w:val="20"/>
                <w:szCs w:val="20"/>
                <w:lang w:val="en" w:eastAsia="zh-CN"/>
              </w:rPr>
              <w:t>Urban and Regional Planning</w:t>
            </w:r>
          </w:p>
        </w:tc>
        <w:tc>
          <w:tcPr>
            <w:tcW w:w="3969" w:type="dxa"/>
            <w:shd w:val="clear" w:color="auto" w:fill="auto"/>
          </w:tcPr>
          <w:p w14:paraId="27321849" w14:textId="77777777" w:rsidR="00111717" w:rsidRPr="0084173C" w:rsidRDefault="00111717" w:rsidP="000B44D6">
            <w:pPr>
              <w:rPr>
                <w:rFonts w:ascii="Calibri" w:eastAsia="Calibri" w:hAnsi="Calibri"/>
                <w:sz w:val="18"/>
                <w:szCs w:val="18"/>
                <w:lang w:eastAsia="zh-CN"/>
              </w:rPr>
            </w:pPr>
            <w:r w:rsidRPr="0084173C">
              <w:rPr>
                <w:rFonts w:ascii="Calibri" w:eastAsia="Calibri" w:hAnsi="Calibri"/>
                <w:sz w:val="18"/>
                <w:szCs w:val="18"/>
                <w:lang w:eastAsia="zh-CN"/>
              </w:rPr>
              <w:t>Units 3 and 4: a study score of at least 30 in English (EAL) or at least 25 in English other than EAL.</w:t>
            </w:r>
          </w:p>
        </w:tc>
        <w:tc>
          <w:tcPr>
            <w:tcW w:w="2409" w:type="dxa"/>
            <w:shd w:val="clear" w:color="auto" w:fill="auto"/>
          </w:tcPr>
          <w:p w14:paraId="47DA7EB0"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ATAR 71.60</w:t>
            </w:r>
          </w:p>
        </w:tc>
      </w:tr>
      <w:tr w:rsidR="00111717" w:rsidRPr="0054319B" w14:paraId="48A86431" w14:textId="77777777" w:rsidTr="000B44D6">
        <w:trPr>
          <w:jc w:val="center"/>
        </w:trPr>
        <w:tc>
          <w:tcPr>
            <w:tcW w:w="1560" w:type="dxa"/>
            <w:vMerge w:val="restart"/>
            <w:shd w:val="clear" w:color="auto" w:fill="92D050"/>
          </w:tcPr>
          <w:p w14:paraId="05CC8E78" w14:textId="77777777" w:rsidR="00111717" w:rsidRPr="0084173C" w:rsidRDefault="00111717" w:rsidP="000B44D6">
            <w:pPr>
              <w:jc w:val="center"/>
              <w:rPr>
                <w:rFonts w:ascii="Calibri" w:eastAsia="Calibri" w:hAnsi="Calibri"/>
                <w:b/>
                <w:szCs w:val="20"/>
                <w:lang w:val="en" w:eastAsia="zh-CN"/>
              </w:rPr>
            </w:pPr>
            <w:r w:rsidRPr="0084173C">
              <w:rPr>
                <w:rFonts w:ascii="Calibri" w:eastAsia="Calibri" w:hAnsi="Calibri"/>
                <w:b/>
                <w:szCs w:val="20"/>
                <w:lang w:val="en" w:eastAsia="zh-CN"/>
              </w:rPr>
              <w:t>Swinburne</w:t>
            </w:r>
          </w:p>
          <w:p w14:paraId="13824D77" w14:textId="77777777" w:rsidR="00111717" w:rsidRPr="0084173C" w:rsidRDefault="00111717" w:rsidP="000B44D6">
            <w:pPr>
              <w:jc w:val="center"/>
              <w:rPr>
                <w:rFonts w:ascii="Calibri" w:eastAsia="Calibri" w:hAnsi="Calibri"/>
                <w:b/>
                <w:szCs w:val="20"/>
                <w:lang w:val="en" w:eastAsia="zh-CN"/>
              </w:rPr>
            </w:pPr>
            <w:r w:rsidRPr="0084173C">
              <w:rPr>
                <w:rFonts w:ascii="Calibri" w:eastAsia="Calibri" w:hAnsi="Calibri"/>
                <w:sz w:val="16"/>
                <w:szCs w:val="20"/>
                <w:lang w:val="en" w:eastAsia="zh-CN"/>
              </w:rPr>
              <w:t>(Hawthorn Campus)</w:t>
            </w:r>
          </w:p>
        </w:tc>
        <w:tc>
          <w:tcPr>
            <w:tcW w:w="3397" w:type="dxa"/>
            <w:shd w:val="clear" w:color="auto" w:fill="auto"/>
          </w:tcPr>
          <w:p w14:paraId="08E286BB" w14:textId="77777777" w:rsidR="00111717" w:rsidRPr="0084173C" w:rsidRDefault="00111717" w:rsidP="000B44D6">
            <w:pPr>
              <w:rPr>
                <w:rFonts w:ascii="Calibri" w:eastAsia="Calibri" w:hAnsi="Calibri"/>
                <w:sz w:val="20"/>
                <w:szCs w:val="20"/>
                <w:lang w:val="en" w:eastAsia="zh-CN"/>
              </w:rPr>
            </w:pPr>
            <w:r w:rsidRPr="0084173C">
              <w:rPr>
                <w:rFonts w:ascii="Calibri" w:eastAsia="Calibri" w:hAnsi="Calibri"/>
                <w:sz w:val="20"/>
                <w:szCs w:val="20"/>
                <w:lang w:val="en" w:eastAsia="zh-CN"/>
              </w:rPr>
              <w:t>Design (Architecture)</w:t>
            </w:r>
          </w:p>
        </w:tc>
        <w:tc>
          <w:tcPr>
            <w:tcW w:w="3969" w:type="dxa"/>
            <w:vMerge w:val="restart"/>
            <w:shd w:val="clear" w:color="auto" w:fill="auto"/>
          </w:tcPr>
          <w:p w14:paraId="755765C2" w14:textId="77777777" w:rsidR="00111717" w:rsidRPr="0084173C" w:rsidRDefault="00111717" w:rsidP="000B44D6">
            <w:pPr>
              <w:rPr>
                <w:rFonts w:ascii="Calibri" w:eastAsia="Calibri" w:hAnsi="Calibri"/>
                <w:sz w:val="18"/>
                <w:szCs w:val="18"/>
                <w:lang w:eastAsia="zh-CN"/>
              </w:rPr>
            </w:pPr>
            <w:r w:rsidRPr="0084173C">
              <w:rPr>
                <w:rFonts w:ascii="Calibri" w:eastAsia="Calibri" w:hAnsi="Calibri"/>
                <w:sz w:val="18"/>
                <w:szCs w:val="18"/>
                <w:lang w:eastAsia="zh-CN"/>
              </w:rPr>
              <w:t>Units 3 and 4: a study score of at least 30 in English (EAL) or at least 25 in English other than EAL.</w:t>
            </w:r>
          </w:p>
        </w:tc>
        <w:tc>
          <w:tcPr>
            <w:tcW w:w="2409" w:type="dxa"/>
            <w:shd w:val="clear" w:color="auto" w:fill="auto"/>
          </w:tcPr>
          <w:p w14:paraId="34E7BBAA" w14:textId="77777777" w:rsidR="00111717" w:rsidRPr="00744F2F" w:rsidRDefault="00111717" w:rsidP="000B44D6">
            <w:pPr>
              <w:rPr>
                <w:rFonts w:ascii="Calibri" w:eastAsia="Calibri" w:hAnsi="Calibri"/>
                <w:sz w:val="20"/>
                <w:szCs w:val="20"/>
                <w:lang w:val="de-DE" w:eastAsia="zh-CN"/>
              </w:rPr>
            </w:pPr>
            <w:r w:rsidRPr="00744F2F">
              <w:rPr>
                <w:rFonts w:ascii="Calibri" w:eastAsia="Calibri" w:hAnsi="Calibri"/>
                <w:sz w:val="20"/>
                <w:szCs w:val="20"/>
                <w:lang w:val="de-DE" w:eastAsia="zh-CN"/>
              </w:rPr>
              <w:t>ATAR 70.35</w:t>
            </w:r>
          </w:p>
          <w:p w14:paraId="391729B9" w14:textId="77777777" w:rsidR="00111717" w:rsidRPr="00744F2F" w:rsidRDefault="00111717" w:rsidP="000B44D6">
            <w:pPr>
              <w:rPr>
                <w:rFonts w:ascii="Calibri" w:eastAsia="Calibri" w:hAnsi="Calibri"/>
                <w:sz w:val="20"/>
                <w:szCs w:val="20"/>
                <w:lang w:val="de-DE" w:eastAsia="zh-CN"/>
              </w:rPr>
            </w:pPr>
          </w:p>
        </w:tc>
      </w:tr>
      <w:tr w:rsidR="00111717" w:rsidRPr="0054319B" w14:paraId="0BC8A610" w14:textId="77777777" w:rsidTr="000B44D6">
        <w:trPr>
          <w:jc w:val="center"/>
        </w:trPr>
        <w:tc>
          <w:tcPr>
            <w:tcW w:w="1560" w:type="dxa"/>
            <w:vMerge/>
            <w:shd w:val="clear" w:color="auto" w:fill="92D050"/>
          </w:tcPr>
          <w:p w14:paraId="7F18784D" w14:textId="77777777" w:rsidR="00111717" w:rsidRPr="0084173C" w:rsidRDefault="00111717" w:rsidP="000B44D6">
            <w:pPr>
              <w:jc w:val="center"/>
              <w:rPr>
                <w:rFonts w:ascii="Calibri" w:eastAsia="Calibri" w:hAnsi="Calibri"/>
                <w:b/>
                <w:szCs w:val="20"/>
                <w:lang w:val="en" w:eastAsia="zh-CN"/>
              </w:rPr>
            </w:pPr>
          </w:p>
        </w:tc>
        <w:tc>
          <w:tcPr>
            <w:tcW w:w="3397" w:type="dxa"/>
            <w:shd w:val="clear" w:color="auto" w:fill="auto"/>
          </w:tcPr>
          <w:p w14:paraId="68CC0D45" w14:textId="77777777" w:rsidR="00111717" w:rsidRPr="0084173C" w:rsidRDefault="00111717" w:rsidP="000B44D6">
            <w:pPr>
              <w:rPr>
                <w:rFonts w:ascii="Calibri" w:eastAsia="Calibri" w:hAnsi="Calibri"/>
                <w:sz w:val="20"/>
                <w:szCs w:val="20"/>
                <w:lang w:val="en" w:eastAsia="zh-CN"/>
              </w:rPr>
            </w:pPr>
            <w:r w:rsidRPr="0084173C">
              <w:rPr>
                <w:rFonts w:ascii="Calibri" w:eastAsia="Calibri" w:hAnsi="Calibri"/>
                <w:sz w:val="20"/>
                <w:szCs w:val="20"/>
                <w:lang w:val="en" w:eastAsia="zh-CN"/>
              </w:rPr>
              <w:t>Construction Management</w:t>
            </w:r>
          </w:p>
        </w:tc>
        <w:tc>
          <w:tcPr>
            <w:tcW w:w="3969" w:type="dxa"/>
            <w:vMerge/>
            <w:shd w:val="clear" w:color="auto" w:fill="auto"/>
          </w:tcPr>
          <w:p w14:paraId="7725EE19" w14:textId="77777777" w:rsidR="00111717" w:rsidRPr="0084173C" w:rsidRDefault="00111717" w:rsidP="000B44D6">
            <w:pPr>
              <w:rPr>
                <w:rFonts w:ascii="Calibri" w:eastAsia="Calibri" w:hAnsi="Calibri"/>
                <w:sz w:val="18"/>
                <w:szCs w:val="18"/>
                <w:lang w:eastAsia="zh-CN"/>
              </w:rPr>
            </w:pPr>
          </w:p>
        </w:tc>
        <w:tc>
          <w:tcPr>
            <w:tcW w:w="2409" w:type="dxa"/>
            <w:shd w:val="clear" w:color="auto" w:fill="auto"/>
          </w:tcPr>
          <w:p w14:paraId="052C33B7" w14:textId="77777777" w:rsidR="00111717" w:rsidRPr="00744F2F" w:rsidRDefault="00111717" w:rsidP="000B44D6">
            <w:pPr>
              <w:rPr>
                <w:rFonts w:ascii="Calibri" w:eastAsia="Calibri" w:hAnsi="Calibri"/>
                <w:sz w:val="20"/>
                <w:szCs w:val="20"/>
                <w:lang w:eastAsia="zh-CN"/>
              </w:rPr>
            </w:pPr>
            <w:r w:rsidRPr="00744F2F">
              <w:rPr>
                <w:rFonts w:ascii="Calibri" w:eastAsia="Calibri" w:hAnsi="Calibri"/>
                <w:sz w:val="20"/>
                <w:szCs w:val="20"/>
                <w:lang w:eastAsia="zh-CN"/>
              </w:rPr>
              <w:t>ATAR 57.80</w:t>
            </w:r>
          </w:p>
        </w:tc>
      </w:tr>
      <w:tr w:rsidR="00111717" w:rsidRPr="0054319B" w14:paraId="6B754EF1" w14:textId="77777777" w:rsidTr="000B44D6">
        <w:trPr>
          <w:jc w:val="center"/>
        </w:trPr>
        <w:tc>
          <w:tcPr>
            <w:tcW w:w="1560" w:type="dxa"/>
            <w:vMerge/>
            <w:shd w:val="clear" w:color="auto" w:fill="92D050"/>
          </w:tcPr>
          <w:p w14:paraId="2B97583B" w14:textId="77777777" w:rsidR="00111717" w:rsidRPr="0054319B" w:rsidRDefault="00111717" w:rsidP="000B44D6">
            <w:pPr>
              <w:jc w:val="center"/>
              <w:rPr>
                <w:rFonts w:ascii="Calibri" w:eastAsia="Calibri" w:hAnsi="Calibri"/>
                <w:b/>
                <w:szCs w:val="20"/>
                <w:highlight w:val="yellow"/>
                <w:lang w:eastAsia="zh-CN"/>
              </w:rPr>
            </w:pPr>
          </w:p>
        </w:tc>
        <w:tc>
          <w:tcPr>
            <w:tcW w:w="3397" w:type="dxa"/>
            <w:shd w:val="clear" w:color="auto" w:fill="auto"/>
          </w:tcPr>
          <w:p w14:paraId="68208D8C" w14:textId="77777777" w:rsidR="00111717" w:rsidRPr="0084173C" w:rsidRDefault="00111717" w:rsidP="000B44D6">
            <w:pPr>
              <w:rPr>
                <w:rFonts w:ascii="Calibri" w:eastAsia="Calibri" w:hAnsi="Calibri"/>
                <w:sz w:val="20"/>
                <w:szCs w:val="20"/>
                <w:lang w:val="en" w:eastAsia="zh-CN"/>
              </w:rPr>
            </w:pPr>
            <w:r w:rsidRPr="0084173C">
              <w:rPr>
                <w:rFonts w:ascii="Calibri" w:eastAsia="Calibri" w:hAnsi="Calibri"/>
                <w:sz w:val="20"/>
                <w:szCs w:val="20"/>
                <w:lang w:val="en" w:eastAsia="zh-CN"/>
              </w:rPr>
              <w:t>Design (Interior Architecture)</w:t>
            </w:r>
          </w:p>
        </w:tc>
        <w:tc>
          <w:tcPr>
            <w:tcW w:w="3969" w:type="dxa"/>
            <w:shd w:val="clear" w:color="auto" w:fill="auto"/>
          </w:tcPr>
          <w:p w14:paraId="43E323F4" w14:textId="77777777" w:rsidR="00111717" w:rsidRPr="0084173C" w:rsidRDefault="00111717" w:rsidP="000B44D6">
            <w:pPr>
              <w:rPr>
                <w:rFonts w:ascii="Calibri" w:eastAsia="Calibri" w:hAnsi="Calibri"/>
                <w:sz w:val="18"/>
                <w:szCs w:val="18"/>
                <w:lang w:eastAsia="zh-CN"/>
              </w:rPr>
            </w:pPr>
            <w:r w:rsidRPr="0084173C">
              <w:rPr>
                <w:rFonts w:ascii="Calibri" w:eastAsia="Calibri" w:hAnsi="Calibri"/>
                <w:sz w:val="18"/>
                <w:szCs w:val="18"/>
                <w:lang w:eastAsia="zh-CN"/>
              </w:rPr>
              <w:t xml:space="preserve">Art Creative Practice, Product Design </w:t>
            </w:r>
            <w:proofErr w:type="gramStart"/>
            <w:r w:rsidRPr="0084173C">
              <w:rPr>
                <w:rFonts w:ascii="Calibri" w:eastAsia="Calibri" w:hAnsi="Calibri"/>
                <w:sz w:val="18"/>
                <w:szCs w:val="18"/>
                <w:lang w:eastAsia="zh-CN"/>
              </w:rPr>
              <w:t>And</w:t>
            </w:r>
            <w:proofErr w:type="gramEnd"/>
            <w:r w:rsidRPr="0084173C">
              <w:rPr>
                <w:rFonts w:ascii="Calibri" w:eastAsia="Calibri" w:hAnsi="Calibri"/>
                <w:sz w:val="18"/>
                <w:szCs w:val="18"/>
                <w:lang w:eastAsia="zh-CN"/>
              </w:rPr>
              <w:t xml:space="preserve"> Technology, Media, Creative And Digital Media (VCE VET) I, Art Making And Exhibiting or Visual Communication Design.</w:t>
            </w:r>
          </w:p>
        </w:tc>
        <w:tc>
          <w:tcPr>
            <w:tcW w:w="2409" w:type="dxa"/>
            <w:shd w:val="clear" w:color="auto" w:fill="auto"/>
          </w:tcPr>
          <w:p w14:paraId="7BE71749"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ATAR 67.90</w:t>
            </w:r>
          </w:p>
        </w:tc>
      </w:tr>
      <w:tr w:rsidR="00111717" w:rsidRPr="0054319B" w14:paraId="1A8E7CC9" w14:textId="77777777" w:rsidTr="000B44D6">
        <w:trPr>
          <w:jc w:val="center"/>
        </w:trPr>
        <w:tc>
          <w:tcPr>
            <w:tcW w:w="1560" w:type="dxa"/>
            <w:shd w:val="clear" w:color="auto" w:fill="92D050"/>
          </w:tcPr>
          <w:p w14:paraId="0E626479" w14:textId="77777777" w:rsidR="00111717" w:rsidRPr="004931BD" w:rsidRDefault="00111717" w:rsidP="000B44D6">
            <w:pPr>
              <w:jc w:val="center"/>
              <w:rPr>
                <w:rFonts w:ascii="Calibri" w:eastAsia="Calibri" w:hAnsi="Calibri"/>
                <w:b/>
                <w:szCs w:val="20"/>
                <w:lang w:val="en" w:eastAsia="zh-CN"/>
              </w:rPr>
            </w:pPr>
            <w:r w:rsidRPr="004931BD">
              <w:rPr>
                <w:rFonts w:ascii="Calibri" w:eastAsia="Calibri" w:hAnsi="Calibri"/>
                <w:b/>
                <w:szCs w:val="20"/>
                <w:lang w:val="en" w:eastAsia="zh-CN"/>
              </w:rPr>
              <w:t>University of Melbourne</w:t>
            </w:r>
          </w:p>
          <w:p w14:paraId="6FB51F3D" w14:textId="77777777" w:rsidR="00111717" w:rsidRPr="004931BD" w:rsidRDefault="00111717" w:rsidP="000B44D6">
            <w:pPr>
              <w:jc w:val="center"/>
              <w:rPr>
                <w:rFonts w:ascii="Calibri" w:eastAsia="Calibri" w:hAnsi="Calibri"/>
                <w:sz w:val="16"/>
                <w:szCs w:val="20"/>
                <w:lang w:val="en" w:eastAsia="zh-CN"/>
              </w:rPr>
            </w:pPr>
            <w:r w:rsidRPr="004931BD">
              <w:rPr>
                <w:rFonts w:ascii="Calibri" w:eastAsia="Calibri" w:hAnsi="Calibri"/>
                <w:sz w:val="16"/>
                <w:szCs w:val="20"/>
                <w:lang w:val="en" w:eastAsia="zh-CN"/>
              </w:rPr>
              <w:t>(Parkville Campus)</w:t>
            </w:r>
          </w:p>
          <w:p w14:paraId="127C6A96" w14:textId="77777777" w:rsidR="00111717" w:rsidRPr="004931BD" w:rsidRDefault="00111717" w:rsidP="000B44D6">
            <w:pPr>
              <w:jc w:val="center"/>
              <w:rPr>
                <w:rFonts w:ascii="Calibri" w:eastAsia="Calibri" w:hAnsi="Calibri"/>
                <w:b/>
                <w:sz w:val="6"/>
                <w:szCs w:val="20"/>
                <w:lang w:val="en" w:eastAsia="zh-CN"/>
              </w:rPr>
            </w:pPr>
          </w:p>
        </w:tc>
        <w:tc>
          <w:tcPr>
            <w:tcW w:w="3397" w:type="dxa"/>
            <w:shd w:val="clear" w:color="auto" w:fill="auto"/>
          </w:tcPr>
          <w:p w14:paraId="4A11C70C" w14:textId="77777777" w:rsidR="00111717" w:rsidRPr="004931BD" w:rsidRDefault="00111717" w:rsidP="000B44D6">
            <w:pPr>
              <w:rPr>
                <w:rFonts w:ascii="Calibri" w:eastAsia="Calibri" w:hAnsi="Calibri"/>
                <w:sz w:val="20"/>
                <w:szCs w:val="20"/>
                <w:lang w:val="en" w:eastAsia="zh-CN"/>
              </w:rPr>
            </w:pPr>
            <w:r w:rsidRPr="004931BD">
              <w:rPr>
                <w:rFonts w:ascii="Calibri" w:eastAsia="Calibri" w:hAnsi="Calibri"/>
                <w:sz w:val="20"/>
                <w:szCs w:val="20"/>
                <w:lang w:val="en" w:eastAsia="zh-CN"/>
              </w:rPr>
              <w:t>B Design may lead to:</w:t>
            </w:r>
            <w:r w:rsidRPr="004931BD">
              <w:rPr>
                <w:rFonts w:ascii="Calibri" w:eastAsia="Calibri" w:hAnsi="Calibri"/>
                <w:sz w:val="20"/>
                <w:szCs w:val="20"/>
                <w:lang w:val="en" w:eastAsia="zh-CN"/>
              </w:rPr>
              <w:br/>
              <w:t xml:space="preserve">Master of Architecture </w:t>
            </w:r>
            <w:r w:rsidRPr="004931BD">
              <w:rPr>
                <w:rFonts w:ascii="Calibri" w:eastAsia="Calibri" w:hAnsi="Calibri"/>
                <w:sz w:val="20"/>
                <w:szCs w:val="20"/>
                <w:lang w:val="en" w:eastAsia="zh-CN"/>
              </w:rPr>
              <w:br/>
              <w:t xml:space="preserve">Master of Landscape Architecture </w:t>
            </w:r>
            <w:r w:rsidRPr="004931BD">
              <w:rPr>
                <w:rFonts w:ascii="Calibri" w:eastAsia="Calibri" w:hAnsi="Calibri"/>
                <w:sz w:val="20"/>
                <w:szCs w:val="20"/>
                <w:lang w:val="en" w:eastAsia="zh-CN"/>
              </w:rPr>
              <w:br/>
              <w:t>Master of Construction Management</w:t>
            </w:r>
          </w:p>
          <w:p w14:paraId="270DE6EF" w14:textId="77777777" w:rsidR="00111717" w:rsidRPr="004931BD" w:rsidRDefault="00111717" w:rsidP="000B44D6">
            <w:pPr>
              <w:rPr>
                <w:rFonts w:ascii="Calibri" w:eastAsia="Calibri" w:hAnsi="Calibri"/>
                <w:sz w:val="20"/>
                <w:szCs w:val="20"/>
                <w:lang w:val="en" w:eastAsia="zh-CN"/>
              </w:rPr>
            </w:pPr>
            <w:r w:rsidRPr="004931BD">
              <w:rPr>
                <w:rFonts w:ascii="Calibri" w:eastAsia="Calibri" w:hAnsi="Calibri"/>
                <w:sz w:val="20"/>
                <w:szCs w:val="20"/>
                <w:lang w:val="en" w:eastAsia="zh-CN"/>
              </w:rPr>
              <w:t xml:space="preserve">Master of Property </w:t>
            </w:r>
            <w:r w:rsidRPr="004931BD">
              <w:rPr>
                <w:rFonts w:ascii="Calibri" w:eastAsia="Calibri" w:hAnsi="Calibri"/>
                <w:sz w:val="20"/>
                <w:szCs w:val="20"/>
                <w:lang w:val="en" w:eastAsia="zh-CN"/>
              </w:rPr>
              <w:br/>
              <w:t>Master of Urban Design</w:t>
            </w:r>
          </w:p>
          <w:p w14:paraId="5B6134EA" w14:textId="77777777" w:rsidR="00111717" w:rsidRPr="004931BD" w:rsidRDefault="00111717" w:rsidP="000B44D6">
            <w:pPr>
              <w:rPr>
                <w:rFonts w:ascii="Calibri" w:eastAsia="Calibri" w:hAnsi="Calibri"/>
                <w:sz w:val="20"/>
                <w:szCs w:val="20"/>
                <w:lang w:val="en" w:eastAsia="zh-CN"/>
              </w:rPr>
            </w:pPr>
            <w:r w:rsidRPr="004931BD">
              <w:rPr>
                <w:rFonts w:ascii="Calibri" w:eastAsia="Calibri" w:hAnsi="Calibri"/>
                <w:sz w:val="20"/>
                <w:szCs w:val="20"/>
                <w:lang w:val="en" w:eastAsia="zh-CN"/>
              </w:rPr>
              <w:t>Master of Urban Planning</w:t>
            </w:r>
          </w:p>
        </w:tc>
        <w:tc>
          <w:tcPr>
            <w:tcW w:w="3969" w:type="dxa"/>
            <w:shd w:val="clear" w:color="auto" w:fill="auto"/>
          </w:tcPr>
          <w:p w14:paraId="3B37E9E6" w14:textId="77777777" w:rsidR="00111717" w:rsidRPr="004931BD" w:rsidRDefault="00111717" w:rsidP="000B44D6">
            <w:pPr>
              <w:rPr>
                <w:rFonts w:ascii="Calibri" w:eastAsia="Calibri" w:hAnsi="Calibri"/>
                <w:sz w:val="18"/>
                <w:szCs w:val="18"/>
                <w:lang w:eastAsia="zh-CN"/>
              </w:rPr>
            </w:pPr>
            <w:r w:rsidRPr="004931BD">
              <w:rPr>
                <w:rFonts w:ascii="Calibri" w:eastAsia="Calibri" w:hAnsi="Calibri"/>
                <w:sz w:val="18"/>
                <w:szCs w:val="18"/>
                <w:lang w:eastAsia="zh-CN"/>
              </w:rPr>
              <w:t xml:space="preserve">Units 3 and 4: a study score of at least 30 in English (EAL) or at least 25 in English other than EAL.  Units 3 and 4: a study score of at least 25 in Mathematical Methods </w:t>
            </w:r>
            <w:r w:rsidRPr="004931BD">
              <w:rPr>
                <w:rFonts w:ascii="Calibri" w:eastAsia="Calibri" w:hAnsi="Calibri"/>
                <w:i/>
                <w:iCs/>
                <w:sz w:val="18"/>
                <w:szCs w:val="18"/>
                <w:lang w:eastAsia="zh-CN"/>
              </w:rPr>
              <w:t xml:space="preserve">if going to major in Construction or Property </w:t>
            </w:r>
            <w:r w:rsidRPr="004931BD">
              <w:rPr>
                <w:rFonts w:ascii="Calibri" w:eastAsia="Calibri" w:hAnsi="Calibri"/>
                <w:i/>
                <w:iCs/>
                <w:sz w:val="18"/>
                <w:szCs w:val="18"/>
                <w:u w:val="single"/>
                <w:lang w:eastAsia="zh-CN"/>
              </w:rPr>
              <w:t>or</w:t>
            </w:r>
            <w:r w:rsidRPr="004931BD">
              <w:rPr>
                <w:rFonts w:ascii="Calibri" w:eastAsia="Calibri" w:hAnsi="Calibri"/>
                <w:i/>
                <w:iCs/>
                <w:sz w:val="18"/>
                <w:szCs w:val="18"/>
                <w:lang w:eastAsia="zh-CN"/>
              </w:rPr>
              <w:t xml:space="preserve"> will have to do an equivalent maths bridging course in the 1</w:t>
            </w:r>
            <w:r w:rsidRPr="004931BD">
              <w:rPr>
                <w:rFonts w:ascii="Calibri" w:eastAsia="Calibri" w:hAnsi="Calibri"/>
                <w:i/>
                <w:iCs/>
                <w:sz w:val="18"/>
                <w:szCs w:val="18"/>
                <w:vertAlign w:val="superscript"/>
                <w:lang w:eastAsia="zh-CN"/>
              </w:rPr>
              <w:t>st</w:t>
            </w:r>
            <w:r w:rsidRPr="004931BD">
              <w:rPr>
                <w:rFonts w:ascii="Calibri" w:eastAsia="Calibri" w:hAnsi="Calibri"/>
                <w:i/>
                <w:iCs/>
                <w:sz w:val="18"/>
                <w:szCs w:val="18"/>
                <w:lang w:eastAsia="zh-CN"/>
              </w:rPr>
              <w:t xml:space="preserve"> year of the degree</w:t>
            </w:r>
          </w:p>
        </w:tc>
        <w:tc>
          <w:tcPr>
            <w:tcW w:w="2409" w:type="dxa"/>
            <w:shd w:val="clear" w:color="auto" w:fill="auto"/>
          </w:tcPr>
          <w:p w14:paraId="6B14DDD1"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 xml:space="preserve">ATAR 85.10 </w:t>
            </w:r>
          </w:p>
        </w:tc>
      </w:tr>
      <w:tr w:rsidR="00111717" w:rsidRPr="0054319B" w14:paraId="6D3F10E8" w14:textId="77777777" w:rsidTr="000B44D6">
        <w:trPr>
          <w:trHeight w:val="222"/>
          <w:jc w:val="center"/>
        </w:trPr>
        <w:tc>
          <w:tcPr>
            <w:tcW w:w="1560" w:type="dxa"/>
            <w:vMerge w:val="restart"/>
            <w:shd w:val="clear" w:color="auto" w:fill="92D050"/>
          </w:tcPr>
          <w:p w14:paraId="6755E72F" w14:textId="77777777" w:rsidR="00111717" w:rsidRPr="009767B7" w:rsidRDefault="00111717" w:rsidP="000B44D6">
            <w:pPr>
              <w:jc w:val="center"/>
              <w:rPr>
                <w:rFonts w:ascii="Calibri" w:eastAsia="Calibri" w:hAnsi="Calibri"/>
                <w:b/>
                <w:szCs w:val="20"/>
                <w:lang w:val="en" w:eastAsia="zh-CN"/>
              </w:rPr>
            </w:pPr>
            <w:r w:rsidRPr="009767B7">
              <w:rPr>
                <w:rFonts w:ascii="Calibri" w:eastAsia="Calibri" w:hAnsi="Calibri"/>
                <w:b/>
                <w:szCs w:val="20"/>
                <w:lang w:val="en" w:eastAsia="zh-CN"/>
              </w:rPr>
              <w:t>Victoria University</w:t>
            </w:r>
          </w:p>
          <w:p w14:paraId="6592F0CE" w14:textId="77777777" w:rsidR="00111717" w:rsidRDefault="00111717" w:rsidP="000B44D6">
            <w:pPr>
              <w:jc w:val="center"/>
              <w:rPr>
                <w:rFonts w:ascii="Calibri" w:eastAsia="Calibri" w:hAnsi="Calibri"/>
                <w:sz w:val="16"/>
                <w:szCs w:val="20"/>
                <w:lang w:val="en" w:eastAsia="zh-CN"/>
              </w:rPr>
            </w:pPr>
            <w:r w:rsidRPr="009767B7">
              <w:rPr>
                <w:rFonts w:ascii="Calibri" w:eastAsia="Calibri" w:hAnsi="Calibri"/>
                <w:sz w:val="16"/>
                <w:szCs w:val="20"/>
                <w:lang w:val="en" w:eastAsia="zh-CN"/>
              </w:rPr>
              <w:t>(</w:t>
            </w:r>
            <w:r>
              <w:rPr>
                <w:rFonts w:ascii="Calibri" w:eastAsia="Calibri" w:hAnsi="Calibri"/>
                <w:sz w:val="16"/>
                <w:szCs w:val="20"/>
                <w:lang w:val="en" w:eastAsia="zh-CN"/>
              </w:rPr>
              <w:t xml:space="preserve">F - </w:t>
            </w:r>
            <w:r w:rsidRPr="009767B7">
              <w:rPr>
                <w:rFonts w:ascii="Calibri" w:eastAsia="Calibri" w:hAnsi="Calibri"/>
                <w:sz w:val="16"/>
                <w:szCs w:val="20"/>
                <w:lang w:val="en" w:eastAsia="zh-CN"/>
              </w:rPr>
              <w:t>Footscray Park Campus)</w:t>
            </w:r>
            <w:r>
              <w:rPr>
                <w:rFonts w:ascii="Calibri" w:eastAsia="Calibri" w:hAnsi="Calibri"/>
                <w:sz w:val="16"/>
                <w:szCs w:val="20"/>
                <w:lang w:val="en" w:eastAsia="zh-CN"/>
              </w:rPr>
              <w:br/>
            </w:r>
          </w:p>
          <w:p w14:paraId="512CFCE8" w14:textId="77777777" w:rsidR="00111717" w:rsidRDefault="00111717" w:rsidP="000B44D6">
            <w:pPr>
              <w:jc w:val="center"/>
              <w:rPr>
                <w:rFonts w:ascii="Calibri" w:eastAsia="Calibri" w:hAnsi="Calibri"/>
                <w:sz w:val="16"/>
                <w:szCs w:val="20"/>
                <w:lang w:val="en" w:eastAsia="zh-CN"/>
              </w:rPr>
            </w:pPr>
            <w:r>
              <w:rPr>
                <w:rFonts w:ascii="Calibri" w:eastAsia="Calibri" w:hAnsi="Calibri"/>
                <w:sz w:val="16"/>
                <w:szCs w:val="20"/>
                <w:lang w:val="en" w:eastAsia="zh-CN"/>
              </w:rPr>
              <w:t>(C – City Campus)</w:t>
            </w:r>
          </w:p>
          <w:p w14:paraId="45EF239A" w14:textId="77777777" w:rsidR="00111717" w:rsidRPr="00744F2F" w:rsidRDefault="00111717" w:rsidP="000B44D6">
            <w:pPr>
              <w:jc w:val="center"/>
              <w:rPr>
                <w:rFonts w:ascii="Calibri" w:eastAsia="Calibri" w:hAnsi="Calibri"/>
                <w:b/>
                <w:sz w:val="8"/>
                <w:szCs w:val="4"/>
                <w:lang w:val="en" w:eastAsia="zh-CN"/>
              </w:rPr>
            </w:pPr>
          </w:p>
        </w:tc>
        <w:tc>
          <w:tcPr>
            <w:tcW w:w="3397" w:type="dxa"/>
            <w:shd w:val="clear" w:color="auto" w:fill="auto"/>
          </w:tcPr>
          <w:p w14:paraId="0235A430" w14:textId="77777777" w:rsidR="00111717" w:rsidRPr="009767B7" w:rsidRDefault="00111717" w:rsidP="000B44D6">
            <w:pPr>
              <w:rPr>
                <w:rFonts w:ascii="Calibri" w:eastAsia="Calibri" w:hAnsi="Calibri"/>
                <w:sz w:val="20"/>
                <w:szCs w:val="20"/>
                <w:lang w:val="en" w:eastAsia="zh-CN"/>
              </w:rPr>
            </w:pPr>
            <w:r w:rsidRPr="009767B7">
              <w:rPr>
                <w:rFonts w:ascii="Calibri" w:eastAsia="Calibri" w:hAnsi="Calibri"/>
                <w:sz w:val="20"/>
                <w:szCs w:val="20"/>
                <w:lang w:val="en" w:eastAsia="zh-CN"/>
              </w:rPr>
              <w:t>Building Design</w:t>
            </w:r>
          </w:p>
        </w:tc>
        <w:tc>
          <w:tcPr>
            <w:tcW w:w="3969" w:type="dxa"/>
            <w:vMerge w:val="restart"/>
            <w:shd w:val="clear" w:color="auto" w:fill="auto"/>
          </w:tcPr>
          <w:p w14:paraId="5EE885B9" w14:textId="77777777" w:rsidR="00111717" w:rsidRPr="009767B7" w:rsidRDefault="00111717" w:rsidP="000B44D6">
            <w:pPr>
              <w:rPr>
                <w:rFonts w:ascii="Calibri" w:eastAsia="Calibri" w:hAnsi="Calibri"/>
                <w:sz w:val="18"/>
                <w:szCs w:val="18"/>
                <w:lang w:eastAsia="zh-CN"/>
              </w:rPr>
            </w:pPr>
            <w:r w:rsidRPr="009767B7">
              <w:rPr>
                <w:rFonts w:ascii="Calibri" w:eastAsia="Calibri" w:hAnsi="Calibri"/>
                <w:sz w:val="18"/>
                <w:szCs w:val="18"/>
                <w:lang w:eastAsia="zh-CN"/>
              </w:rPr>
              <w:t>Units 3 and 4: a study score of at least 25 in English (EAL) or at least 20 in English other than EAL.</w:t>
            </w:r>
          </w:p>
        </w:tc>
        <w:tc>
          <w:tcPr>
            <w:tcW w:w="2409" w:type="dxa"/>
            <w:shd w:val="clear" w:color="auto" w:fill="auto"/>
          </w:tcPr>
          <w:p w14:paraId="195F0492"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ATAR n/p</w:t>
            </w:r>
            <w:r>
              <w:rPr>
                <w:rFonts w:ascii="Calibri" w:eastAsia="Calibri" w:hAnsi="Calibri"/>
                <w:sz w:val="20"/>
                <w:szCs w:val="20"/>
                <w:lang w:val="en" w:eastAsia="zh-CN"/>
              </w:rPr>
              <w:t xml:space="preserve"> (F)</w:t>
            </w:r>
          </w:p>
        </w:tc>
      </w:tr>
      <w:tr w:rsidR="00111717" w:rsidRPr="0054319B" w14:paraId="4C05AD22" w14:textId="77777777" w:rsidTr="000B44D6">
        <w:trPr>
          <w:trHeight w:val="284"/>
          <w:jc w:val="center"/>
        </w:trPr>
        <w:tc>
          <w:tcPr>
            <w:tcW w:w="1560" w:type="dxa"/>
            <w:vMerge/>
            <w:shd w:val="clear" w:color="auto" w:fill="92D050"/>
          </w:tcPr>
          <w:p w14:paraId="27787324" w14:textId="77777777" w:rsidR="00111717" w:rsidRPr="009767B7" w:rsidRDefault="00111717" w:rsidP="000B44D6">
            <w:pPr>
              <w:jc w:val="center"/>
              <w:rPr>
                <w:rFonts w:ascii="Calibri" w:eastAsia="Calibri" w:hAnsi="Calibri"/>
                <w:b/>
                <w:szCs w:val="20"/>
                <w:lang w:val="en" w:eastAsia="zh-CN"/>
              </w:rPr>
            </w:pPr>
          </w:p>
        </w:tc>
        <w:tc>
          <w:tcPr>
            <w:tcW w:w="3397" w:type="dxa"/>
            <w:shd w:val="clear" w:color="auto" w:fill="auto"/>
          </w:tcPr>
          <w:p w14:paraId="52E6046B" w14:textId="77777777" w:rsidR="00111717" w:rsidRPr="009767B7" w:rsidRDefault="00111717" w:rsidP="000B44D6">
            <w:pPr>
              <w:rPr>
                <w:rFonts w:ascii="Calibri" w:eastAsia="Calibri" w:hAnsi="Calibri"/>
                <w:sz w:val="20"/>
                <w:szCs w:val="20"/>
                <w:lang w:val="en" w:eastAsia="zh-CN"/>
              </w:rPr>
            </w:pPr>
            <w:r>
              <w:rPr>
                <w:rFonts w:ascii="Calibri" w:eastAsia="Calibri" w:hAnsi="Calibri"/>
                <w:sz w:val="20"/>
                <w:szCs w:val="20"/>
                <w:lang w:val="en" w:eastAsia="zh-CN"/>
              </w:rPr>
              <w:t xml:space="preserve">Building Surveying </w:t>
            </w:r>
          </w:p>
        </w:tc>
        <w:tc>
          <w:tcPr>
            <w:tcW w:w="3969" w:type="dxa"/>
            <w:vMerge/>
            <w:shd w:val="clear" w:color="auto" w:fill="auto"/>
          </w:tcPr>
          <w:p w14:paraId="5D445CA1" w14:textId="77777777" w:rsidR="00111717" w:rsidRPr="009767B7" w:rsidRDefault="00111717" w:rsidP="000B44D6">
            <w:pPr>
              <w:rPr>
                <w:rFonts w:ascii="Calibri" w:eastAsia="Calibri" w:hAnsi="Calibri"/>
                <w:sz w:val="18"/>
                <w:szCs w:val="18"/>
                <w:lang w:eastAsia="zh-CN"/>
              </w:rPr>
            </w:pPr>
          </w:p>
        </w:tc>
        <w:tc>
          <w:tcPr>
            <w:tcW w:w="2409" w:type="dxa"/>
            <w:shd w:val="clear" w:color="auto" w:fill="auto"/>
          </w:tcPr>
          <w:p w14:paraId="22A26B93"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ATAR n/p</w:t>
            </w:r>
            <w:r>
              <w:rPr>
                <w:rFonts w:ascii="Calibri" w:eastAsia="Calibri" w:hAnsi="Calibri"/>
                <w:sz w:val="20"/>
                <w:szCs w:val="20"/>
                <w:lang w:val="en" w:eastAsia="zh-CN"/>
              </w:rPr>
              <w:t xml:space="preserve"> (C)</w:t>
            </w:r>
          </w:p>
        </w:tc>
      </w:tr>
      <w:tr w:rsidR="00111717" w:rsidRPr="0054319B" w14:paraId="4223D143" w14:textId="77777777" w:rsidTr="000B44D6">
        <w:trPr>
          <w:jc w:val="center"/>
        </w:trPr>
        <w:tc>
          <w:tcPr>
            <w:tcW w:w="1560" w:type="dxa"/>
            <w:vMerge/>
            <w:shd w:val="clear" w:color="auto" w:fill="92D050"/>
          </w:tcPr>
          <w:p w14:paraId="10CFDD2D" w14:textId="77777777" w:rsidR="00111717" w:rsidRPr="009767B7" w:rsidRDefault="00111717" w:rsidP="000B44D6">
            <w:pPr>
              <w:jc w:val="center"/>
              <w:rPr>
                <w:rFonts w:ascii="Calibri" w:eastAsia="Calibri" w:hAnsi="Calibri"/>
                <w:b/>
                <w:szCs w:val="20"/>
                <w:lang w:val="en" w:eastAsia="zh-CN"/>
              </w:rPr>
            </w:pPr>
          </w:p>
        </w:tc>
        <w:tc>
          <w:tcPr>
            <w:tcW w:w="3397" w:type="dxa"/>
            <w:shd w:val="clear" w:color="auto" w:fill="auto"/>
          </w:tcPr>
          <w:p w14:paraId="1164C970" w14:textId="77777777" w:rsidR="00111717" w:rsidRPr="009767B7" w:rsidRDefault="00111717" w:rsidP="000B44D6">
            <w:pPr>
              <w:rPr>
                <w:rFonts w:ascii="Calibri" w:eastAsia="Calibri" w:hAnsi="Calibri"/>
                <w:sz w:val="20"/>
                <w:szCs w:val="20"/>
                <w:lang w:val="en" w:eastAsia="zh-CN"/>
              </w:rPr>
            </w:pPr>
            <w:r w:rsidRPr="009767B7">
              <w:rPr>
                <w:rFonts w:ascii="Calibri" w:eastAsia="Calibri" w:hAnsi="Calibri"/>
                <w:sz w:val="20"/>
                <w:szCs w:val="20"/>
                <w:lang w:val="en" w:eastAsia="zh-CN"/>
              </w:rPr>
              <w:t>Construction Management</w:t>
            </w:r>
          </w:p>
        </w:tc>
        <w:tc>
          <w:tcPr>
            <w:tcW w:w="3969" w:type="dxa"/>
            <w:vMerge/>
            <w:shd w:val="clear" w:color="auto" w:fill="auto"/>
          </w:tcPr>
          <w:p w14:paraId="6290891B" w14:textId="77777777" w:rsidR="00111717" w:rsidRPr="0054319B" w:rsidRDefault="00111717" w:rsidP="000B44D6">
            <w:pPr>
              <w:rPr>
                <w:rFonts w:ascii="Calibri" w:eastAsia="Calibri" w:hAnsi="Calibri"/>
                <w:sz w:val="18"/>
                <w:szCs w:val="18"/>
                <w:highlight w:val="yellow"/>
                <w:lang w:eastAsia="zh-CN"/>
              </w:rPr>
            </w:pPr>
          </w:p>
        </w:tc>
        <w:tc>
          <w:tcPr>
            <w:tcW w:w="2409" w:type="dxa"/>
            <w:shd w:val="clear" w:color="auto" w:fill="auto"/>
          </w:tcPr>
          <w:p w14:paraId="5DE8AC38" w14:textId="77777777" w:rsidR="00111717" w:rsidRPr="00744F2F" w:rsidRDefault="00111717" w:rsidP="000B44D6">
            <w:pPr>
              <w:rPr>
                <w:rFonts w:ascii="Calibri" w:eastAsia="Calibri" w:hAnsi="Calibri"/>
                <w:sz w:val="20"/>
                <w:szCs w:val="20"/>
                <w:lang w:val="en" w:eastAsia="zh-CN"/>
              </w:rPr>
            </w:pPr>
            <w:r w:rsidRPr="00744F2F">
              <w:rPr>
                <w:rFonts w:ascii="Calibri" w:eastAsia="Calibri" w:hAnsi="Calibri"/>
                <w:sz w:val="20"/>
                <w:szCs w:val="20"/>
                <w:lang w:val="en" w:eastAsia="zh-CN"/>
              </w:rPr>
              <w:t>ATAR n/p</w:t>
            </w:r>
            <w:r>
              <w:rPr>
                <w:rFonts w:ascii="Calibri" w:eastAsia="Calibri" w:hAnsi="Calibri"/>
                <w:sz w:val="20"/>
                <w:szCs w:val="20"/>
                <w:lang w:val="en" w:eastAsia="zh-CN"/>
              </w:rPr>
              <w:t xml:space="preserve"> (C)</w:t>
            </w:r>
          </w:p>
        </w:tc>
      </w:tr>
    </w:tbl>
    <w:p w14:paraId="731FC6E9" w14:textId="77777777" w:rsidR="00111717" w:rsidRPr="0054319B" w:rsidRDefault="00111717" w:rsidP="00111717">
      <w:pPr>
        <w:pStyle w:val="NoSpacing"/>
        <w:rPr>
          <w:sz w:val="8"/>
          <w:highlight w:val="yellow"/>
        </w:rPr>
      </w:pPr>
    </w:p>
    <w:p w14:paraId="68D95216" w14:textId="77777777" w:rsidR="00165EE4" w:rsidRPr="004E4972" w:rsidRDefault="00111717" w:rsidP="00165EE4">
      <w:pPr>
        <w:pStyle w:val="NoSpacing"/>
        <w:ind w:left="-283"/>
        <w:rPr>
          <w:rFonts w:asciiTheme="minorHAnsi" w:hAnsiTheme="minorHAnsi" w:cstheme="minorHAnsi"/>
          <w:sz w:val="24"/>
          <w:szCs w:val="24"/>
        </w:rPr>
      </w:pPr>
      <w:r w:rsidRPr="0054319B">
        <w:rPr>
          <w:b/>
          <w:sz w:val="28"/>
          <w:highlight w:val="yellow"/>
          <w:u w:val="single"/>
        </w:rPr>
        <w:br w:type="page"/>
      </w:r>
      <w:bookmarkStart w:id="2" w:name="_Hlk128648855"/>
      <w:r w:rsidR="00165EE4" w:rsidRPr="004E4972">
        <w:rPr>
          <w:rFonts w:asciiTheme="minorHAnsi" w:hAnsiTheme="minorHAnsi" w:cstheme="minorHAnsi"/>
          <w:noProof/>
          <w:u w:val="single"/>
        </w:rPr>
        <w:lastRenderedPageBreak/>
        <w:drawing>
          <wp:inline distT="0" distB="0" distL="0" distR="0" wp14:anchorId="26F7C947" wp14:editId="0AF17346">
            <wp:extent cx="1714835" cy="580390"/>
            <wp:effectExtent l="0" t="0" r="0" b="0"/>
            <wp:docPr id="74" name="Picture 7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6954" cy="598030"/>
                    </a:xfrm>
                    <a:prstGeom prst="rect">
                      <a:avLst/>
                    </a:prstGeom>
                    <a:noFill/>
                    <a:ln>
                      <a:noFill/>
                    </a:ln>
                  </pic:spPr>
                </pic:pic>
              </a:graphicData>
            </a:graphic>
          </wp:inline>
        </w:drawing>
      </w:r>
      <w:r w:rsidR="00165EE4" w:rsidRPr="004E4972">
        <w:rPr>
          <w:rFonts w:asciiTheme="minorHAnsi" w:hAnsiTheme="minorHAnsi" w:cstheme="minorHAnsi"/>
          <w:sz w:val="24"/>
          <w:szCs w:val="24"/>
          <w:u w:val="single"/>
        </w:rPr>
        <w:t xml:space="preserve"> </w:t>
      </w:r>
      <w:r w:rsidR="00165EE4" w:rsidRPr="004E4972">
        <w:rPr>
          <w:rFonts w:asciiTheme="minorHAnsi" w:hAnsiTheme="minorHAnsi" w:cstheme="minorHAnsi"/>
          <w:b/>
          <w:bCs/>
          <w:sz w:val="28"/>
          <w:szCs w:val="28"/>
          <w:u w:val="single"/>
        </w:rPr>
        <w:t>Courses offered by AIM – Melbourne Campus in 2024</w:t>
      </w:r>
      <w:r w:rsidR="00165EE4" w:rsidRPr="004E4972">
        <w:rPr>
          <w:rFonts w:asciiTheme="minorHAnsi" w:hAnsiTheme="minorHAnsi" w:cstheme="minorHAnsi"/>
          <w:b/>
          <w:bCs/>
          <w:sz w:val="28"/>
          <w:szCs w:val="28"/>
          <w:u w:val="single"/>
        </w:rPr>
        <w:br/>
      </w:r>
      <w:r w:rsidR="00165EE4" w:rsidRPr="004E4972">
        <w:rPr>
          <w:rFonts w:asciiTheme="minorHAnsi" w:hAnsiTheme="minorHAnsi" w:cstheme="minorHAnsi"/>
          <w:sz w:val="24"/>
          <w:szCs w:val="24"/>
        </w:rPr>
        <w:t xml:space="preserve">The </w:t>
      </w:r>
      <w:hyperlink r:id="rId37" w:history="1">
        <w:r w:rsidR="00165EE4" w:rsidRPr="004E4972">
          <w:rPr>
            <w:rStyle w:val="Hyperlink"/>
            <w:rFonts w:asciiTheme="minorHAnsi" w:hAnsiTheme="minorHAnsi" w:cstheme="minorHAnsi"/>
            <w:sz w:val="24"/>
            <w:szCs w:val="24"/>
          </w:rPr>
          <w:t>Australian Institute of Music (AIM)</w:t>
        </w:r>
      </w:hyperlink>
      <w:r w:rsidR="00165EE4" w:rsidRPr="004E4972">
        <w:rPr>
          <w:rFonts w:asciiTheme="minorHAnsi" w:hAnsiTheme="minorHAnsi" w:cstheme="minorHAnsi"/>
          <w:sz w:val="24"/>
          <w:szCs w:val="24"/>
        </w:rPr>
        <w:t xml:space="preserve"> is a private music school totally dedicated to the pursuit of excellence in music – be it composition, performance, or even management.  </w:t>
      </w:r>
    </w:p>
    <w:p w14:paraId="742F12E5" w14:textId="77777777" w:rsidR="00165EE4" w:rsidRPr="00530783" w:rsidRDefault="00165EE4" w:rsidP="00165EE4">
      <w:pPr>
        <w:pStyle w:val="NoSpacing"/>
        <w:ind w:left="-283"/>
        <w:rPr>
          <w:rFonts w:asciiTheme="minorHAnsi" w:hAnsiTheme="minorHAnsi" w:cstheme="minorHAnsi"/>
          <w:sz w:val="24"/>
          <w:szCs w:val="24"/>
          <w:highlight w:val="yellow"/>
        </w:rPr>
      </w:pPr>
    </w:p>
    <w:p w14:paraId="4CF4D387" w14:textId="77777777" w:rsidR="00165EE4" w:rsidRPr="004E4972" w:rsidRDefault="00165EE4" w:rsidP="00165EE4">
      <w:pPr>
        <w:pStyle w:val="NoSpacing"/>
        <w:ind w:left="-283"/>
        <w:rPr>
          <w:rFonts w:asciiTheme="minorHAnsi" w:hAnsiTheme="minorHAnsi" w:cstheme="minorHAnsi"/>
          <w:sz w:val="24"/>
          <w:szCs w:val="24"/>
        </w:rPr>
      </w:pPr>
      <w:r w:rsidRPr="004E4972">
        <w:rPr>
          <w:rFonts w:asciiTheme="minorHAnsi" w:hAnsiTheme="minorHAnsi" w:cstheme="minorHAnsi"/>
          <w:sz w:val="24"/>
          <w:szCs w:val="24"/>
        </w:rPr>
        <w:t>AIM has campuses in Sydney and Melbourne, and courses offered in Melbourne include:</w:t>
      </w:r>
      <w:r w:rsidRPr="004E4972">
        <w:rPr>
          <w:rFonts w:asciiTheme="minorHAnsi" w:hAnsiTheme="minorHAnsi" w:cstheme="minorHAnsi"/>
          <w:sz w:val="24"/>
          <w:szCs w:val="24"/>
        </w:rPr>
        <w:br/>
      </w:r>
    </w:p>
    <w:p w14:paraId="6763B117" w14:textId="77777777" w:rsidR="00165EE4" w:rsidRPr="00530783" w:rsidRDefault="006D4E3D" w:rsidP="00165EE4">
      <w:pPr>
        <w:pStyle w:val="NoSpacing"/>
        <w:ind w:left="-283"/>
        <w:rPr>
          <w:rFonts w:asciiTheme="minorHAnsi" w:hAnsiTheme="minorHAnsi" w:cstheme="minorHAnsi"/>
          <w:sz w:val="24"/>
          <w:szCs w:val="24"/>
          <w:highlight w:val="yellow"/>
        </w:rPr>
      </w:pPr>
      <w:hyperlink r:id="rId38" w:history="1">
        <w:r w:rsidR="00165EE4" w:rsidRPr="004E4972">
          <w:rPr>
            <w:rStyle w:val="Hyperlink"/>
            <w:sz w:val="24"/>
            <w:szCs w:val="24"/>
          </w:rPr>
          <w:t>Bachelor of Arts and Entertainment Management</w:t>
        </w:r>
      </w:hyperlink>
      <w:r w:rsidR="00165EE4" w:rsidRPr="004E4972">
        <w:rPr>
          <w:rFonts w:asciiTheme="minorHAnsi" w:hAnsiTheme="minorHAnsi" w:cstheme="minorHAnsi"/>
          <w:sz w:val="24"/>
          <w:szCs w:val="24"/>
        </w:rPr>
        <w:t xml:space="preserve"> – a 3-year course for anyone wanting to master the essentials of the music business – from marketing and artist management to music business economics and law.</w:t>
      </w:r>
      <w:r w:rsidR="00165EE4">
        <w:rPr>
          <w:rFonts w:asciiTheme="minorHAnsi" w:hAnsiTheme="minorHAnsi" w:cstheme="minorHAnsi"/>
          <w:sz w:val="24"/>
          <w:szCs w:val="24"/>
          <w:highlight w:val="yellow"/>
        </w:rPr>
        <w:br/>
      </w:r>
    </w:p>
    <w:p w14:paraId="768DB165" w14:textId="77777777" w:rsidR="00165EE4" w:rsidRPr="001533E0" w:rsidRDefault="006D4E3D" w:rsidP="00165EE4">
      <w:pPr>
        <w:pStyle w:val="NoSpacing"/>
        <w:ind w:left="-283"/>
        <w:rPr>
          <w:rFonts w:asciiTheme="minorHAnsi" w:hAnsiTheme="minorHAnsi" w:cstheme="minorHAnsi"/>
          <w:sz w:val="24"/>
          <w:szCs w:val="24"/>
        </w:rPr>
      </w:pPr>
      <w:hyperlink r:id="rId39" w:history="1">
        <w:r w:rsidR="00165EE4" w:rsidRPr="001533E0">
          <w:rPr>
            <w:rStyle w:val="Hyperlink"/>
            <w:rFonts w:asciiTheme="minorHAnsi" w:hAnsiTheme="minorHAnsi" w:cstheme="minorHAnsi"/>
            <w:sz w:val="24"/>
            <w:szCs w:val="24"/>
          </w:rPr>
          <w:t>Bachelor of Music (Composition)</w:t>
        </w:r>
      </w:hyperlink>
      <w:r w:rsidR="00165EE4" w:rsidRPr="001533E0">
        <w:rPr>
          <w:rFonts w:asciiTheme="minorHAnsi" w:hAnsiTheme="minorHAnsi" w:cstheme="minorHAnsi"/>
          <w:sz w:val="24"/>
          <w:szCs w:val="24"/>
        </w:rPr>
        <w:t xml:space="preserve"> – a 3-year course training students to become a composer with originality, heightened musical ability, and technical mastery.  As digital media expands, so does the demand for talented composers in film, television, video games, and music.</w:t>
      </w:r>
    </w:p>
    <w:p w14:paraId="34DB5B11" w14:textId="77777777" w:rsidR="00165EE4" w:rsidRPr="00530783" w:rsidRDefault="00165EE4" w:rsidP="00165EE4">
      <w:pPr>
        <w:pStyle w:val="NoSpacing"/>
        <w:ind w:left="-283"/>
        <w:rPr>
          <w:rFonts w:asciiTheme="minorHAnsi" w:hAnsiTheme="minorHAnsi" w:cstheme="minorHAnsi"/>
          <w:sz w:val="24"/>
          <w:szCs w:val="24"/>
          <w:highlight w:val="yellow"/>
        </w:rPr>
      </w:pPr>
    </w:p>
    <w:p w14:paraId="5E4159E4" w14:textId="77777777" w:rsidR="00165EE4" w:rsidRPr="001533E0" w:rsidRDefault="006D4E3D" w:rsidP="00165EE4">
      <w:pPr>
        <w:pStyle w:val="NoSpacing"/>
        <w:ind w:left="-283"/>
        <w:rPr>
          <w:rFonts w:asciiTheme="minorHAnsi" w:hAnsiTheme="minorHAnsi" w:cstheme="minorHAnsi"/>
          <w:sz w:val="24"/>
          <w:szCs w:val="24"/>
        </w:rPr>
      </w:pPr>
      <w:hyperlink r:id="rId40" w:history="1">
        <w:r w:rsidR="00165EE4" w:rsidRPr="001533E0">
          <w:rPr>
            <w:rStyle w:val="Hyperlink"/>
            <w:rFonts w:asciiTheme="minorHAnsi" w:hAnsiTheme="minorHAnsi" w:cstheme="minorHAnsi"/>
            <w:sz w:val="24"/>
            <w:szCs w:val="24"/>
          </w:rPr>
          <w:t>Bachelor of Music (Performance)</w:t>
        </w:r>
      </w:hyperlink>
      <w:r w:rsidR="00165EE4" w:rsidRPr="001533E0">
        <w:rPr>
          <w:rFonts w:asciiTheme="minorHAnsi" w:hAnsiTheme="minorHAnsi" w:cstheme="minorHAnsi"/>
          <w:sz w:val="24"/>
          <w:szCs w:val="24"/>
        </w:rPr>
        <w:t xml:space="preserve"> – a 3-year course whereby students get to refine their musicianship, develop their collaboration skills, and help them stand out as a performer.  With both a contemporary and classical pathway, graduates will emerge with the skills and confidence to perform on stage and in the studio.</w:t>
      </w:r>
    </w:p>
    <w:p w14:paraId="0C225AF2" w14:textId="77777777" w:rsidR="00165EE4" w:rsidRPr="001533E0" w:rsidRDefault="00165EE4" w:rsidP="00165EE4">
      <w:pPr>
        <w:pStyle w:val="NoSpacing"/>
        <w:ind w:left="-283"/>
        <w:rPr>
          <w:rFonts w:asciiTheme="minorHAnsi" w:hAnsiTheme="minorHAnsi" w:cstheme="minorHAnsi"/>
          <w:sz w:val="24"/>
          <w:szCs w:val="24"/>
        </w:rPr>
      </w:pPr>
    </w:p>
    <w:p w14:paraId="1D07A499" w14:textId="77777777" w:rsidR="00165EE4" w:rsidRPr="001533E0" w:rsidRDefault="006D4E3D" w:rsidP="00165EE4">
      <w:pPr>
        <w:pStyle w:val="NoSpacing"/>
        <w:ind w:left="-283"/>
        <w:rPr>
          <w:rFonts w:asciiTheme="minorHAnsi" w:hAnsiTheme="minorHAnsi" w:cstheme="minorHAnsi"/>
          <w:sz w:val="24"/>
          <w:szCs w:val="24"/>
        </w:rPr>
      </w:pPr>
      <w:hyperlink r:id="rId41" w:history="1">
        <w:r w:rsidR="00165EE4" w:rsidRPr="001533E0">
          <w:rPr>
            <w:rStyle w:val="Hyperlink"/>
            <w:rFonts w:asciiTheme="minorHAnsi" w:hAnsiTheme="minorHAnsi" w:cstheme="minorHAnsi"/>
            <w:sz w:val="24"/>
            <w:szCs w:val="24"/>
          </w:rPr>
          <w:t>Bachelor of Music Theatre</w:t>
        </w:r>
      </w:hyperlink>
      <w:r w:rsidR="00165EE4" w:rsidRPr="001533E0">
        <w:rPr>
          <w:rFonts w:asciiTheme="minorHAnsi" w:hAnsiTheme="minorHAnsi" w:cstheme="minorHAnsi"/>
          <w:sz w:val="24"/>
          <w:szCs w:val="24"/>
        </w:rPr>
        <w:t xml:space="preserve"> – a 3-year course preparing students to land leading roles, play in ensembles, and generate original theatre works as </w:t>
      </w:r>
      <w:r w:rsidR="00165EE4">
        <w:rPr>
          <w:rFonts w:asciiTheme="minorHAnsi" w:hAnsiTheme="minorHAnsi" w:cstheme="minorHAnsi"/>
          <w:sz w:val="24"/>
          <w:szCs w:val="24"/>
        </w:rPr>
        <w:t>they</w:t>
      </w:r>
      <w:r w:rsidR="00165EE4" w:rsidRPr="001533E0">
        <w:rPr>
          <w:rFonts w:asciiTheme="minorHAnsi" w:hAnsiTheme="minorHAnsi" w:cstheme="minorHAnsi"/>
          <w:sz w:val="24"/>
          <w:szCs w:val="24"/>
        </w:rPr>
        <w:t xml:space="preserve"> steadily build </w:t>
      </w:r>
      <w:r w:rsidR="00165EE4">
        <w:rPr>
          <w:rFonts w:asciiTheme="minorHAnsi" w:hAnsiTheme="minorHAnsi" w:cstheme="minorHAnsi"/>
          <w:sz w:val="24"/>
          <w:szCs w:val="24"/>
        </w:rPr>
        <w:t>their</w:t>
      </w:r>
      <w:r w:rsidR="00165EE4" w:rsidRPr="001533E0">
        <w:rPr>
          <w:rFonts w:asciiTheme="minorHAnsi" w:hAnsiTheme="minorHAnsi" w:cstheme="minorHAnsi"/>
          <w:sz w:val="24"/>
          <w:szCs w:val="24"/>
        </w:rPr>
        <w:t xml:space="preserve"> professional performance skills. </w:t>
      </w:r>
      <w:r w:rsidR="00165EE4">
        <w:rPr>
          <w:rFonts w:asciiTheme="minorHAnsi" w:hAnsiTheme="minorHAnsi" w:cstheme="minorHAnsi"/>
          <w:sz w:val="24"/>
          <w:szCs w:val="24"/>
        </w:rPr>
        <w:t xml:space="preserve"> They </w:t>
      </w:r>
      <w:r w:rsidR="00165EE4" w:rsidRPr="00B67B1B">
        <w:rPr>
          <w:rFonts w:asciiTheme="minorHAnsi" w:hAnsiTheme="minorHAnsi" w:cstheme="minorHAnsi"/>
          <w:sz w:val="24"/>
          <w:szCs w:val="24"/>
        </w:rPr>
        <w:t xml:space="preserve">will build the skills to command the stage with confidence, building the ‘triple skill set’ – singing, </w:t>
      </w:r>
      <w:proofErr w:type="gramStart"/>
      <w:r w:rsidR="00165EE4" w:rsidRPr="00B67B1B">
        <w:rPr>
          <w:rFonts w:asciiTheme="minorHAnsi" w:hAnsiTheme="minorHAnsi" w:cstheme="minorHAnsi"/>
          <w:sz w:val="24"/>
          <w:szCs w:val="24"/>
        </w:rPr>
        <w:t>dancing</w:t>
      </w:r>
      <w:proofErr w:type="gramEnd"/>
      <w:r w:rsidR="00165EE4" w:rsidRPr="00B67B1B">
        <w:rPr>
          <w:rFonts w:asciiTheme="minorHAnsi" w:hAnsiTheme="minorHAnsi" w:cstheme="minorHAnsi"/>
          <w:sz w:val="24"/>
          <w:szCs w:val="24"/>
        </w:rPr>
        <w:t xml:space="preserve"> and acting.</w:t>
      </w:r>
      <w:r w:rsidR="00165EE4">
        <w:rPr>
          <w:rFonts w:asciiTheme="minorHAnsi" w:hAnsiTheme="minorHAnsi" w:cstheme="minorHAnsi"/>
          <w:sz w:val="24"/>
          <w:szCs w:val="24"/>
        </w:rPr>
        <w:t xml:space="preserve">  </w:t>
      </w:r>
    </w:p>
    <w:p w14:paraId="49423B47" w14:textId="77777777" w:rsidR="00165EE4" w:rsidRPr="001533E0" w:rsidRDefault="00165EE4" w:rsidP="00165EE4">
      <w:pPr>
        <w:pStyle w:val="NoSpacing"/>
        <w:ind w:left="-283"/>
        <w:rPr>
          <w:rFonts w:asciiTheme="minorHAnsi" w:hAnsiTheme="minorHAnsi" w:cstheme="minorHAnsi"/>
          <w:sz w:val="24"/>
          <w:szCs w:val="24"/>
        </w:rPr>
      </w:pPr>
    </w:p>
    <w:p w14:paraId="0CE8E764" w14:textId="77777777" w:rsidR="00165EE4" w:rsidRPr="001533E0" w:rsidRDefault="00165EE4" w:rsidP="00165EE4">
      <w:pPr>
        <w:pStyle w:val="NoSpacing"/>
        <w:ind w:left="-283"/>
        <w:rPr>
          <w:rFonts w:asciiTheme="minorHAnsi" w:hAnsiTheme="minorHAnsi" w:cstheme="minorHAnsi"/>
          <w:b/>
          <w:bCs/>
          <w:sz w:val="24"/>
          <w:szCs w:val="24"/>
        </w:rPr>
      </w:pPr>
      <w:r w:rsidRPr="001533E0">
        <w:rPr>
          <w:rFonts w:asciiTheme="minorHAnsi" w:hAnsiTheme="minorHAnsi" w:cstheme="minorHAnsi"/>
          <w:b/>
          <w:bCs/>
          <w:sz w:val="24"/>
          <w:szCs w:val="24"/>
        </w:rPr>
        <w:t xml:space="preserve">Find out more about AIM and all its course offerings by browsing </w:t>
      </w:r>
      <w:hyperlink r:id="rId42" w:history="1">
        <w:r w:rsidRPr="001533E0">
          <w:rPr>
            <w:rStyle w:val="Hyperlink"/>
            <w:rFonts w:asciiTheme="minorHAnsi" w:hAnsiTheme="minorHAnsi" w:cstheme="minorHAnsi"/>
            <w:b/>
            <w:bCs/>
            <w:sz w:val="24"/>
            <w:szCs w:val="24"/>
          </w:rPr>
          <w:t>Australian Institute of Music (AIM)</w:t>
        </w:r>
      </w:hyperlink>
      <w:r w:rsidRPr="001533E0">
        <w:rPr>
          <w:rFonts w:asciiTheme="minorHAnsi" w:hAnsiTheme="minorHAnsi" w:cstheme="minorHAnsi"/>
          <w:b/>
          <w:bCs/>
          <w:sz w:val="24"/>
          <w:szCs w:val="24"/>
        </w:rPr>
        <w:t xml:space="preserve"> </w:t>
      </w:r>
    </w:p>
    <w:p w14:paraId="5E019D93" w14:textId="77777777" w:rsidR="00165EE4" w:rsidRPr="00530783" w:rsidRDefault="00165EE4" w:rsidP="00165EE4">
      <w:pPr>
        <w:pStyle w:val="NoSpacing"/>
        <w:rPr>
          <w:rFonts w:asciiTheme="minorHAnsi" w:hAnsiTheme="minorHAnsi" w:cstheme="minorHAnsi"/>
          <w:sz w:val="24"/>
          <w:szCs w:val="24"/>
          <w:highlight w:val="yellow"/>
        </w:rPr>
      </w:pPr>
    </w:p>
    <w:p w14:paraId="7F06FDB8" w14:textId="77777777" w:rsidR="00165EE4" w:rsidRPr="00530783" w:rsidRDefault="00165EE4" w:rsidP="00165EE4">
      <w:pPr>
        <w:spacing w:after="100" w:afterAutospacing="1"/>
        <w:jc w:val="center"/>
        <w:rPr>
          <w:rFonts w:asciiTheme="minorHAnsi" w:eastAsia="Calibri" w:hAnsiTheme="minorHAnsi" w:cstheme="minorHAnsi"/>
          <w:b/>
          <w:sz w:val="28"/>
          <w:szCs w:val="22"/>
          <w:highlight w:val="yellow"/>
          <w:u w:val="single"/>
        </w:rPr>
      </w:pPr>
      <w:r w:rsidRPr="003C126E">
        <w:rPr>
          <w:rFonts w:asciiTheme="minorHAnsi" w:hAnsiTheme="minorHAnsi" w:cstheme="minorHAnsi"/>
          <w:noProof/>
        </w:rPr>
        <w:drawing>
          <wp:inline distT="0" distB="0" distL="0" distR="0" wp14:anchorId="6BE00D08" wp14:editId="5E29E262">
            <wp:extent cx="4512310" cy="3008052"/>
            <wp:effectExtent l="0" t="0" r="2540" b="1905"/>
            <wp:docPr id="83" name="Picture 83" descr="CommunalDJDeck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alDJDeckSetU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12747" cy="3008343"/>
                    </a:xfrm>
                    <a:prstGeom prst="rect">
                      <a:avLst/>
                    </a:prstGeom>
                    <a:noFill/>
                    <a:ln>
                      <a:noFill/>
                    </a:ln>
                  </pic:spPr>
                </pic:pic>
              </a:graphicData>
            </a:graphic>
          </wp:inline>
        </w:drawing>
      </w:r>
    </w:p>
    <w:bookmarkEnd w:id="2"/>
    <w:p w14:paraId="34C06CFE" w14:textId="4A407C92" w:rsidR="00111717" w:rsidRPr="009C183B" w:rsidRDefault="00111717" w:rsidP="00111717">
      <w:pPr>
        <w:pStyle w:val="NoSpacing"/>
        <w:rPr>
          <w:rFonts w:asciiTheme="minorHAnsi" w:hAnsiTheme="minorHAnsi" w:cstheme="minorHAnsi"/>
          <w:b/>
          <w:sz w:val="24"/>
          <w:szCs w:val="24"/>
          <w:u w:val="single"/>
        </w:rPr>
      </w:pPr>
    </w:p>
    <w:sectPr w:rsidR="00111717" w:rsidRPr="009C183B" w:rsidSect="00B070B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01516" w14:textId="77777777" w:rsidR="0043415E" w:rsidRDefault="0043415E" w:rsidP="00F51CC4">
    <w:pPr>
      <w:pStyle w:val="Footer"/>
      <w:jc w:val="center"/>
    </w:pPr>
    <w:r>
      <w:t xml:space="preserve">Compass Career News </w:t>
    </w:r>
    <w:r>
      <w:rPr>
        <w:rFonts w:ascii="Calibri" w:hAnsi="Calibri" w:cs="Calibri"/>
      </w:rPr>
      <w:t xml:space="preserve">© </w:t>
    </w:r>
    <w:r>
      <w:t>2024 - for use by subscribers only</w:t>
    </w:r>
  </w:p>
  <w:p w14:paraId="5BB5CDCC" w14:textId="77777777" w:rsidR="0043415E" w:rsidRPr="00F51CC4" w:rsidRDefault="0043415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614F"/>
    <w:multiLevelType w:val="hybridMultilevel"/>
    <w:tmpl w:val="CA14FE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E2855"/>
    <w:multiLevelType w:val="hybridMultilevel"/>
    <w:tmpl w:val="F93AA7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473C4"/>
    <w:multiLevelType w:val="hybridMultilevel"/>
    <w:tmpl w:val="FEC8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F4E41"/>
    <w:multiLevelType w:val="hybridMultilevel"/>
    <w:tmpl w:val="977C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C4BB2"/>
    <w:multiLevelType w:val="multilevel"/>
    <w:tmpl w:val="4440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843ED"/>
    <w:multiLevelType w:val="hybridMultilevel"/>
    <w:tmpl w:val="3D069550"/>
    <w:lvl w:ilvl="0" w:tplc="6C3A59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385B3C"/>
    <w:multiLevelType w:val="hybridMultilevel"/>
    <w:tmpl w:val="0ECA99F0"/>
    <w:lvl w:ilvl="0" w:tplc="162AA1C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18585D"/>
    <w:multiLevelType w:val="hybridMultilevel"/>
    <w:tmpl w:val="4204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1"/>
  </w:num>
  <w:num w:numId="2" w16cid:durableId="1221936531">
    <w:abstractNumId w:val="5"/>
  </w:num>
  <w:num w:numId="3" w16cid:durableId="1446926196">
    <w:abstractNumId w:val="19"/>
  </w:num>
  <w:num w:numId="4" w16cid:durableId="1086271154">
    <w:abstractNumId w:val="12"/>
  </w:num>
  <w:num w:numId="5" w16cid:durableId="2000963079">
    <w:abstractNumId w:val="17"/>
  </w:num>
  <w:num w:numId="6" w16cid:durableId="1783066728">
    <w:abstractNumId w:val="15"/>
  </w:num>
  <w:num w:numId="7" w16cid:durableId="1556888923">
    <w:abstractNumId w:val="37"/>
  </w:num>
  <w:num w:numId="8" w16cid:durableId="716315058">
    <w:abstractNumId w:val="25"/>
  </w:num>
  <w:num w:numId="9" w16cid:durableId="1222129794">
    <w:abstractNumId w:val="23"/>
  </w:num>
  <w:num w:numId="10" w16cid:durableId="1128469029">
    <w:abstractNumId w:val="32"/>
  </w:num>
  <w:num w:numId="11" w16cid:durableId="101807817">
    <w:abstractNumId w:val="36"/>
  </w:num>
  <w:num w:numId="12" w16cid:durableId="267351770">
    <w:abstractNumId w:val="2"/>
  </w:num>
  <w:num w:numId="13" w16cid:durableId="1166431983">
    <w:abstractNumId w:val="24"/>
  </w:num>
  <w:num w:numId="14" w16cid:durableId="743838094">
    <w:abstractNumId w:val="39"/>
  </w:num>
  <w:num w:numId="15" w16cid:durableId="1477138422">
    <w:abstractNumId w:val="42"/>
  </w:num>
  <w:num w:numId="16" w16cid:durableId="1459448265">
    <w:abstractNumId w:val="7"/>
  </w:num>
  <w:num w:numId="17" w16cid:durableId="14333534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22"/>
  </w:num>
  <w:num w:numId="19" w16cid:durableId="1454128580">
    <w:abstractNumId w:val="8"/>
  </w:num>
  <w:num w:numId="20" w16cid:durableId="2133936230">
    <w:abstractNumId w:val="27"/>
  </w:num>
  <w:num w:numId="21" w16cid:durableId="2076662515">
    <w:abstractNumId w:val="30"/>
  </w:num>
  <w:num w:numId="22" w16cid:durableId="541596363">
    <w:abstractNumId w:val="31"/>
  </w:num>
  <w:num w:numId="23" w16cid:durableId="341206256">
    <w:abstractNumId w:val="13"/>
  </w:num>
  <w:num w:numId="24" w16cid:durableId="710763945">
    <w:abstractNumId w:val="11"/>
  </w:num>
  <w:num w:numId="25" w16cid:durableId="1280188725">
    <w:abstractNumId w:val="9"/>
  </w:num>
  <w:num w:numId="26" w16cid:durableId="417991882">
    <w:abstractNumId w:val="28"/>
  </w:num>
  <w:num w:numId="27" w16cid:durableId="1460420086">
    <w:abstractNumId w:val="38"/>
  </w:num>
  <w:num w:numId="28" w16cid:durableId="30881729">
    <w:abstractNumId w:val="3"/>
  </w:num>
  <w:num w:numId="29" w16cid:durableId="570654648">
    <w:abstractNumId w:val="40"/>
  </w:num>
  <w:num w:numId="30" w16cid:durableId="1492872759">
    <w:abstractNumId w:val="21"/>
  </w:num>
  <w:num w:numId="31" w16cid:durableId="1678539310">
    <w:abstractNumId w:val="29"/>
  </w:num>
  <w:num w:numId="32" w16cid:durableId="1797680200">
    <w:abstractNumId w:val="14"/>
  </w:num>
  <w:num w:numId="33" w16cid:durableId="133839877">
    <w:abstractNumId w:val="35"/>
  </w:num>
  <w:num w:numId="34" w16cid:durableId="1526753923">
    <w:abstractNumId w:val="26"/>
  </w:num>
  <w:num w:numId="35" w16cid:durableId="413472322">
    <w:abstractNumId w:val="16"/>
  </w:num>
  <w:num w:numId="36" w16cid:durableId="1695577502">
    <w:abstractNumId w:val="41"/>
  </w:num>
  <w:num w:numId="37" w16cid:durableId="1169370025">
    <w:abstractNumId w:val="18"/>
  </w:num>
  <w:num w:numId="38" w16cid:durableId="178390948">
    <w:abstractNumId w:val="34"/>
  </w:num>
  <w:num w:numId="39" w16cid:durableId="2055108693">
    <w:abstractNumId w:val="20"/>
  </w:num>
  <w:num w:numId="40" w16cid:durableId="474219678">
    <w:abstractNumId w:val="33"/>
  </w:num>
  <w:num w:numId="41" w16cid:durableId="1133518028">
    <w:abstractNumId w:val="10"/>
  </w:num>
  <w:num w:numId="42" w16cid:durableId="1726565948">
    <w:abstractNumId w:val="6"/>
  </w:num>
  <w:num w:numId="43" w16cid:durableId="1132091544">
    <w:abstractNumId w:val="4"/>
  </w:num>
  <w:num w:numId="44" w16cid:durableId="74908155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139"/>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77B66"/>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26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6AB"/>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5E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E3D"/>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1A8"/>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C4"/>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536"/>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0C0"/>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2EB8"/>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73D"/>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BE7"/>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3068"/>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CD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07DE6"/>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030"/>
    <w:rsid w:val="00FD122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57400">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698631493">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75817">
      <w:bodyDiv w:val="1"/>
      <w:marLeft w:val="0"/>
      <w:marRight w:val="0"/>
      <w:marTop w:val="0"/>
      <w:marBottom w:val="0"/>
      <w:divBdr>
        <w:top w:val="none" w:sz="0" w:space="0" w:color="auto"/>
        <w:left w:val="none" w:sz="0" w:space="0" w:color="auto"/>
        <w:bottom w:val="none" w:sz="0" w:space="0" w:color="auto"/>
        <w:right w:val="none" w:sz="0" w:space="0" w:color="auto"/>
      </w:divBdr>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52512774">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8787">
      <w:bodyDiv w:val="1"/>
      <w:marLeft w:val="0"/>
      <w:marRight w:val="0"/>
      <w:marTop w:val="0"/>
      <w:marBottom w:val="0"/>
      <w:divBdr>
        <w:top w:val="none" w:sz="0" w:space="0" w:color="auto"/>
        <w:left w:val="none" w:sz="0" w:space="0" w:color="auto"/>
        <w:bottom w:val="none" w:sz="0" w:space="0" w:color="auto"/>
        <w:right w:val="none" w:sz="0" w:space="0" w:color="auto"/>
      </w:divBdr>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5.jpeg"/><Relationship Id="rId26" Type="http://schemas.openxmlformats.org/officeDocument/2006/relationships/hyperlink" Target="https://www.swinburne.edu.au/course/undergraduate/bachelor-of-computer-science/cybersecurity/" TargetMode="External"/><Relationship Id="rId39" Type="http://schemas.openxmlformats.org/officeDocument/2006/relationships/hyperlink" Target="https://aim.edu.au/courses/bachelor-of-music-composition/" TargetMode="External"/><Relationship Id="rId21" Type="http://schemas.openxmlformats.org/officeDocument/2006/relationships/image" Target="media/image6.gif"/><Relationship Id="rId34" Type="http://schemas.openxmlformats.org/officeDocument/2006/relationships/image" Target="media/image10.png"/><Relationship Id="rId42" Type="http://schemas.openxmlformats.org/officeDocument/2006/relationships/hyperlink" Target="https://www.aim.edu.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880a01b561b14e368c93297031ca3783.svc.dynamics.com/t/t/ZWNAg1VPfubcDoxtWCkkgCoqBroLAhC3KaILRJjLkFUx/sbHJcyqCk9rbRvU5rMATqTS65jKEIM3z6HuqOyZW25Mx?targetUrl=https%3A%2F%2Fevents.federation.edu.au%2Fevent%2F%3Fid%3DWalk_and_Talk_Tours_July_-_Mt_Helen_campus_Ballarat1457926000"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hyperlink" Target="https://www.vu.edu.au/courses/diploma-of-clinical-coding-hlt50321" TargetMode="External"/><Relationship Id="rId37" Type="http://schemas.openxmlformats.org/officeDocument/2006/relationships/hyperlink" Target="https://www.aim.edu.au/who-we-are" TargetMode="External"/><Relationship Id="rId40" Type="http://schemas.openxmlformats.org/officeDocument/2006/relationships/hyperlink" Target="https://aim.edu.au/courses/bachelor-of-music-performan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880a01b561b14e368c93297031ca3783.svc.dynamics.com/t/t/SSxFccr4zXqfwXi0Sz2rE9Dnp9UOnWWSlfWewrW4QtEx/sbHJcyqCk9rbRvU5rMATqTS65jKEIM3z6HuqOyZW25Mx?targetUrl=https%3A%2F%2Fevents.federation.edu.au%2Fevent%2Fsessions%3Fid%3DWalk_and_Talk_Tours_Berwick519515335" TargetMode="External"/><Relationship Id="rId23" Type="http://schemas.openxmlformats.org/officeDocument/2006/relationships/image" Target="media/image7.gif"/><Relationship Id="rId28" Type="http://schemas.openxmlformats.org/officeDocument/2006/relationships/hyperlink" Target="https://www.youtube.com/watch?v=y2iEqcl5N84" TargetMode="External"/><Relationship Id="rId36" Type="http://schemas.openxmlformats.org/officeDocument/2006/relationships/image" Target="media/image11.png"/><Relationship Id="rId10" Type="http://schemas.openxmlformats.org/officeDocument/2006/relationships/hyperlink" Target="https://www.eventbrite.com.au/e/victoria-police-school-leavers-career-information-session-vpc-tickets-893386853127" TargetMode="External"/><Relationship Id="rId19" Type="http://schemas.openxmlformats.org/officeDocument/2006/relationships/hyperlink" Target="mailto:Co-op%20Program%20|%20UNSW%20Sydney" TargetMode="External"/><Relationship Id="rId31" Type="http://schemas.openxmlformats.org/officeDocument/2006/relationships/hyperlink" Target="https://www.latrobe.edu.au/courses/bachelor-of-health-information-manage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880a01b561b14e368c93297031ca3783.svc.dynamics.com/t/t/9hFlHy9DdsP2xYz7vLsGCJ22OvZM5AWxWk5ck29xy14x/sbHJcyqCk9rbRvU5rMATqTS65jKEIM3z6HuqOyZW25Mx?targetUrl=https%3A%2F%2Fevents.federation.edu.au%2Fevent%2Fsessions%3Fid%3DWalk_and_Talk_Tours_July_-_Gippsland537420817" TargetMode="External"/><Relationship Id="rId22" Type="http://schemas.openxmlformats.org/officeDocument/2006/relationships/hyperlink" Target="https://www.latrobe.edu.au/courses/undergraduate-open-access-majors-and-minors" TargetMode="External"/><Relationship Id="rId27" Type="http://schemas.openxmlformats.org/officeDocument/2006/relationships/image" Target="media/image8.gif"/><Relationship Id="rId30" Type="http://schemas.openxmlformats.org/officeDocument/2006/relationships/hyperlink" Target="https://www.himaa.org.au/careers/" TargetMode="External"/><Relationship Id="rId35" Type="http://schemas.openxmlformats.org/officeDocument/2006/relationships/hyperlink" Target="http://www.vtac.edu.au/" TargetMode="External"/><Relationship Id="rId43" Type="http://schemas.openxmlformats.org/officeDocument/2006/relationships/image" Target="media/image12.jpe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drive.google.com/file/d/1yKnlf7ZfbLCoaBjRhkOmliuqX_quiOPy/view?usp=drive_link" TargetMode="External"/><Relationship Id="rId17" Type="http://schemas.openxmlformats.org/officeDocument/2006/relationships/hyperlink" Target="https://study.federation.edu.au/course/DHY5" TargetMode="External"/><Relationship Id="rId25" Type="http://schemas.openxmlformats.org/officeDocument/2006/relationships/hyperlink" Target="https://www.swinburne.edu.au/course/undergraduate/bachelor-of-cyber-security/" TargetMode="External"/><Relationship Id="rId33" Type="http://schemas.openxmlformats.org/officeDocument/2006/relationships/hyperlink" Target="https://www.himaa.org.au/education-services/australia/hlt50321-diploma-of-clinical-coding/" TargetMode="External"/><Relationship Id="rId38" Type="http://schemas.openxmlformats.org/officeDocument/2006/relationships/hyperlink" Target="https://aim.edu.au/courses/bachelor-of-arts-and-entertainment-management/" TargetMode="External"/><Relationship Id="rId20" Type="http://schemas.openxmlformats.org/officeDocument/2006/relationships/hyperlink" Target="http://www.latrobe.edu.au/" TargetMode="External"/><Relationship Id="rId41" Type="http://schemas.openxmlformats.org/officeDocument/2006/relationships/hyperlink" Target="https://aim.edu.au/courses/bachelor-of-music-theatr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15754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2</cp:revision>
  <cp:lastPrinted>2015-02-02T01:43:00Z</cp:lastPrinted>
  <dcterms:created xsi:type="dcterms:W3CDTF">2024-05-09T05:42:00Z</dcterms:created>
  <dcterms:modified xsi:type="dcterms:W3CDTF">2024-05-09T05:42:00Z</dcterms:modified>
</cp:coreProperties>
</file>