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C19F" w14:textId="3BB51CD2" w:rsidR="00AD6EE1" w:rsidRPr="0045552C" w:rsidRDefault="00717E57" w:rsidP="0045552C">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4D3FC8">
        <w:rPr>
          <w:rFonts w:ascii="Calibri" w:hAnsi="Calibri" w:cs="Calibri"/>
          <w:sz w:val="48"/>
        </w:rPr>
        <w:t xml:space="preserve">     </w:t>
      </w:r>
      <w:r w:rsidR="004D3FC8">
        <w:rPr>
          <w:rFonts w:ascii="Calibri" w:hAnsi="Calibri" w:cs="Calibri"/>
          <w:b/>
          <w:sz w:val="32"/>
        </w:rPr>
        <w:t xml:space="preserve">Friday </w:t>
      </w:r>
      <w:r w:rsidR="00E13F4B">
        <w:rPr>
          <w:rFonts w:ascii="Calibri" w:hAnsi="Calibri" w:cs="Calibri"/>
          <w:b/>
          <w:sz w:val="32"/>
        </w:rPr>
        <w:t>26</w:t>
      </w:r>
      <w:r w:rsidR="004D3FC8">
        <w:rPr>
          <w:rFonts w:ascii="Calibri" w:hAnsi="Calibri" w:cs="Calibri"/>
          <w:b/>
          <w:sz w:val="32"/>
        </w:rPr>
        <w:t xml:space="preserve"> April </w:t>
      </w:r>
      <w:r w:rsidR="00AC1B51">
        <w:rPr>
          <w:rFonts w:cs="Calibri"/>
          <w:b/>
          <w:sz w:val="28"/>
          <w:szCs w:val="34"/>
          <w:u w:val="single"/>
        </w:rPr>
        <w:br/>
      </w:r>
      <w:r w:rsidR="007C03F2">
        <w:rPr>
          <w:rFonts w:cs="Calibri"/>
          <w:b/>
          <w:sz w:val="18"/>
          <w:u w:val="single"/>
        </w:rPr>
        <w:br/>
      </w:r>
    </w:p>
    <w:p w14:paraId="3D09128A" w14:textId="26D2C216"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1872E0">
        <w:rPr>
          <w:rFonts w:cs="Calibri"/>
          <w:b/>
          <w:sz w:val="28"/>
          <w:szCs w:val="24"/>
          <w:u w:val="single"/>
        </w:rPr>
        <w:t>2</w:t>
      </w:r>
    </w:p>
    <w:p w14:paraId="3E427EF0" w14:textId="3861D365" w:rsidR="001872E0" w:rsidRPr="00761775" w:rsidRDefault="001872E0" w:rsidP="001872E0">
      <w:pPr>
        <w:numPr>
          <w:ilvl w:val="0"/>
          <w:numId w:val="18"/>
        </w:numPr>
        <w:rPr>
          <w:rFonts w:asciiTheme="minorHAnsi" w:hAnsiTheme="minorHAnsi" w:cstheme="minorHAnsi"/>
          <w:b/>
        </w:rPr>
      </w:pPr>
      <w:r w:rsidRPr="00761775">
        <w:rPr>
          <w:rFonts w:asciiTheme="minorHAnsi" w:hAnsiTheme="minorHAnsi" w:cstheme="minorHAnsi"/>
          <w:b/>
        </w:rPr>
        <w:t>VCE and Careers Expo 202</w:t>
      </w:r>
      <w:r>
        <w:rPr>
          <w:rFonts w:asciiTheme="minorHAnsi" w:hAnsiTheme="minorHAnsi" w:cstheme="minorHAnsi"/>
          <w:b/>
        </w:rPr>
        <w:t>4</w:t>
      </w:r>
      <w:r w:rsidRPr="00761775">
        <w:rPr>
          <w:rFonts w:asciiTheme="minorHAnsi" w:hAnsiTheme="minorHAnsi" w:cstheme="minorHAnsi"/>
          <w:b/>
        </w:rPr>
        <w:t xml:space="preserve"> – </w:t>
      </w:r>
      <w:r w:rsidRPr="00761775">
        <w:rPr>
          <w:rFonts w:asciiTheme="minorHAnsi" w:hAnsiTheme="minorHAnsi" w:cstheme="minorHAnsi"/>
          <w:bCs/>
        </w:rPr>
        <w:t xml:space="preserve">Thursday </w:t>
      </w:r>
      <w:r>
        <w:rPr>
          <w:rFonts w:asciiTheme="minorHAnsi" w:hAnsiTheme="minorHAnsi" w:cstheme="minorHAnsi"/>
          <w:bCs/>
        </w:rPr>
        <w:t>2</w:t>
      </w:r>
      <w:r w:rsidRPr="00761775">
        <w:rPr>
          <w:rFonts w:asciiTheme="minorHAnsi" w:hAnsiTheme="minorHAnsi" w:cstheme="minorHAnsi"/>
          <w:bCs/>
        </w:rPr>
        <w:t xml:space="preserve"> – Saturday </w:t>
      </w:r>
      <w:r>
        <w:rPr>
          <w:rFonts w:asciiTheme="minorHAnsi" w:hAnsiTheme="minorHAnsi" w:cstheme="minorHAnsi"/>
          <w:bCs/>
        </w:rPr>
        <w:t>4</w:t>
      </w:r>
      <w:r w:rsidRPr="00761775">
        <w:rPr>
          <w:rFonts w:asciiTheme="minorHAnsi" w:hAnsiTheme="minorHAnsi" w:cstheme="minorHAnsi"/>
          <w:bCs/>
        </w:rPr>
        <w:t xml:space="preserve"> May</w:t>
      </w:r>
    </w:p>
    <w:p w14:paraId="180C9E99" w14:textId="2C14CA24" w:rsidR="001872E0" w:rsidRDefault="001872E0" w:rsidP="001872E0">
      <w:pPr>
        <w:numPr>
          <w:ilvl w:val="0"/>
          <w:numId w:val="18"/>
        </w:numPr>
        <w:rPr>
          <w:rFonts w:asciiTheme="minorHAnsi" w:hAnsiTheme="minorHAnsi" w:cstheme="minorHAnsi"/>
        </w:rPr>
      </w:pPr>
      <w:r w:rsidRPr="00761775">
        <w:rPr>
          <w:rFonts w:asciiTheme="minorHAnsi" w:hAnsiTheme="minorHAnsi" w:cstheme="minorHAnsi"/>
          <w:b/>
        </w:rPr>
        <w:t>Victorian Careers Show 202</w:t>
      </w:r>
      <w:r>
        <w:rPr>
          <w:rFonts w:asciiTheme="minorHAnsi" w:hAnsiTheme="minorHAnsi" w:cstheme="minorHAnsi"/>
          <w:b/>
        </w:rPr>
        <w:t>4</w:t>
      </w:r>
      <w:r w:rsidRPr="00761775">
        <w:rPr>
          <w:rFonts w:asciiTheme="minorHAnsi" w:hAnsiTheme="minorHAnsi" w:cstheme="minorHAnsi"/>
          <w:b/>
          <w:bCs/>
        </w:rPr>
        <w:t xml:space="preserve"> – </w:t>
      </w:r>
      <w:r w:rsidRPr="00761775">
        <w:rPr>
          <w:rFonts w:asciiTheme="minorHAnsi" w:hAnsiTheme="minorHAnsi" w:cstheme="minorHAnsi"/>
        </w:rPr>
        <w:t>Thursday 1</w:t>
      </w:r>
      <w:r>
        <w:rPr>
          <w:rFonts w:asciiTheme="minorHAnsi" w:hAnsiTheme="minorHAnsi" w:cstheme="minorHAnsi"/>
        </w:rPr>
        <w:t>6</w:t>
      </w:r>
      <w:r w:rsidRPr="00761775">
        <w:rPr>
          <w:rFonts w:asciiTheme="minorHAnsi" w:hAnsiTheme="minorHAnsi" w:cstheme="minorHAnsi"/>
        </w:rPr>
        <w:t xml:space="preserve"> – Saturday </w:t>
      </w:r>
      <w:r>
        <w:rPr>
          <w:rFonts w:asciiTheme="minorHAnsi" w:hAnsiTheme="minorHAnsi" w:cstheme="minorHAnsi"/>
        </w:rPr>
        <w:t>18</w:t>
      </w:r>
      <w:r w:rsidRPr="00761775">
        <w:rPr>
          <w:rFonts w:asciiTheme="minorHAnsi" w:hAnsiTheme="minorHAnsi" w:cstheme="minorHAnsi"/>
        </w:rPr>
        <w:t xml:space="preserve"> May</w:t>
      </w:r>
    </w:p>
    <w:p w14:paraId="015F5F59" w14:textId="13D3E0AD" w:rsidR="009C51F6" w:rsidRPr="009C51F6" w:rsidRDefault="009C51F6" w:rsidP="009C51F6">
      <w:pPr>
        <w:numPr>
          <w:ilvl w:val="0"/>
          <w:numId w:val="18"/>
        </w:numPr>
        <w:rPr>
          <w:rFonts w:asciiTheme="minorHAnsi" w:hAnsiTheme="minorHAnsi" w:cstheme="minorHAnsi"/>
          <w:b/>
          <w:bCs/>
        </w:rPr>
      </w:pPr>
      <w:bookmarkStart w:id="0" w:name="_Hlk162950380"/>
      <w:r>
        <w:rPr>
          <w:rFonts w:asciiTheme="minorHAnsi" w:hAnsiTheme="minorHAnsi" w:cstheme="minorHAnsi"/>
          <w:b/>
        </w:rPr>
        <w:t>Law Week 2024</w:t>
      </w:r>
      <w:r>
        <w:rPr>
          <w:rFonts w:asciiTheme="minorHAnsi" w:hAnsiTheme="minorHAnsi" w:cstheme="minorHAnsi"/>
          <w:bCs/>
        </w:rPr>
        <w:t xml:space="preserve"> </w:t>
      </w:r>
      <w:r>
        <w:rPr>
          <w:rFonts w:asciiTheme="minorHAnsi" w:hAnsiTheme="minorHAnsi" w:cstheme="minorHAnsi"/>
          <w:b/>
        </w:rPr>
        <w:t xml:space="preserve">– </w:t>
      </w:r>
      <w:r w:rsidRPr="009C51F6">
        <w:rPr>
          <w:rFonts w:asciiTheme="minorHAnsi" w:hAnsiTheme="minorHAnsi" w:cstheme="minorHAnsi"/>
        </w:rPr>
        <w:t>Monday 20 – Sunday 26 May 2024</w:t>
      </w:r>
    </w:p>
    <w:bookmarkEnd w:id="0"/>
    <w:p w14:paraId="255087F2" w14:textId="42D979B4" w:rsidR="009C51F6" w:rsidRDefault="009C51F6" w:rsidP="009C51F6">
      <w:pPr>
        <w:ind w:left="360"/>
        <w:rPr>
          <w:rFonts w:asciiTheme="minorHAnsi" w:hAnsiTheme="minorHAnsi" w:cstheme="minorHAnsi"/>
        </w:rPr>
      </w:pPr>
    </w:p>
    <w:p w14:paraId="4BB5365C" w14:textId="77777777" w:rsidR="009C51F6" w:rsidRDefault="009C51F6" w:rsidP="00F614E9">
      <w:pPr>
        <w:rPr>
          <w:rFonts w:asciiTheme="minorHAnsi" w:hAnsiTheme="minorHAnsi" w:cstheme="minorHAnsi"/>
          <w:b/>
          <w:bCs/>
          <w:noProof/>
          <w:sz w:val="28"/>
          <w:szCs w:val="28"/>
          <w:u w:val="single"/>
        </w:rPr>
      </w:pPr>
    </w:p>
    <w:p w14:paraId="36B03A6C" w14:textId="62BD4B05" w:rsidR="00A9777A" w:rsidRPr="00F152A9" w:rsidRDefault="00A9777A" w:rsidP="00A9777A">
      <w:pPr>
        <w:pStyle w:val="Heading1"/>
        <w:rPr>
          <w:rFonts w:ascii="Calibri" w:hAnsi="Calibri" w:cs="Calibri"/>
          <w:b/>
          <w:bCs w:val="0"/>
          <w:noProof/>
          <w:sz w:val="24"/>
          <w:szCs w:val="24"/>
          <w:u w:val="none"/>
          <w:lang w:eastAsia="zh-CN"/>
        </w:rPr>
      </w:pPr>
      <w:r w:rsidRPr="00F152A9">
        <w:rPr>
          <w:noProof/>
          <w:szCs w:val="28"/>
          <w:lang w:eastAsia="en-AU"/>
        </w:rPr>
        <w:drawing>
          <wp:inline distT="0" distB="0" distL="0" distR="0" wp14:anchorId="2CD0E8FC" wp14:editId="49ABE6AD">
            <wp:extent cx="1146810" cy="378963"/>
            <wp:effectExtent l="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9" cstate="print"/>
                    <a:srcRect/>
                    <a:stretch>
                      <a:fillRect/>
                    </a:stretch>
                  </pic:blipFill>
                  <pic:spPr bwMode="auto">
                    <a:xfrm>
                      <a:off x="0" y="0"/>
                      <a:ext cx="1153704" cy="381241"/>
                    </a:xfrm>
                    <a:prstGeom prst="rect">
                      <a:avLst/>
                    </a:prstGeom>
                    <a:noFill/>
                    <a:ln w="9525">
                      <a:noFill/>
                      <a:miter lim="800000"/>
                      <a:headEnd/>
                      <a:tailEnd/>
                    </a:ln>
                  </pic:spPr>
                </pic:pic>
              </a:graphicData>
            </a:graphic>
          </wp:inline>
        </w:drawing>
      </w:r>
      <w:r w:rsidRPr="00F152A9">
        <w:rPr>
          <w:rFonts w:ascii="Calibri" w:hAnsi="Calibri"/>
          <w:b/>
          <w:noProof/>
          <w:szCs w:val="28"/>
          <w:lang w:eastAsia="zh-CN"/>
        </w:rPr>
        <w:t xml:space="preserve"> Focus on Melbourne Information Sessions</w:t>
      </w:r>
      <w:r>
        <w:rPr>
          <w:rFonts w:ascii="Calibri" w:hAnsi="Calibri"/>
          <w:b/>
          <w:noProof/>
          <w:szCs w:val="28"/>
          <w:lang w:eastAsia="zh-CN"/>
        </w:rPr>
        <w:br/>
      </w:r>
      <w:r w:rsidRPr="00F152A9">
        <w:rPr>
          <w:rFonts w:ascii="Calibri" w:hAnsi="Calibri" w:cs="Calibri"/>
          <w:sz w:val="24"/>
          <w:szCs w:val="24"/>
          <w:u w:val="none"/>
        </w:rPr>
        <w:t xml:space="preserve">Over the months of May and June, the University of Melbourne will be hosting as series of </w:t>
      </w:r>
      <w:r w:rsidRPr="00F152A9">
        <w:rPr>
          <w:rFonts w:ascii="Calibri" w:hAnsi="Calibri" w:cs="Calibri"/>
          <w:b/>
          <w:bCs w:val="0"/>
          <w:sz w:val="24"/>
          <w:szCs w:val="24"/>
          <w:u w:val="none"/>
        </w:rPr>
        <w:t>Information Sessions</w:t>
      </w:r>
      <w:r w:rsidRPr="00F152A9">
        <w:rPr>
          <w:rFonts w:ascii="Calibri" w:hAnsi="Calibri" w:cs="Calibri"/>
          <w:sz w:val="24"/>
          <w:szCs w:val="24"/>
          <w:u w:val="none"/>
        </w:rPr>
        <w:t xml:space="preserve"> focusing on undergraduate study and pathways information.  </w:t>
      </w:r>
      <w:r w:rsidRPr="00A9777A">
        <w:rPr>
          <w:rFonts w:ascii="Calibri" w:hAnsi="Calibri" w:cs="Calibri"/>
          <w:sz w:val="24"/>
          <w:szCs w:val="24"/>
          <w:u w:val="none"/>
        </w:rPr>
        <w:t xml:space="preserve">Students will have the opportunity to deep dive into their study interests and learn more about how they can create a degree based on their passions and strengths, and also learn about the many career possibilities that lie ahead.  </w:t>
      </w:r>
      <w:r w:rsidRPr="00A9777A">
        <w:rPr>
          <w:rFonts w:ascii="Calibri" w:hAnsi="Calibri" w:cs="Calibri"/>
          <w:b/>
          <w:bCs w:val="0"/>
          <w:sz w:val="24"/>
          <w:szCs w:val="24"/>
          <w:u w:val="none"/>
        </w:rPr>
        <w:t>Registrations are essential, and students can book one or more of these sessions at</w:t>
      </w:r>
      <w:r w:rsidRPr="00F152A9">
        <w:rPr>
          <w:rFonts w:ascii="Calibri" w:hAnsi="Calibri" w:cs="Calibri"/>
          <w:sz w:val="24"/>
          <w:szCs w:val="24"/>
          <w:u w:val="none"/>
        </w:rPr>
        <w:t xml:space="preserve"> </w:t>
      </w:r>
      <w:hyperlink r:id="rId10" w:history="1">
        <w:r w:rsidRPr="00F152A9">
          <w:rPr>
            <w:rStyle w:val="Hyperlink"/>
            <w:rFonts w:ascii="Calibri" w:hAnsi="Calibri" w:cs="Calibri"/>
            <w:b/>
            <w:bCs w:val="0"/>
            <w:sz w:val="24"/>
            <w:szCs w:val="24"/>
          </w:rPr>
          <w:t>Focus on Melbourne</w:t>
        </w:r>
      </w:hyperlink>
      <w:r w:rsidRPr="00F152A9">
        <w:rPr>
          <w:rFonts w:ascii="Calibri" w:hAnsi="Calibri" w:cs="Calibri"/>
          <w:b/>
          <w:bCs w:val="0"/>
          <w:sz w:val="24"/>
          <w:szCs w:val="24"/>
          <w:u w:val="none"/>
        </w:rPr>
        <w:t>.</w:t>
      </w:r>
      <w:r>
        <w:rPr>
          <w:rFonts w:ascii="Calibri" w:hAnsi="Calibri" w:cs="Calibri"/>
          <w:b/>
          <w:bCs w:val="0"/>
          <w:sz w:val="24"/>
          <w:szCs w:val="24"/>
          <w:u w:val="none"/>
        </w:rPr>
        <w:br/>
      </w:r>
    </w:p>
    <w:p w14:paraId="21BE092B" w14:textId="77777777" w:rsidR="00A9777A" w:rsidRPr="00F152A9" w:rsidRDefault="00A9777A" w:rsidP="00A9777A">
      <w:pPr>
        <w:rPr>
          <w:sz w:val="8"/>
          <w:szCs w:val="6"/>
          <w:lang w:eastAsia="zh-CN"/>
        </w:rPr>
      </w:pPr>
    </w:p>
    <w:tbl>
      <w:tblPr>
        <w:tblW w:w="7740" w:type="dxa"/>
        <w:tblCellMar>
          <w:left w:w="0" w:type="dxa"/>
          <w:right w:w="0" w:type="dxa"/>
        </w:tblCellMar>
        <w:tblLook w:val="04A0" w:firstRow="1" w:lastRow="0" w:firstColumn="1" w:lastColumn="0" w:noHBand="0" w:noVBand="1"/>
      </w:tblPr>
      <w:tblGrid>
        <w:gridCol w:w="3500"/>
        <w:gridCol w:w="2380"/>
        <w:gridCol w:w="1860"/>
      </w:tblGrid>
      <w:tr w:rsidR="00A9777A" w:rsidRPr="00F152A9" w14:paraId="2D23FD05" w14:textId="77777777" w:rsidTr="009355D5">
        <w:trPr>
          <w:trHeight w:val="320"/>
        </w:trPr>
        <w:tc>
          <w:tcPr>
            <w:tcW w:w="3500" w:type="dxa"/>
            <w:tcBorders>
              <w:top w:val="single" w:sz="8" w:space="0" w:color="D4D4D4"/>
              <w:left w:val="single" w:sz="8" w:space="0" w:color="D4D4D4"/>
              <w:bottom w:val="single" w:sz="8" w:space="0" w:color="D4D4D4"/>
              <w:right w:val="single" w:sz="8" w:space="0" w:color="D4D4D4"/>
            </w:tcBorders>
            <w:shd w:val="clear" w:color="auto" w:fill="E3E4F2" w:themeFill="text2" w:themeFillTint="1A"/>
            <w:noWrap/>
            <w:tcMar>
              <w:top w:w="15" w:type="dxa"/>
              <w:left w:w="15" w:type="dxa"/>
              <w:bottom w:w="15" w:type="dxa"/>
              <w:right w:w="15" w:type="dxa"/>
            </w:tcMar>
            <w:vAlign w:val="bottom"/>
            <w:hideMark/>
          </w:tcPr>
          <w:p w14:paraId="1272787C" w14:textId="77777777" w:rsidR="00A9777A" w:rsidRPr="00F152A9" w:rsidRDefault="00A9777A" w:rsidP="009355D5">
            <w:pPr>
              <w:rPr>
                <w:rFonts w:ascii="Calibri" w:hAnsi="Calibri" w:cs="Calibri"/>
                <w:b/>
                <w:bCs/>
              </w:rPr>
            </w:pPr>
            <w:r w:rsidRPr="00F152A9">
              <w:rPr>
                <w:rFonts w:ascii="Calibri" w:hAnsi="Calibri" w:cs="Calibri"/>
                <w:b/>
                <w:bCs/>
                <w:color w:val="000000"/>
              </w:rPr>
              <w:t>Focus On Music</w:t>
            </w:r>
          </w:p>
        </w:tc>
        <w:tc>
          <w:tcPr>
            <w:tcW w:w="238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4C84F9EC" w14:textId="77777777" w:rsidR="00A9777A" w:rsidRPr="00F152A9" w:rsidRDefault="00A9777A" w:rsidP="009355D5">
            <w:pPr>
              <w:rPr>
                <w:rFonts w:ascii="Calibri" w:hAnsi="Calibri" w:cs="Calibri"/>
              </w:rPr>
            </w:pPr>
            <w:r w:rsidRPr="00F152A9">
              <w:rPr>
                <w:rFonts w:ascii="Calibri" w:hAnsi="Calibri" w:cs="Calibri"/>
                <w:color w:val="000000"/>
              </w:rPr>
              <w:t>Tuesday 21 May</w:t>
            </w:r>
          </w:p>
        </w:tc>
        <w:tc>
          <w:tcPr>
            <w:tcW w:w="1860" w:type="dxa"/>
            <w:tcBorders>
              <w:top w:val="single" w:sz="8" w:space="0" w:color="D4D4D4"/>
              <w:left w:val="nil"/>
              <w:bottom w:val="single" w:sz="8" w:space="0" w:color="D4D4D4"/>
              <w:right w:val="single" w:sz="8" w:space="0" w:color="D4D4D4"/>
            </w:tcBorders>
            <w:noWrap/>
            <w:tcMar>
              <w:top w:w="15" w:type="dxa"/>
              <w:left w:w="15" w:type="dxa"/>
              <w:bottom w:w="15" w:type="dxa"/>
              <w:right w:w="15" w:type="dxa"/>
            </w:tcMar>
            <w:vAlign w:val="bottom"/>
            <w:hideMark/>
          </w:tcPr>
          <w:p w14:paraId="2474BA83" w14:textId="77777777" w:rsidR="00A9777A" w:rsidRPr="00F152A9" w:rsidRDefault="00A9777A" w:rsidP="009355D5">
            <w:pPr>
              <w:rPr>
                <w:rFonts w:ascii="Calibri" w:hAnsi="Calibri" w:cs="Calibri"/>
              </w:rPr>
            </w:pPr>
            <w:r w:rsidRPr="00F152A9">
              <w:rPr>
                <w:rFonts w:ascii="Calibri" w:hAnsi="Calibri" w:cs="Calibri"/>
                <w:color w:val="000000"/>
              </w:rPr>
              <w:t>6</w:t>
            </w:r>
            <w:r>
              <w:rPr>
                <w:rFonts w:cs="Calibri"/>
                <w:color w:val="000000"/>
              </w:rPr>
              <w:t>:00</w:t>
            </w:r>
            <w:r w:rsidRPr="00F152A9">
              <w:rPr>
                <w:rFonts w:ascii="Calibri" w:hAnsi="Calibri" w:cs="Calibri"/>
                <w:color w:val="000000"/>
              </w:rPr>
              <w:t xml:space="preserve"> </w:t>
            </w:r>
            <w:r>
              <w:rPr>
                <w:rFonts w:cs="Calibri"/>
                <w:color w:val="000000"/>
              </w:rPr>
              <w:t>–</w:t>
            </w:r>
            <w:r w:rsidRPr="00F152A9">
              <w:rPr>
                <w:rFonts w:ascii="Calibri" w:hAnsi="Calibri" w:cs="Calibri"/>
                <w:color w:val="000000"/>
              </w:rPr>
              <w:t xml:space="preserve"> 8</w:t>
            </w:r>
            <w:r>
              <w:rPr>
                <w:rFonts w:cs="Calibri"/>
                <w:color w:val="000000"/>
              </w:rPr>
              <w:t>:00pm</w:t>
            </w:r>
          </w:p>
        </w:tc>
      </w:tr>
      <w:tr w:rsidR="00A9777A" w:rsidRPr="00F152A9" w14:paraId="055249B2" w14:textId="77777777" w:rsidTr="009355D5">
        <w:trPr>
          <w:trHeight w:val="320"/>
        </w:trPr>
        <w:tc>
          <w:tcPr>
            <w:tcW w:w="3500" w:type="dxa"/>
            <w:tcBorders>
              <w:top w:val="nil"/>
              <w:left w:val="single" w:sz="8" w:space="0" w:color="D4D4D4"/>
              <w:bottom w:val="single" w:sz="8" w:space="0" w:color="D4D4D4"/>
              <w:right w:val="single" w:sz="8" w:space="0" w:color="D4D4D4"/>
            </w:tcBorders>
            <w:shd w:val="clear" w:color="auto" w:fill="E3E4F2" w:themeFill="text2" w:themeFillTint="1A"/>
            <w:noWrap/>
            <w:tcMar>
              <w:top w:w="15" w:type="dxa"/>
              <w:left w:w="15" w:type="dxa"/>
              <w:bottom w:w="15" w:type="dxa"/>
              <w:right w:w="15" w:type="dxa"/>
            </w:tcMar>
            <w:vAlign w:val="bottom"/>
            <w:hideMark/>
          </w:tcPr>
          <w:p w14:paraId="58AE82F4" w14:textId="77777777" w:rsidR="00A9777A" w:rsidRPr="00F152A9" w:rsidRDefault="00A9777A" w:rsidP="009355D5">
            <w:pPr>
              <w:rPr>
                <w:rFonts w:ascii="Calibri" w:hAnsi="Calibri" w:cs="Calibri"/>
                <w:b/>
                <w:bCs/>
              </w:rPr>
            </w:pPr>
            <w:r w:rsidRPr="00F152A9">
              <w:rPr>
                <w:rFonts w:ascii="Calibri" w:hAnsi="Calibri" w:cs="Calibri"/>
                <w:b/>
                <w:bCs/>
                <w:color w:val="000000"/>
              </w:rPr>
              <w:t>Focus On Agriculture</w:t>
            </w:r>
          </w:p>
        </w:tc>
        <w:tc>
          <w:tcPr>
            <w:tcW w:w="238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9E2B830" w14:textId="77777777" w:rsidR="00A9777A" w:rsidRPr="00F152A9" w:rsidRDefault="00A9777A" w:rsidP="009355D5">
            <w:pPr>
              <w:rPr>
                <w:rFonts w:ascii="Calibri" w:hAnsi="Calibri" w:cs="Calibri"/>
              </w:rPr>
            </w:pPr>
            <w:r w:rsidRPr="00F152A9">
              <w:rPr>
                <w:rFonts w:ascii="Calibri" w:hAnsi="Calibri" w:cs="Calibri"/>
                <w:color w:val="000000"/>
              </w:rPr>
              <w:t>Wednesday 22 May</w:t>
            </w:r>
          </w:p>
        </w:tc>
        <w:tc>
          <w:tcPr>
            <w:tcW w:w="1860" w:type="dxa"/>
            <w:tcBorders>
              <w:top w:val="nil"/>
              <w:left w:val="nil"/>
              <w:bottom w:val="single" w:sz="8" w:space="0" w:color="D4D4D4"/>
              <w:right w:val="single" w:sz="8" w:space="0" w:color="D4D4D4"/>
            </w:tcBorders>
            <w:noWrap/>
            <w:tcMar>
              <w:top w:w="15" w:type="dxa"/>
              <w:left w:w="15" w:type="dxa"/>
              <w:bottom w:w="15" w:type="dxa"/>
              <w:right w:w="15" w:type="dxa"/>
            </w:tcMar>
            <w:hideMark/>
          </w:tcPr>
          <w:p w14:paraId="49C0D258" w14:textId="77777777" w:rsidR="00A9777A" w:rsidRPr="00F152A9" w:rsidRDefault="00A9777A" w:rsidP="009355D5">
            <w:pPr>
              <w:rPr>
                <w:rFonts w:ascii="Calibri" w:hAnsi="Calibri" w:cs="Calibri"/>
              </w:rPr>
            </w:pPr>
            <w:r w:rsidRPr="00AD3DCD">
              <w:rPr>
                <w:rFonts w:ascii="Calibri" w:hAnsi="Calibri" w:cs="Calibri"/>
                <w:color w:val="000000"/>
              </w:rPr>
              <w:t>6</w:t>
            </w:r>
            <w:r w:rsidRPr="00AD3DCD">
              <w:rPr>
                <w:rFonts w:cs="Calibri"/>
                <w:color w:val="000000"/>
              </w:rPr>
              <w:t>:00</w:t>
            </w:r>
            <w:r w:rsidRPr="00AD3DCD">
              <w:rPr>
                <w:rFonts w:ascii="Calibri" w:hAnsi="Calibri" w:cs="Calibri"/>
                <w:color w:val="000000"/>
              </w:rPr>
              <w:t xml:space="preserve"> </w:t>
            </w:r>
            <w:r w:rsidRPr="00AD3DCD">
              <w:rPr>
                <w:rFonts w:cs="Calibri"/>
                <w:color w:val="000000"/>
              </w:rPr>
              <w:t>–</w:t>
            </w:r>
            <w:r w:rsidRPr="00AD3DCD">
              <w:rPr>
                <w:rFonts w:ascii="Calibri" w:hAnsi="Calibri" w:cs="Calibri"/>
                <w:color w:val="000000"/>
              </w:rPr>
              <w:t xml:space="preserve"> 8</w:t>
            </w:r>
            <w:r w:rsidRPr="00AD3DCD">
              <w:rPr>
                <w:rFonts w:cs="Calibri"/>
                <w:color w:val="000000"/>
              </w:rPr>
              <w:t>:00pm</w:t>
            </w:r>
          </w:p>
        </w:tc>
      </w:tr>
      <w:tr w:rsidR="00A9777A" w:rsidRPr="00F152A9" w14:paraId="62D170E1" w14:textId="77777777" w:rsidTr="009355D5">
        <w:trPr>
          <w:trHeight w:val="320"/>
        </w:trPr>
        <w:tc>
          <w:tcPr>
            <w:tcW w:w="3500" w:type="dxa"/>
            <w:tcBorders>
              <w:top w:val="nil"/>
              <w:left w:val="single" w:sz="8" w:space="0" w:color="D4D4D4"/>
              <w:bottom w:val="single" w:sz="8" w:space="0" w:color="D4D4D4"/>
              <w:right w:val="single" w:sz="8" w:space="0" w:color="D4D4D4"/>
            </w:tcBorders>
            <w:shd w:val="clear" w:color="auto" w:fill="E3E4F2" w:themeFill="text2" w:themeFillTint="1A"/>
            <w:noWrap/>
            <w:tcMar>
              <w:top w:w="15" w:type="dxa"/>
              <w:left w:w="15" w:type="dxa"/>
              <w:bottom w:w="15" w:type="dxa"/>
              <w:right w:w="15" w:type="dxa"/>
            </w:tcMar>
            <w:vAlign w:val="bottom"/>
            <w:hideMark/>
          </w:tcPr>
          <w:p w14:paraId="40E1EF55" w14:textId="77777777" w:rsidR="00A9777A" w:rsidRPr="00F152A9" w:rsidRDefault="00A9777A" w:rsidP="009355D5">
            <w:pPr>
              <w:rPr>
                <w:rFonts w:ascii="Calibri" w:hAnsi="Calibri" w:cs="Calibri"/>
                <w:b/>
                <w:bCs/>
              </w:rPr>
            </w:pPr>
            <w:r w:rsidRPr="00F152A9">
              <w:rPr>
                <w:rFonts w:ascii="Calibri" w:hAnsi="Calibri" w:cs="Calibri"/>
                <w:b/>
                <w:bCs/>
                <w:color w:val="000000"/>
              </w:rPr>
              <w:t>Focus On Biomedicine</w:t>
            </w:r>
          </w:p>
        </w:tc>
        <w:tc>
          <w:tcPr>
            <w:tcW w:w="238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6A7562A" w14:textId="77777777" w:rsidR="00A9777A" w:rsidRPr="00F152A9" w:rsidRDefault="00A9777A" w:rsidP="009355D5">
            <w:pPr>
              <w:rPr>
                <w:rFonts w:ascii="Calibri" w:hAnsi="Calibri" w:cs="Calibri"/>
              </w:rPr>
            </w:pPr>
            <w:r w:rsidRPr="00F152A9">
              <w:rPr>
                <w:rFonts w:ascii="Calibri" w:hAnsi="Calibri" w:cs="Calibri"/>
                <w:color w:val="000000"/>
              </w:rPr>
              <w:t>Tuesday 28 May</w:t>
            </w:r>
          </w:p>
        </w:tc>
        <w:tc>
          <w:tcPr>
            <w:tcW w:w="1860" w:type="dxa"/>
            <w:tcBorders>
              <w:top w:val="nil"/>
              <w:left w:val="nil"/>
              <w:bottom w:val="single" w:sz="8" w:space="0" w:color="D4D4D4"/>
              <w:right w:val="single" w:sz="8" w:space="0" w:color="D4D4D4"/>
            </w:tcBorders>
            <w:noWrap/>
            <w:tcMar>
              <w:top w:w="15" w:type="dxa"/>
              <w:left w:w="15" w:type="dxa"/>
              <w:bottom w:w="15" w:type="dxa"/>
              <w:right w:w="15" w:type="dxa"/>
            </w:tcMar>
            <w:hideMark/>
          </w:tcPr>
          <w:p w14:paraId="4CA14B45" w14:textId="77777777" w:rsidR="00A9777A" w:rsidRPr="00F152A9" w:rsidRDefault="00A9777A" w:rsidP="009355D5">
            <w:pPr>
              <w:rPr>
                <w:rFonts w:ascii="Calibri" w:hAnsi="Calibri" w:cs="Calibri"/>
              </w:rPr>
            </w:pPr>
            <w:r w:rsidRPr="00AD3DCD">
              <w:rPr>
                <w:rFonts w:ascii="Calibri" w:hAnsi="Calibri" w:cs="Calibri"/>
                <w:color w:val="000000"/>
              </w:rPr>
              <w:t>6</w:t>
            </w:r>
            <w:r w:rsidRPr="00AD3DCD">
              <w:rPr>
                <w:rFonts w:cs="Calibri"/>
                <w:color w:val="000000"/>
              </w:rPr>
              <w:t>:00</w:t>
            </w:r>
            <w:r w:rsidRPr="00AD3DCD">
              <w:rPr>
                <w:rFonts w:ascii="Calibri" w:hAnsi="Calibri" w:cs="Calibri"/>
                <w:color w:val="000000"/>
              </w:rPr>
              <w:t xml:space="preserve"> </w:t>
            </w:r>
            <w:r w:rsidRPr="00AD3DCD">
              <w:rPr>
                <w:rFonts w:cs="Calibri"/>
                <w:color w:val="000000"/>
              </w:rPr>
              <w:t>–</w:t>
            </w:r>
            <w:r w:rsidRPr="00AD3DCD">
              <w:rPr>
                <w:rFonts w:ascii="Calibri" w:hAnsi="Calibri" w:cs="Calibri"/>
                <w:color w:val="000000"/>
              </w:rPr>
              <w:t xml:space="preserve"> 8</w:t>
            </w:r>
            <w:r w:rsidRPr="00AD3DCD">
              <w:rPr>
                <w:rFonts w:cs="Calibri"/>
                <w:color w:val="000000"/>
              </w:rPr>
              <w:t>:00pm</w:t>
            </w:r>
          </w:p>
        </w:tc>
      </w:tr>
      <w:tr w:rsidR="00A9777A" w:rsidRPr="00F152A9" w14:paraId="1881F2E7" w14:textId="77777777" w:rsidTr="009355D5">
        <w:trPr>
          <w:trHeight w:val="320"/>
        </w:trPr>
        <w:tc>
          <w:tcPr>
            <w:tcW w:w="3500" w:type="dxa"/>
            <w:tcBorders>
              <w:top w:val="nil"/>
              <w:left w:val="single" w:sz="8" w:space="0" w:color="D4D4D4"/>
              <w:bottom w:val="single" w:sz="8" w:space="0" w:color="D4D4D4"/>
              <w:right w:val="single" w:sz="8" w:space="0" w:color="D4D4D4"/>
            </w:tcBorders>
            <w:shd w:val="clear" w:color="auto" w:fill="E3E4F2" w:themeFill="text2" w:themeFillTint="1A"/>
            <w:noWrap/>
            <w:tcMar>
              <w:top w:w="15" w:type="dxa"/>
              <w:left w:w="15" w:type="dxa"/>
              <w:bottom w:w="15" w:type="dxa"/>
              <w:right w:w="15" w:type="dxa"/>
            </w:tcMar>
            <w:vAlign w:val="bottom"/>
            <w:hideMark/>
          </w:tcPr>
          <w:p w14:paraId="17E44746" w14:textId="77777777" w:rsidR="00A9777A" w:rsidRPr="00F152A9" w:rsidRDefault="00A9777A" w:rsidP="009355D5">
            <w:pPr>
              <w:rPr>
                <w:rFonts w:ascii="Calibri" w:hAnsi="Calibri" w:cs="Calibri"/>
                <w:b/>
                <w:bCs/>
              </w:rPr>
            </w:pPr>
            <w:r w:rsidRPr="00F152A9">
              <w:rPr>
                <w:rFonts w:ascii="Calibri" w:hAnsi="Calibri" w:cs="Calibri"/>
                <w:b/>
                <w:bCs/>
                <w:color w:val="000000"/>
              </w:rPr>
              <w:t>Focus On Commerce</w:t>
            </w:r>
          </w:p>
        </w:tc>
        <w:tc>
          <w:tcPr>
            <w:tcW w:w="238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B8F129C" w14:textId="77777777" w:rsidR="00A9777A" w:rsidRPr="00F152A9" w:rsidRDefault="00A9777A" w:rsidP="009355D5">
            <w:pPr>
              <w:rPr>
                <w:rFonts w:ascii="Calibri" w:hAnsi="Calibri" w:cs="Calibri"/>
              </w:rPr>
            </w:pPr>
            <w:r w:rsidRPr="00F152A9">
              <w:rPr>
                <w:rFonts w:ascii="Calibri" w:hAnsi="Calibri" w:cs="Calibri"/>
                <w:color w:val="000000"/>
              </w:rPr>
              <w:t>Wednesday 29 May</w:t>
            </w:r>
          </w:p>
        </w:tc>
        <w:tc>
          <w:tcPr>
            <w:tcW w:w="1860" w:type="dxa"/>
            <w:tcBorders>
              <w:top w:val="nil"/>
              <w:left w:val="nil"/>
              <w:bottom w:val="single" w:sz="8" w:space="0" w:color="D4D4D4"/>
              <w:right w:val="single" w:sz="8" w:space="0" w:color="D4D4D4"/>
            </w:tcBorders>
            <w:noWrap/>
            <w:tcMar>
              <w:top w:w="15" w:type="dxa"/>
              <w:left w:w="15" w:type="dxa"/>
              <w:bottom w:w="15" w:type="dxa"/>
              <w:right w:w="15" w:type="dxa"/>
            </w:tcMar>
            <w:hideMark/>
          </w:tcPr>
          <w:p w14:paraId="2AC9BDC5" w14:textId="77777777" w:rsidR="00A9777A" w:rsidRPr="00F152A9" w:rsidRDefault="00A9777A" w:rsidP="009355D5">
            <w:pPr>
              <w:rPr>
                <w:rFonts w:ascii="Calibri" w:hAnsi="Calibri" w:cs="Calibri"/>
              </w:rPr>
            </w:pPr>
            <w:r w:rsidRPr="00AD3DCD">
              <w:rPr>
                <w:rFonts w:ascii="Calibri" w:hAnsi="Calibri" w:cs="Calibri"/>
                <w:color w:val="000000"/>
              </w:rPr>
              <w:t>6</w:t>
            </w:r>
            <w:r w:rsidRPr="00AD3DCD">
              <w:rPr>
                <w:rFonts w:cs="Calibri"/>
                <w:color w:val="000000"/>
              </w:rPr>
              <w:t>:00</w:t>
            </w:r>
            <w:r w:rsidRPr="00AD3DCD">
              <w:rPr>
                <w:rFonts w:ascii="Calibri" w:hAnsi="Calibri" w:cs="Calibri"/>
                <w:color w:val="000000"/>
              </w:rPr>
              <w:t xml:space="preserve"> </w:t>
            </w:r>
            <w:r w:rsidRPr="00AD3DCD">
              <w:rPr>
                <w:rFonts w:cs="Calibri"/>
                <w:color w:val="000000"/>
              </w:rPr>
              <w:t>–</w:t>
            </w:r>
            <w:r w:rsidRPr="00AD3DCD">
              <w:rPr>
                <w:rFonts w:ascii="Calibri" w:hAnsi="Calibri" w:cs="Calibri"/>
                <w:color w:val="000000"/>
              </w:rPr>
              <w:t xml:space="preserve"> 8</w:t>
            </w:r>
            <w:r w:rsidRPr="00AD3DCD">
              <w:rPr>
                <w:rFonts w:cs="Calibri"/>
                <w:color w:val="000000"/>
              </w:rPr>
              <w:t>:00pm</w:t>
            </w:r>
          </w:p>
        </w:tc>
      </w:tr>
      <w:tr w:rsidR="00A9777A" w:rsidRPr="00F152A9" w14:paraId="068D90B5" w14:textId="77777777" w:rsidTr="009355D5">
        <w:trPr>
          <w:trHeight w:val="320"/>
        </w:trPr>
        <w:tc>
          <w:tcPr>
            <w:tcW w:w="3500" w:type="dxa"/>
            <w:tcBorders>
              <w:top w:val="nil"/>
              <w:left w:val="single" w:sz="8" w:space="0" w:color="D4D4D4"/>
              <w:bottom w:val="single" w:sz="8" w:space="0" w:color="D4D4D4"/>
              <w:right w:val="single" w:sz="8" w:space="0" w:color="D4D4D4"/>
            </w:tcBorders>
            <w:shd w:val="clear" w:color="auto" w:fill="E3E4F2" w:themeFill="text2" w:themeFillTint="1A"/>
            <w:noWrap/>
            <w:tcMar>
              <w:top w:w="15" w:type="dxa"/>
              <w:left w:w="15" w:type="dxa"/>
              <w:bottom w:w="15" w:type="dxa"/>
              <w:right w:w="15" w:type="dxa"/>
            </w:tcMar>
            <w:vAlign w:val="bottom"/>
            <w:hideMark/>
          </w:tcPr>
          <w:p w14:paraId="4C505492" w14:textId="77777777" w:rsidR="00A9777A" w:rsidRPr="00F152A9" w:rsidRDefault="00A9777A" w:rsidP="009355D5">
            <w:pPr>
              <w:rPr>
                <w:rFonts w:ascii="Calibri" w:hAnsi="Calibri" w:cs="Calibri"/>
                <w:b/>
                <w:bCs/>
              </w:rPr>
            </w:pPr>
            <w:r w:rsidRPr="00F152A9">
              <w:rPr>
                <w:rFonts w:ascii="Calibri" w:hAnsi="Calibri" w:cs="Calibri"/>
                <w:b/>
                <w:bCs/>
                <w:color w:val="000000"/>
              </w:rPr>
              <w:t>Focus On Information Technology</w:t>
            </w:r>
          </w:p>
        </w:tc>
        <w:tc>
          <w:tcPr>
            <w:tcW w:w="238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0C937E9" w14:textId="77777777" w:rsidR="00A9777A" w:rsidRPr="00F152A9" w:rsidRDefault="00A9777A" w:rsidP="009355D5">
            <w:pPr>
              <w:rPr>
                <w:rFonts w:ascii="Calibri" w:hAnsi="Calibri" w:cs="Calibri"/>
              </w:rPr>
            </w:pPr>
            <w:r w:rsidRPr="00F152A9">
              <w:rPr>
                <w:rFonts w:ascii="Calibri" w:hAnsi="Calibri" w:cs="Calibri"/>
                <w:color w:val="000000"/>
              </w:rPr>
              <w:t>Wednesday 29 May</w:t>
            </w:r>
          </w:p>
        </w:tc>
        <w:tc>
          <w:tcPr>
            <w:tcW w:w="1860" w:type="dxa"/>
            <w:tcBorders>
              <w:top w:val="nil"/>
              <w:left w:val="nil"/>
              <w:bottom w:val="single" w:sz="8" w:space="0" w:color="D4D4D4"/>
              <w:right w:val="single" w:sz="8" w:space="0" w:color="D4D4D4"/>
            </w:tcBorders>
            <w:noWrap/>
            <w:tcMar>
              <w:top w:w="15" w:type="dxa"/>
              <w:left w:w="15" w:type="dxa"/>
              <w:bottom w:w="15" w:type="dxa"/>
              <w:right w:w="15" w:type="dxa"/>
            </w:tcMar>
            <w:hideMark/>
          </w:tcPr>
          <w:p w14:paraId="0272BB71" w14:textId="77777777" w:rsidR="00A9777A" w:rsidRPr="00F152A9" w:rsidRDefault="00A9777A" w:rsidP="009355D5">
            <w:pPr>
              <w:rPr>
                <w:rFonts w:ascii="Calibri" w:hAnsi="Calibri" w:cs="Calibri"/>
              </w:rPr>
            </w:pPr>
            <w:r w:rsidRPr="00AD3DCD">
              <w:rPr>
                <w:rFonts w:ascii="Calibri" w:hAnsi="Calibri" w:cs="Calibri"/>
                <w:color w:val="000000"/>
              </w:rPr>
              <w:t>6</w:t>
            </w:r>
            <w:r w:rsidRPr="00AD3DCD">
              <w:rPr>
                <w:rFonts w:cs="Calibri"/>
                <w:color w:val="000000"/>
              </w:rPr>
              <w:t>:00</w:t>
            </w:r>
            <w:r w:rsidRPr="00AD3DCD">
              <w:rPr>
                <w:rFonts w:ascii="Calibri" w:hAnsi="Calibri" w:cs="Calibri"/>
                <w:color w:val="000000"/>
              </w:rPr>
              <w:t xml:space="preserve"> </w:t>
            </w:r>
            <w:r w:rsidRPr="00AD3DCD">
              <w:rPr>
                <w:rFonts w:cs="Calibri"/>
                <w:color w:val="000000"/>
              </w:rPr>
              <w:t>–</w:t>
            </w:r>
            <w:r w:rsidRPr="00AD3DCD">
              <w:rPr>
                <w:rFonts w:ascii="Calibri" w:hAnsi="Calibri" w:cs="Calibri"/>
                <w:color w:val="000000"/>
              </w:rPr>
              <w:t xml:space="preserve"> 8</w:t>
            </w:r>
            <w:r w:rsidRPr="00AD3DCD">
              <w:rPr>
                <w:rFonts w:cs="Calibri"/>
                <w:color w:val="000000"/>
              </w:rPr>
              <w:t>:00pm</w:t>
            </w:r>
          </w:p>
        </w:tc>
      </w:tr>
      <w:tr w:rsidR="00A9777A" w:rsidRPr="00F152A9" w14:paraId="7396290B" w14:textId="77777777" w:rsidTr="009355D5">
        <w:trPr>
          <w:trHeight w:val="320"/>
        </w:trPr>
        <w:tc>
          <w:tcPr>
            <w:tcW w:w="3500" w:type="dxa"/>
            <w:tcBorders>
              <w:top w:val="nil"/>
              <w:left w:val="single" w:sz="8" w:space="0" w:color="D4D4D4"/>
              <w:bottom w:val="single" w:sz="8" w:space="0" w:color="D4D4D4"/>
              <w:right w:val="single" w:sz="8" w:space="0" w:color="D4D4D4"/>
            </w:tcBorders>
            <w:shd w:val="clear" w:color="auto" w:fill="E3E4F2" w:themeFill="text2" w:themeFillTint="1A"/>
            <w:noWrap/>
            <w:tcMar>
              <w:top w:w="15" w:type="dxa"/>
              <w:left w:w="15" w:type="dxa"/>
              <w:bottom w:w="15" w:type="dxa"/>
              <w:right w:w="15" w:type="dxa"/>
            </w:tcMar>
            <w:vAlign w:val="bottom"/>
            <w:hideMark/>
          </w:tcPr>
          <w:p w14:paraId="7FF51B23" w14:textId="77777777" w:rsidR="00A9777A" w:rsidRPr="00F152A9" w:rsidRDefault="00A9777A" w:rsidP="009355D5">
            <w:pPr>
              <w:rPr>
                <w:rFonts w:ascii="Calibri" w:hAnsi="Calibri" w:cs="Calibri"/>
                <w:b/>
                <w:bCs/>
              </w:rPr>
            </w:pPr>
            <w:r w:rsidRPr="00F152A9">
              <w:rPr>
                <w:rFonts w:ascii="Calibri" w:hAnsi="Calibri" w:cs="Calibri"/>
                <w:b/>
                <w:bCs/>
                <w:color w:val="000000"/>
              </w:rPr>
              <w:t>Focus On Arts</w:t>
            </w:r>
          </w:p>
        </w:tc>
        <w:tc>
          <w:tcPr>
            <w:tcW w:w="238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91F0510" w14:textId="77777777" w:rsidR="00A9777A" w:rsidRPr="00F152A9" w:rsidRDefault="00A9777A" w:rsidP="009355D5">
            <w:pPr>
              <w:rPr>
                <w:rFonts w:ascii="Calibri" w:hAnsi="Calibri" w:cs="Calibri"/>
              </w:rPr>
            </w:pPr>
            <w:r w:rsidRPr="00F152A9">
              <w:rPr>
                <w:rFonts w:ascii="Calibri" w:hAnsi="Calibri" w:cs="Calibri"/>
                <w:color w:val="000000"/>
              </w:rPr>
              <w:t>Thursday 30 May</w:t>
            </w:r>
          </w:p>
        </w:tc>
        <w:tc>
          <w:tcPr>
            <w:tcW w:w="1860" w:type="dxa"/>
            <w:tcBorders>
              <w:top w:val="nil"/>
              <w:left w:val="nil"/>
              <w:bottom w:val="single" w:sz="8" w:space="0" w:color="D4D4D4"/>
              <w:right w:val="single" w:sz="8" w:space="0" w:color="D4D4D4"/>
            </w:tcBorders>
            <w:noWrap/>
            <w:tcMar>
              <w:top w:w="15" w:type="dxa"/>
              <w:left w:w="15" w:type="dxa"/>
              <w:bottom w:w="15" w:type="dxa"/>
              <w:right w:w="15" w:type="dxa"/>
            </w:tcMar>
            <w:hideMark/>
          </w:tcPr>
          <w:p w14:paraId="3612355E" w14:textId="77777777" w:rsidR="00A9777A" w:rsidRPr="00F152A9" w:rsidRDefault="00A9777A" w:rsidP="009355D5">
            <w:pPr>
              <w:rPr>
                <w:rFonts w:ascii="Calibri" w:hAnsi="Calibri" w:cs="Calibri"/>
              </w:rPr>
            </w:pPr>
            <w:r w:rsidRPr="00AD3DCD">
              <w:rPr>
                <w:rFonts w:ascii="Calibri" w:hAnsi="Calibri" w:cs="Calibri"/>
                <w:color w:val="000000"/>
              </w:rPr>
              <w:t>6</w:t>
            </w:r>
            <w:r w:rsidRPr="00AD3DCD">
              <w:rPr>
                <w:rFonts w:cs="Calibri"/>
                <w:color w:val="000000"/>
              </w:rPr>
              <w:t>:00</w:t>
            </w:r>
            <w:r w:rsidRPr="00AD3DCD">
              <w:rPr>
                <w:rFonts w:ascii="Calibri" w:hAnsi="Calibri" w:cs="Calibri"/>
                <w:color w:val="000000"/>
              </w:rPr>
              <w:t xml:space="preserve"> </w:t>
            </w:r>
            <w:r w:rsidRPr="00AD3DCD">
              <w:rPr>
                <w:rFonts w:cs="Calibri"/>
                <w:color w:val="000000"/>
              </w:rPr>
              <w:t>–</w:t>
            </w:r>
            <w:r w:rsidRPr="00AD3DCD">
              <w:rPr>
                <w:rFonts w:ascii="Calibri" w:hAnsi="Calibri" w:cs="Calibri"/>
                <w:color w:val="000000"/>
              </w:rPr>
              <w:t xml:space="preserve"> 8</w:t>
            </w:r>
            <w:r w:rsidRPr="00AD3DCD">
              <w:rPr>
                <w:rFonts w:cs="Calibri"/>
                <w:color w:val="000000"/>
              </w:rPr>
              <w:t>:00pm</w:t>
            </w:r>
          </w:p>
        </w:tc>
      </w:tr>
      <w:tr w:rsidR="00A9777A" w:rsidRPr="00F152A9" w14:paraId="032EEB24" w14:textId="77777777" w:rsidTr="009355D5">
        <w:trPr>
          <w:trHeight w:val="320"/>
        </w:trPr>
        <w:tc>
          <w:tcPr>
            <w:tcW w:w="3500" w:type="dxa"/>
            <w:tcBorders>
              <w:top w:val="nil"/>
              <w:left w:val="single" w:sz="8" w:space="0" w:color="D4D4D4"/>
              <w:bottom w:val="single" w:sz="8" w:space="0" w:color="D4D4D4"/>
              <w:right w:val="single" w:sz="8" w:space="0" w:color="D4D4D4"/>
            </w:tcBorders>
            <w:shd w:val="clear" w:color="auto" w:fill="E3E4F2" w:themeFill="text2" w:themeFillTint="1A"/>
            <w:noWrap/>
            <w:tcMar>
              <w:top w:w="15" w:type="dxa"/>
              <w:left w:w="15" w:type="dxa"/>
              <w:bottom w:w="15" w:type="dxa"/>
              <w:right w:w="15" w:type="dxa"/>
            </w:tcMar>
            <w:vAlign w:val="bottom"/>
            <w:hideMark/>
          </w:tcPr>
          <w:p w14:paraId="62B1794A" w14:textId="77777777" w:rsidR="00A9777A" w:rsidRPr="00F152A9" w:rsidRDefault="00A9777A" w:rsidP="009355D5">
            <w:pPr>
              <w:rPr>
                <w:rFonts w:ascii="Calibri" w:hAnsi="Calibri" w:cs="Calibri"/>
                <w:b/>
                <w:bCs/>
              </w:rPr>
            </w:pPr>
            <w:r w:rsidRPr="00F152A9">
              <w:rPr>
                <w:rFonts w:ascii="Calibri" w:hAnsi="Calibri" w:cs="Calibri"/>
                <w:b/>
                <w:bCs/>
                <w:color w:val="000000"/>
              </w:rPr>
              <w:t>Focus On Law</w:t>
            </w:r>
          </w:p>
        </w:tc>
        <w:tc>
          <w:tcPr>
            <w:tcW w:w="238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D86F41C" w14:textId="77777777" w:rsidR="00A9777A" w:rsidRPr="00F152A9" w:rsidRDefault="00A9777A" w:rsidP="009355D5">
            <w:pPr>
              <w:rPr>
                <w:rFonts w:ascii="Calibri" w:hAnsi="Calibri" w:cs="Calibri"/>
              </w:rPr>
            </w:pPr>
            <w:r w:rsidRPr="00F152A9">
              <w:rPr>
                <w:rFonts w:ascii="Calibri" w:hAnsi="Calibri" w:cs="Calibri"/>
                <w:color w:val="000000"/>
              </w:rPr>
              <w:t>Monday 3 Jun</w:t>
            </w:r>
            <w:r>
              <w:rPr>
                <w:rFonts w:cs="Calibri"/>
                <w:color w:val="000000"/>
              </w:rPr>
              <w:t>e</w:t>
            </w:r>
          </w:p>
        </w:tc>
        <w:tc>
          <w:tcPr>
            <w:tcW w:w="1860" w:type="dxa"/>
            <w:tcBorders>
              <w:top w:val="nil"/>
              <w:left w:val="nil"/>
              <w:bottom w:val="single" w:sz="8" w:space="0" w:color="D4D4D4"/>
              <w:right w:val="single" w:sz="8" w:space="0" w:color="D4D4D4"/>
            </w:tcBorders>
            <w:noWrap/>
            <w:tcMar>
              <w:top w:w="15" w:type="dxa"/>
              <w:left w:w="15" w:type="dxa"/>
              <w:bottom w:w="15" w:type="dxa"/>
              <w:right w:w="15" w:type="dxa"/>
            </w:tcMar>
            <w:hideMark/>
          </w:tcPr>
          <w:p w14:paraId="4D4FA30C" w14:textId="77777777" w:rsidR="00A9777A" w:rsidRPr="00F152A9" w:rsidRDefault="00A9777A" w:rsidP="009355D5">
            <w:pPr>
              <w:rPr>
                <w:rFonts w:ascii="Calibri" w:hAnsi="Calibri" w:cs="Calibri"/>
              </w:rPr>
            </w:pPr>
            <w:r w:rsidRPr="00AD3DCD">
              <w:rPr>
                <w:rFonts w:ascii="Calibri" w:hAnsi="Calibri" w:cs="Calibri"/>
                <w:color w:val="000000"/>
              </w:rPr>
              <w:t>6</w:t>
            </w:r>
            <w:r w:rsidRPr="00AD3DCD">
              <w:rPr>
                <w:rFonts w:cs="Calibri"/>
                <w:color w:val="000000"/>
              </w:rPr>
              <w:t>:00</w:t>
            </w:r>
            <w:r w:rsidRPr="00AD3DCD">
              <w:rPr>
                <w:rFonts w:ascii="Calibri" w:hAnsi="Calibri" w:cs="Calibri"/>
                <w:color w:val="000000"/>
              </w:rPr>
              <w:t xml:space="preserve"> </w:t>
            </w:r>
            <w:r w:rsidRPr="00AD3DCD">
              <w:rPr>
                <w:rFonts w:cs="Calibri"/>
                <w:color w:val="000000"/>
              </w:rPr>
              <w:t>–</w:t>
            </w:r>
            <w:r w:rsidRPr="00AD3DCD">
              <w:rPr>
                <w:rFonts w:ascii="Calibri" w:hAnsi="Calibri" w:cs="Calibri"/>
                <w:color w:val="000000"/>
              </w:rPr>
              <w:t xml:space="preserve"> 8</w:t>
            </w:r>
            <w:r w:rsidRPr="00AD3DCD">
              <w:rPr>
                <w:rFonts w:cs="Calibri"/>
                <w:color w:val="000000"/>
              </w:rPr>
              <w:t>:00pm</w:t>
            </w:r>
          </w:p>
        </w:tc>
      </w:tr>
      <w:tr w:rsidR="00A9777A" w:rsidRPr="00F152A9" w14:paraId="70C55D43" w14:textId="77777777" w:rsidTr="009355D5">
        <w:trPr>
          <w:trHeight w:val="320"/>
        </w:trPr>
        <w:tc>
          <w:tcPr>
            <w:tcW w:w="3500" w:type="dxa"/>
            <w:tcBorders>
              <w:top w:val="nil"/>
              <w:left w:val="single" w:sz="8" w:space="0" w:color="D4D4D4"/>
              <w:bottom w:val="single" w:sz="8" w:space="0" w:color="D4D4D4"/>
              <w:right w:val="single" w:sz="8" w:space="0" w:color="D4D4D4"/>
            </w:tcBorders>
            <w:shd w:val="clear" w:color="auto" w:fill="E3E4F2" w:themeFill="text2" w:themeFillTint="1A"/>
            <w:noWrap/>
            <w:tcMar>
              <w:top w:w="15" w:type="dxa"/>
              <w:left w:w="15" w:type="dxa"/>
              <w:bottom w:w="15" w:type="dxa"/>
              <w:right w:w="15" w:type="dxa"/>
            </w:tcMar>
            <w:vAlign w:val="bottom"/>
            <w:hideMark/>
          </w:tcPr>
          <w:p w14:paraId="39FF6725" w14:textId="77777777" w:rsidR="00A9777A" w:rsidRPr="00F152A9" w:rsidRDefault="00A9777A" w:rsidP="009355D5">
            <w:pPr>
              <w:rPr>
                <w:rFonts w:ascii="Calibri" w:hAnsi="Calibri" w:cs="Calibri"/>
                <w:b/>
                <w:bCs/>
              </w:rPr>
            </w:pPr>
            <w:r w:rsidRPr="00F152A9">
              <w:rPr>
                <w:rFonts w:ascii="Calibri" w:hAnsi="Calibri" w:cs="Calibri"/>
                <w:b/>
                <w:bCs/>
                <w:color w:val="000000"/>
              </w:rPr>
              <w:t>Focus On Engineering</w:t>
            </w:r>
          </w:p>
        </w:tc>
        <w:tc>
          <w:tcPr>
            <w:tcW w:w="238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1624D096" w14:textId="77777777" w:rsidR="00A9777A" w:rsidRPr="00F152A9" w:rsidRDefault="00A9777A" w:rsidP="009355D5">
            <w:pPr>
              <w:rPr>
                <w:rFonts w:ascii="Calibri" w:hAnsi="Calibri" w:cs="Calibri"/>
              </w:rPr>
            </w:pPr>
            <w:r w:rsidRPr="00F152A9">
              <w:rPr>
                <w:rFonts w:ascii="Calibri" w:hAnsi="Calibri" w:cs="Calibri"/>
                <w:color w:val="000000"/>
              </w:rPr>
              <w:t>Tuesday 4 Jun</w:t>
            </w:r>
            <w:r>
              <w:rPr>
                <w:rFonts w:cs="Calibri"/>
                <w:color w:val="000000"/>
              </w:rPr>
              <w:t>e</w:t>
            </w:r>
          </w:p>
        </w:tc>
        <w:tc>
          <w:tcPr>
            <w:tcW w:w="1860" w:type="dxa"/>
            <w:tcBorders>
              <w:top w:val="nil"/>
              <w:left w:val="nil"/>
              <w:bottom w:val="single" w:sz="8" w:space="0" w:color="D4D4D4"/>
              <w:right w:val="single" w:sz="8" w:space="0" w:color="D4D4D4"/>
            </w:tcBorders>
            <w:noWrap/>
            <w:tcMar>
              <w:top w:w="15" w:type="dxa"/>
              <w:left w:w="15" w:type="dxa"/>
              <w:bottom w:w="15" w:type="dxa"/>
              <w:right w:w="15" w:type="dxa"/>
            </w:tcMar>
            <w:hideMark/>
          </w:tcPr>
          <w:p w14:paraId="1D62C251" w14:textId="77777777" w:rsidR="00A9777A" w:rsidRPr="00F152A9" w:rsidRDefault="00A9777A" w:rsidP="009355D5">
            <w:pPr>
              <w:rPr>
                <w:rFonts w:ascii="Calibri" w:hAnsi="Calibri" w:cs="Calibri"/>
              </w:rPr>
            </w:pPr>
            <w:r w:rsidRPr="00AD3DCD">
              <w:rPr>
                <w:rFonts w:ascii="Calibri" w:hAnsi="Calibri" w:cs="Calibri"/>
                <w:color w:val="000000"/>
              </w:rPr>
              <w:t>6</w:t>
            </w:r>
            <w:r w:rsidRPr="00AD3DCD">
              <w:rPr>
                <w:rFonts w:cs="Calibri"/>
                <w:color w:val="000000"/>
              </w:rPr>
              <w:t>:00</w:t>
            </w:r>
            <w:r w:rsidRPr="00AD3DCD">
              <w:rPr>
                <w:rFonts w:ascii="Calibri" w:hAnsi="Calibri" w:cs="Calibri"/>
                <w:color w:val="000000"/>
              </w:rPr>
              <w:t xml:space="preserve"> </w:t>
            </w:r>
            <w:r w:rsidRPr="00AD3DCD">
              <w:rPr>
                <w:rFonts w:cs="Calibri"/>
                <w:color w:val="000000"/>
              </w:rPr>
              <w:t>–</w:t>
            </w:r>
            <w:r w:rsidRPr="00AD3DCD">
              <w:rPr>
                <w:rFonts w:ascii="Calibri" w:hAnsi="Calibri" w:cs="Calibri"/>
                <w:color w:val="000000"/>
              </w:rPr>
              <w:t xml:space="preserve"> 8</w:t>
            </w:r>
            <w:r w:rsidRPr="00AD3DCD">
              <w:rPr>
                <w:rFonts w:cs="Calibri"/>
                <w:color w:val="000000"/>
              </w:rPr>
              <w:t>:00pm</w:t>
            </w:r>
          </w:p>
        </w:tc>
      </w:tr>
      <w:tr w:rsidR="00A9777A" w:rsidRPr="00F152A9" w14:paraId="01498611" w14:textId="77777777" w:rsidTr="009355D5">
        <w:trPr>
          <w:trHeight w:val="320"/>
        </w:trPr>
        <w:tc>
          <w:tcPr>
            <w:tcW w:w="3500" w:type="dxa"/>
            <w:tcBorders>
              <w:top w:val="nil"/>
              <w:left w:val="single" w:sz="8" w:space="0" w:color="D4D4D4"/>
              <w:bottom w:val="single" w:sz="8" w:space="0" w:color="D4D4D4"/>
              <w:right w:val="single" w:sz="8" w:space="0" w:color="D4D4D4"/>
            </w:tcBorders>
            <w:shd w:val="clear" w:color="auto" w:fill="E3E4F2" w:themeFill="text2" w:themeFillTint="1A"/>
            <w:noWrap/>
            <w:tcMar>
              <w:top w:w="15" w:type="dxa"/>
              <w:left w:w="15" w:type="dxa"/>
              <w:bottom w:w="15" w:type="dxa"/>
              <w:right w:w="15" w:type="dxa"/>
            </w:tcMar>
            <w:vAlign w:val="bottom"/>
            <w:hideMark/>
          </w:tcPr>
          <w:p w14:paraId="5E97CA40" w14:textId="77777777" w:rsidR="00A9777A" w:rsidRPr="00F152A9" w:rsidRDefault="00A9777A" w:rsidP="009355D5">
            <w:pPr>
              <w:rPr>
                <w:rFonts w:ascii="Calibri" w:hAnsi="Calibri" w:cs="Calibri"/>
                <w:b/>
                <w:bCs/>
              </w:rPr>
            </w:pPr>
            <w:r w:rsidRPr="00F152A9">
              <w:rPr>
                <w:rFonts w:ascii="Calibri" w:hAnsi="Calibri" w:cs="Calibri"/>
                <w:b/>
                <w:bCs/>
                <w:color w:val="000000"/>
              </w:rPr>
              <w:t>Focus On Design</w:t>
            </w:r>
          </w:p>
        </w:tc>
        <w:tc>
          <w:tcPr>
            <w:tcW w:w="238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0036DD49" w14:textId="77777777" w:rsidR="00A9777A" w:rsidRPr="00F152A9" w:rsidRDefault="00A9777A" w:rsidP="009355D5">
            <w:pPr>
              <w:rPr>
                <w:rFonts w:ascii="Calibri" w:hAnsi="Calibri" w:cs="Calibri"/>
              </w:rPr>
            </w:pPr>
            <w:r w:rsidRPr="00F152A9">
              <w:rPr>
                <w:rFonts w:ascii="Calibri" w:hAnsi="Calibri" w:cs="Calibri"/>
                <w:color w:val="000000"/>
              </w:rPr>
              <w:t>Wednesday 5 Jun</w:t>
            </w:r>
            <w:r>
              <w:rPr>
                <w:rFonts w:cs="Calibri"/>
                <w:color w:val="000000"/>
              </w:rPr>
              <w:t>e</w:t>
            </w:r>
          </w:p>
        </w:tc>
        <w:tc>
          <w:tcPr>
            <w:tcW w:w="1860" w:type="dxa"/>
            <w:tcBorders>
              <w:top w:val="nil"/>
              <w:left w:val="nil"/>
              <w:bottom w:val="single" w:sz="8" w:space="0" w:color="D4D4D4"/>
              <w:right w:val="single" w:sz="8" w:space="0" w:color="D4D4D4"/>
            </w:tcBorders>
            <w:noWrap/>
            <w:tcMar>
              <w:top w:w="15" w:type="dxa"/>
              <w:left w:w="15" w:type="dxa"/>
              <w:bottom w:w="15" w:type="dxa"/>
              <w:right w:w="15" w:type="dxa"/>
            </w:tcMar>
            <w:hideMark/>
          </w:tcPr>
          <w:p w14:paraId="53D3D970" w14:textId="77777777" w:rsidR="00A9777A" w:rsidRPr="00F152A9" w:rsidRDefault="00A9777A" w:rsidP="009355D5">
            <w:pPr>
              <w:rPr>
                <w:rFonts w:ascii="Calibri" w:hAnsi="Calibri" w:cs="Calibri"/>
              </w:rPr>
            </w:pPr>
            <w:r w:rsidRPr="00AD3DCD">
              <w:rPr>
                <w:rFonts w:ascii="Calibri" w:hAnsi="Calibri" w:cs="Calibri"/>
                <w:color w:val="000000"/>
              </w:rPr>
              <w:t>6</w:t>
            </w:r>
            <w:r w:rsidRPr="00AD3DCD">
              <w:rPr>
                <w:rFonts w:cs="Calibri"/>
                <w:color w:val="000000"/>
              </w:rPr>
              <w:t>:00</w:t>
            </w:r>
            <w:r w:rsidRPr="00AD3DCD">
              <w:rPr>
                <w:rFonts w:ascii="Calibri" w:hAnsi="Calibri" w:cs="Calibri"/>
                <w:color w:val="000000"/>
              </w:rPr>
              <w:t xml:space="preserve"> </w:t>
            </w:r>
            <w:r w:rsidRPr="00AD3DCD">
              <w:rPr>
                <w:rFonts w:cs="Calibri"/>
                <w:color w:val="000000"/>
              </w:rPr>
              <w:t>–</w:t>
            </w:r>
            <w:r w:rsidRPr="00AD3DCD">
              <w:rPr>
                <w:rFonts w:ascii="Calibri" w:hAnsi="Calibri" w:cs="Calibri"/>
                <w:color w:val="000000"/>
              </w:rPr>
              <w:t xml:space="preserve"> 8</w:t>
            </w:r>
            <w:r w:rsidRPr="00AD3DCD">
              <w:rPr>
                <w:rFonts w:cs="Calibri"/>
                <w:color w:val="000000"/>
              </w:rPr>
              <w:t>:00pm</w:t>
            </w:r>
          </w:p>
        </w:tc>
      </w:tr>
      <w:tr w:rsidR="00A9777A" w:rsidRPr="00F152A9" w14:paraId="19A31D76" w14:textId="77777777" w:rsidTr="009355D5">
        <w:trPr>
          <w:trHeight w:val="320"/>
        </w:trPr>
        <w:tc>
          <w:tcPr>
            <w:tcW w:w="3500" w:type="dxa"/>
            <w:tcBorders>
              <w:top w:val="nil"/>
              <w:left w:val="single" w:sz="8" w:space="0" w:color="D4D4D4"/>
              <w:bottom w:val="single" w:sz="8" w:space="0" w:color="D4D4D4"/>
              <w:right w:val="single" w:sz="8" w:space="0" w:color="D4D4D4"/>
            </w:tcBorders>
            <w:shd w:val="clear" w:color="auto" w:fill="E3E4F2" w:themeFill="text2" w:themeFillTint="1A"/>
            <w:noWrap/>
            <w:tcMar>
              <w:top w:w="15" w:type="dxa"/>
              <w:left w:w="15" w:type="dxa"/>
              <w:bottom w:w="15" w:type="dxa"/>
              <w:right w:w="15" w:type="dxa"/>
            </w:tcMar>
            <w:vAlign w:val="bottom"/>
            <w:hideMark/>
          </w:tcPr>
          <w:p w14:paraId="7CA8FD02" w14:textId="77777777" w:rsidR="00A9777A" w:rsidRPr="00F152A9" w:rsidRDefault="00A9777A" w:rsidP="009355D5">
            <w:pPr>
              <w:rPr>
                <w:rFonts w:ascii="Calibri" w:hAnsi="Calibri" w:cs="Calibri"/>
                <w:b/>
                <w:bCs/>
              </w:rPr>
            </w:pPr>
            <w:r w:rsidRPr="00F152A9">
              <w:rPr>
                <w:rFonts w:ascii="Calibri" w:hAnsi="Calibri" w:cs="Calibri"/>
                <w:b/>
                <w:bCs/>
                <w:color w:val="000000"/>
              </w:rPr>
              <w:t>Focus On Education</w:t>
            </w:r>
          </w:p>
        </w:tc>
        <w:tc>
          <w:tcPr>
            <w:tcW w:w="238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79FF36D3" w14:textId="77777777" w:rsidR="00A9777A" w:rsidRPr="00F152A9" w:rsidRDefault="00A9777A" w:rsidP="009355D5">
            <w:pPr>
              <w:rPr>
                <w:rFonts w:ascii="Calibri" w:hAnsi="Calibri" w:cs="Calibri"/>
              </w:rPr>
            </w:pPr>
            <w:r w:rsidRPr="00F152A9">
              <w:rPr>
                <w:rFonts w:ascii="Calibri" w:hAnsi="Calibri" w:cs="Calibri"/>
                <w:color w:val="000000"/>
              </w:rPr>
              <w:t>Wednesday 5 Jun</w:t>
            </w:r>
            <w:r>
              <w:rPr>
                <w:rFonts w:cs="Calibri"/>
                <w:color w:val="000000"/>
              </w:rPr>
              <w:t>e</w:t>
            </w:r>
          </w:p>
        </w:tc>
        <w:tc>
          <w:tcPr>
            <w:tcW w:w="1860" w:type="dxa"/>
            <w:tcBorders>
              <w:top w:val="nil"/>
              <w:left w:val="nil"/>
              <w:bottom w:val="single" w:sz="8" w:space="0" w:color="D4D4D4"/>
              <w:right w:val="single" w:sz="8" w:space="0" w:color="D4D4D4"/>
            </w:tcBorders>
            <w:noWrap/>
            <w:tcMar>
              <w:top w:w="15" w:type="dxa"/>
              <w:left w:w="15" w:type="dxa"/>
              <w:bottom w:w="15" w:type="dxa"/>
              <w:right w:w="15" w:type="dxa"/>
            </w:tcMar>
            <w:hideMark/>
          </w:tcPr>
          <w:p w14:paraId="4EE74732" w14:textId="77777777" w:rsidR="00A9777A" w:rsidRPr="00F152A9" w:rsidRDefault="00A9777A" w:rsidP="009355D5">
            <w:pPr>
              <w:rPr>
                <w:rFonts w:ascii="Calibri" w:hAnsi="Calibri" w:cs="Calibri"/>
              </w:rPr>
            </w:pPr>
            <w:r w:rsidRPr="00AD3DCD">
              <w:rPr>
                <w:rFonts w:ascii="Calibri" w:hAnsi="Calibri" w:cs="Calibri"/>
                <w:color w:val="000000"/>
              </w:rPr>
              <w:t>6</w:t>
            </w:r>
            <w:r w:rsidRPr="00AD3DCD">
              <w:rPr>
                <w:rFonts w:cs="Calibri"/>
                <w:color w:val="000000"/>
              </w:rPr>
              <w:t>:00</w:t>
            </w:r>
            <w:r w:rsidRPr="00AD3DCD">
              <w:rPr>
                <w:rFonts w:ascii="Calibri" w:hAnsi="Calibri" w:cs="Calibri"/>
                <w:color w:val="000000"/>
              </w:rPr>
              <w:t xml:space="preserve"> </w:t>
            </w:r>
            <w:r w:rsidRPr="00AD3DCD">
              <w:rPr>
                <w:rFonts w:cs="Calibri"/>
                <w:color w:val="000000"/>
              </w:rPr>
              <w:t>–</w:t>
            </w:r>
            <w:r w:rsidRPr="00AD3DCD">
              <w:rPr>
                <w:rFonts w:ascii="Calibri" w:hAnsi="Calibri" w:cs="Calibri"/>
                <w:color w:val="000000"/>
              </w:rPr>
              <w:t xml:space="preserve"> 8</w:t>
            </w:r>
            <w:r w:rsidRPr="00AD3DCD">
              <w:rPr>
                <w:rFonts w:cs="Calibri"/>
                <w:color w:val="000000"/>
              </w:rPr>
              <w:t>:00pm</w:t>
            </w:r>
          </w:p>
        </w:tc>
      </w:tr>
      <w:tr w:rsidR="00A9777A" w:rsidRPr="00F152A9" w14:paraId="3FBB0835" w14:textId="77777777" w:rsidTr="009355D5">
        <w:trPr>
          <w:trHeight w:val="320"/>
        </w:trPr>
        <w:tc>
          <w:tcPr>
            <w:tcW w:w="3500" w:type="dxa"/>
            <w:tcBorders>
              <w:top w:val="nil"/>
              <w:left w:val="single" w:sz="8" w:space="0" w:color="D4D4D4"/>
              <w:bottom w:val="single" w:sz="8" w:space="0" w:color="D4D4D4"/>
              <w:right w:val="single" w:sz="8" w:space="0" w:color="D4D4D4"/>
            </w:tcBorders>
            <w:shd w:val="clear" w:color="auto" w:fill="E3E4F2" w:themeFill="text2" w:themeFillTint="1A"/>
            <w:noWrap/>
            <w:tcMar>
              <w:top w:w="15" w:type="dxa"/>
              <w:left w:w="15" w:type="dxa"/>
              <w:bottom w:w="15" w:type="dxa"/>
              <w:right w:w="15" w:type="dxa"/>
            </w:tcMar>
            <w:vAlign w:val="bottom"/>
            <w:hideMark/>
          </w:tcPr>
          <w:p w14:paraId="21ADF89B" w14:textId="77777777" w:rsidR="00A9777A" w:rsidRPr="00F152A9" w:rsidRDefault="00A9777A" w:rsidP="009355D5">
            <w:pPr>
              <w:rPr>
                <w:rFonts w:ascii="Calibri" w:hAnsi="Calibri" w:cs="Calibri"/>
                <w:b/>
                <w:bCs/>
              </w:rPr>
            </w:pPr>
            <w:r w:rsidRPr="00F152A9">
              <w:rPr>
                <w:rFonts w:ascii="Calibri" w:hAnsi="Calibri" w:cs="Calibri"/>
                <w:b/>
                <w:bCs/>
                <w:color w:val="000000"/>
              </w:rPr>
              <w:t>Focus On Fine Arts</w:t>
            </w:r>
          </w:p>
        </w:tc>
        <w:tc>
          <w:tcPr>
            <w:tcW w:w="238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A2729C0" w14:textId="77777777" w:rsidR="00A9777A" w:rsidRPr="00F152A9" w:rsidRDefault="00A9777A" w:rsidP="009355D5">
            <w:pPr>
              <w:rPr>
                <w:rFonts w:ascii="Calibri" w:hAnsi="Calibri" w:cs="Calibri"/>
              </w:rPr>
            </w:pPr>
            <w:r w:rsidRPr="00F152A9">
              <w:rPr>
                <w:rFonts w:ascii="Calibri" w:hAnsi="Calibri" w:cs="Calibri"/>
                <w:color w:val="000000"/>
              </w:rPr>
              <w:t>Thursday 6 Jun</w:t>
            </w:r>
            <w:r>
              <w:rPr>
                <w:rFonts w:cs="Calibri"/>
                <w:color w:val="000000"/>
              </w:rPr>
              <w:t>e</w:t>
            </w:r>
          </w:p>
        </w:tc>
        <w:tc>
          <w:tcPr>
            <w:tcW w:w="186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3B79839E" w14:textId="77777777" w:rsidR="00A9777A" w:rsidRPr="00F152A9" w:rsidRDefault="00A9777A" w:rsidP="009355D5">
            <w:pPr>
              <w:rPr>
                <w:rFonts w:ascii="Calibri" w:hAnsi="Calibri" w:cs="Calibri"/>
              </w:rPr>
            </w:pPr>
            <w:r w:rsidRPr="00F152A9">
              <w:rPr>
                <w:rFonts w:ascii="Calibri" w:hAnsi="Calibri" w:cs="Calibri"/>
                <w:color w:val="000000"/>
              </w:rPr>
              <w:t>6</w:t>
            </w:r>
            <w:r>
              <w:rPr>
                <w:rFonts w:cs="Calibri"/>
                <w:color w:val="000000"/>
              </w:rPr>
              <w:t>:</w:t>
            </w:r>
            <w:r w:rsidRPr="00F152A9">
              <w:rPr>
                <w:rFonts w:ascii="Calibri" w:hAnsi="Calibri" w:cs="Calibri"/>
                <w:color w:val="000000"/>
              </w:rPr>
              <w:t xml:space="preserve">30 </w:t>
            </w:r>
            <w:r>
              <w:rPr>
                <w:rFonts w:cs="Calibri"/>
                <w:color w:val="000000"/>
              </w:rPr>
              <w:t>–</w:t>
            </w:r>
            <w:r w:rsidRPr="00F152A9">
              <w:rPr>
                <w:rFonts w:ascii="Calibri" w:hAnsi="Calibri" w:cs="Calibri"/>
                <w:color w:val="000000"/>
              </w:rPr>
              <w:t xml:space="preserve"> 8</w:t>
            </w:r>
            <w:r>
              <w:rPr>
                <w:rFonts w:cs="Calibri"/>
                <w:color w:val="000000"/>
              </w:rPr>
              <w:t>:</w:t>
            </w:r>
            <w:r w:rsidRPr="00F152A9">
              <w:rPr>
                <w:rFonts w:ascii="Calibri" w:hAnsi="Calibri" w:cs="Calibri"/>
                <w:color w:val="000000"/>
              </w:rPr>
              <w:t>30</w:t>
            </w:r>
            <w:r>
              <w:rPr>
                <w:rFonts w:cs="Calibri"/>
                <w:color w:val="000000"/>
              </w:rPr>
              <w:t>pm</w:t>
            </w:r>
          </w:p>
        </w:tc>
      </w:tr>
      <w:tr w:rsidR="00A9777A" w:rsidRPr="00F152A9" w14:paraId="72AB3303" w14:textId="77777777" w:rsidTr="009355D5">
        <w:trPr>
          <w:trHeight w:val="320"/>
        </w:trPr>
        <w:tc>
          <w:tcPr>
            <w:tcW w:w="3500" w:type="dxa"/>
            <w:tcBorders>
              <w:top w:val="nil"/>
              <w:left w:val="single" w:sz="8" w:space="0" w:color="D4D4D4"/>
              <w:bottom w:val="single" w:sz="8" w:space="0" w:color="D4D4D4"/>
              <w:right w:val="single" w:sz="8" w:space="0" w:color="D4D4D4"/>
            </w:tcBorders>
            <w:shd w:val="clear" w:color="auto" w:fill="E3E4F2" w:themeFill="text2" w:themeFillTint="1A"/>
            <w:noWrap/>
            <w:tcMar>
              <w:top w:w="15" w:type="dxa"/>
              <w:left w:w="15" w:type="dxa"/>
              <w:bottom w:w="15" w:type="dxa"/>
              <w:right w:w="15" w:type="dxa"/>
            </w:tcMar>
            <w:vAlign w:val="bottom"/>
            <w:hideMark/>
          </w:tcPr>
          <w:p w14:paraId="0536C1DC" w14:textId="77777777" w:rsidR="00A9777A" w:rsidRPr="00F152A9" w:rsidRDefault="00A9777A" w:rsidP="009355D5">
            <w:pPr>
              <w:rPr>
                <w:rFonts w:ascii="Calibri" w:hAnsi="Calibri" w:cs="Calibri"/>
                <w:b/>
                <w:bCs/>
              </w:rPr>
            </w:pPr>
            <w:r w:rsidRPr="00F152A9">
              <w:rPr>
                <w:rFonts w:ascii="Calibri" w:hAnsi="Calibri" w:cs="Calibri"/>
                <w:b/>
                <w:bCs/>
                <w:color w:val="000000"/>
              </w:rPr>
              <w:t>Focus On Science</w:t>
            </w:r>
          </w:p>
        </w:tc>
        <w:tc>
          <w:tcPr>
            <w:tcW w:w="238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20B7B7EA" w14:textId="77777777" w:rsidR="00A9777A" w:rsidRPr="00F152A9" w:rsidRDefault="00A9777A" w:rsidP="009355D5">
            <w:pPr>
              <w:rPr>
                <w:rFonts w:ascii="Calibri" w:hAnsi="Calibri" w:cs="Calibri"/>
              </w:rPr>
            </w:pPr>
            <w:r w:rsidRPr="00F152A9">
              <w:rPr>
                <w:rFonts w:ascii="Calibri" w:hAnsi="Calibri" w:cs="Calibri"/>
                <w:color w:val="000000"/>
              </w:rPr>
              <w:t>Thursday 6 Jun</w:t>
            </w:r>
            <w:r>
              <w:rPr>
                <w:rFonts w:cs="Calibri"/>
                <w:color w:val="000000"/>
              </w:rPr>
              <w:t>e</w:t>
            </w:r>
          </w:p>
        </w:tc>
        <w:tc>
          <w:tcPr>
            <w:tcW w:w="1860" w:type="dxa"/>
            <w:tcBorders>
              <w:top w:val="nil"/>
              <w:left w:val="nil"/>
              <w:bottom w:val="single" w:sz="8" w:space="0" w:color="D4D4D4"/>
              <w:right w:val="single" w:sz="8" w:space="0" w:color="D4D4D4"/>
            </w:tcBorders>
            <w:noWrap/>
            <w:tcMar>
              <w:top w:w="15" w:type="dxa"/>
              <w:left w:w="15" w:type="dxa"/>
              <w:bottom w:w="15" w:type="dxa"/>
              <w:right w:w="15" w:type="dxa"/>
            </w:tcMar>
            <w:vAlign w:val="bottom"/>
            <w:hideMark/>
          </w:tcPr>
          <w:p w14:paraId="43175F2E" w14:textId="77777777" w:rsidR="00A9777A" w:rsidRPr="00F152A9" w:rsidRDefault="00A9777A" w:rsidP="009355D5">
            <w:pPr>
              <w:rPr>
                <w:rFonts w:ascii="Calibri" w:hAnsi="Calibri" w:cs="Calibri"/>
              </w:rPr>
            </w:pPr>
            <w:r w:rsidRPr="00F152A9">
              <w:rPr>
                <w:rFonts w:ascii="Calibri" w:hAnsi="Calibri" w:cs="Calibri"/>
                <w:color w:val="000000"/>
              </w:rPr>
              <w:t>6</w:t>
            </w:r>
            <w:r>
              <w:rPr>
                <w:rFonts w:cs="Calibri"/>
                <w:color w:val="000000"/>
              </w:rPr>
              <w:t>:00</w:t>
            </w:r>
            <w:r w:rsidRPr="00F152A9">
              <w:rPr>
                <w:rFonts w:ascii="Calibri" w:hAnsi="Calibri" w:cs="Calibri"/>
                <w:color w:val="000000"/>
              </w:rPr>
              <w:t xml:space="preserve"> </w:t>
            </w:r>
            <w:r>
              <w:rPr>
                <w:rFonts w:cs="Calibri"/>
                <w:color w:val="000000"/>
              </w:rPr>
              <w:t>–</w:t>
            </w:r>
            <w:r w:rsidRPr="00F152A9">
              <w:rPr>
                <w:rFonts w:ascii="Calibri" w:hAnsi="Calibri" w:cs="Calibri"/>
                <w:color w:val="000000"/>
              </w:rPr>
              <w:t xml:space="preserve"> 8</w:t>
            </w:r>
            <w:r>
              <w:rPr>
                <w:rFonts w:cs="Calibri"/>
                <w:color w:val="000000"/>
              </w:rPr>
              <w:t>:00pm</w:t>
            </w:r>
          </w:p>
        </w:tc>
      </w:tr>
    </w:tbl>
    <w:p w14:paraId="3A7C0755" w14:textId="77777777" w:rsidR="00E13F4B" w:rsidRDefault="00E13F4B">
      <w:pPr>
        <w:rPr>
          <w:rFonts w:cs="Calibri"/>
          <w:b/>
          <w:sz w:val="18"/>
          <w:szCs w:val="14"/>
          <w:u w:val="single"/>
        </w:rPr>
      </w:pPr>
    </w:p>
    <w:p w14:paraId="48A29A31" w14:textId="77777777" w:rsidR="009C51F6" w:rsidRDefault="009C51F6">
      <w:pPr>
        <w:rPr>
          <w:rFonts w:cs="Calibri"/>
          <w:b/>
          <w:sz w:val="18"/>
          <w:szCs w:val="14"/>
          <w:u w:val="single"/>
        </w:rPr>
      </w:pPr>
    </w:p>
    <w:p w14:paraId="07F08D04" w14:textId="77777777" w:rsidR="009C51F6" w:rsidRDefault="009C51F6">
      <w:pPr>
        <w:rPr>
          <w:rFonts w:cs="Calibri"/>
          <w:b/>
          <w:sz w:val="18"/>
          <w:szCs w:val="14"/>
          <w:u w:val="single"/>
        </w:rPr>
      </w:pPr>
    </w:p>
    <w:p w14:paraId="212A951E" w14:textId="77777777" w:rsidR="00A9777A" w:rsidRPr="009C51F6" w:rsidRDefault="00A9777A" w:rsidP="00A9777A">
      <w:pPr>
        <w:rPr>
          <w:rFonts w:asciiTheme="minorHAnsi" w:hAnsiTheme="minorHAnsi" w:cstheme="minorHAnsi"/>
          <w:b/>
          <w:bCs/>
        </w:rPr>
      </w:pPr>
      <w:r w:rsidRPr="009C51F6">
        <w:rPr>
          <w:rFonts w:asciiTheme="minorHAnsi" w:hAnsiTheme="minorHAnsi" w:cstheme="minorHAnsi"/>
          <w:noProof/>
          <w:u w:val="single"/>
          <w:lang w:eastAsia="en-AU"/>
        </w:rPr>
        <w:drawing>
          <wp:inline distT="0" distB="0" distL="0" distR="0" wp14:anchorId="79A7717E" wp14:editId="06E4B5DF">
            <wp:extent cx="1303020" cy="587774"/>
            <wp:effectExtent l="0" t="0" r="0" b="0"/>
            <wp:docPr id="39" name="Picture 39" descr="A green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green sign with black text&#10;&#10;Description automatically generated"/>
                    <pic:cNvPicPr/>
                  </pic:nvPicPr>
                  <pic:blipFill>
                    <a:blip r:embed="rId11"/>
                    <a:stretch>
                      <a:fillRect/>
                    </a:stretch>
                  </pic:blipFill>
                  <pic:spPr>
                    <a:xfrm>
                      <a:off x="0" y="0"/>
                      <a:ext cx="1310764" cy="591267"/>
                    </a:xfrm>
                    <a:prstGeom prst="rect">
                      <a:avLst/>
                    </a:prstGeom>
                  </pic:spPr>
                </pic:pic>
              </a:graphicData>
            </a:graphic>
          </wp:inline>
        </w:drawing>
      </w:r>
      <w:r w:rsidRPr="009C51F6">
        <w:rPr>
          <w:rFonts w:asciiTheme="minorHAnsi" w:hAnsiTheme="minorHAnsi" w:cstheme="minorHAnsi"/>
          <w:b/>
          <w:bCs/>
          <w:sz w:val="28"/>
          <w:szCs w:val="28"/>
          <w:u w:val="single"/>
        </w:rPr>
        <w:t xml:space="preserve"> Medicine Information Evening - Webinar</w:t>
      </w:r>
      <w:r w:rsidRPr="009C51F6">
        <w:rPr>
          <w:rFonts w:asciiTheme="minorHAnsi" w:hAnsiTheme="minorHAnsi" w:cstheme="minorHAnsi"/>
          <w:b/>
          <w:bCs/>
          <w:sz w:val="28"/>
          <w:szCs w:val="28"/>
          <w:u w:val="single"/>
        </w:rPr>
        <w:br/>
      </w:r>
      <w:r w:rsidRPr="009C51F6">
        <w:rPr>
          <w:rFonts w:asciiTheme="minorHAnsi" w:hAnsiTheme="minorHAnsi" w:cstheme="minorHAnsi"/>
        </w:rPr>
        <w:t xml:space="preserve">Explore medicine at UQ.  This is an invaluable chance for students to delve into UQ’s renowned </w:t>
      </w:r>
      <w:hyperlink r:id="rId12" w:history="1">
        <w:r w:rsidRPr="009C51F6">
          <w:rPr>
            <w:rStyle w:val="Hyperlink"/>
            <w:rFonts w:asciiTheme="minorHAnsi" w:hAnsiTheme="minorHAnsi" w:cstheme="minorHAnsi"/>
          </w:rPr>
          <w:t>Doctor of Medicine</w:t>
        </w:r>
      </w:hyperlink>
      <w:r w:rsidRPr="009C51F6">
        <w:rPr>
          <w:rFonts w:asciiTheme="minorHAnsi" w:hAnsiTheme="minorHAnsi" w:cstheme="minorHAnsi"/>
        </w:rPr>
        <w:t xml:space="preserve"> program. Participants will hear from the Faculty of Medicine staff, UQ alumni and current students on the changing medical climate, how to apply for medicine at UQ, and tips for success. </w:t>
      </w:r>
      <w:r w:rsidRPr="009C51F6">
        <w:rPr>
          <w:rFonts w:asciiTheme="minorHAnsi" w:hAnsiTheme="minorHAnsi" w:cstheme="minorHAnsi"/>
        </w:rPr>
        <w:br/>
      </w:r>
      <w:r w:rsidRPr="009C51F6">
        <w:rPr>
          <w:rFonts w:asciiTheme="minorHAnsi" w:hAnsiTheme="minorHAnsi" w:cstheme="minorHAnsi"/>
        </w:rPr>
        <w:br/>
      </w:r>
      <w:r w:rsidRPr="009C51F6">
        <w:rPr>
          <w:rFonts w:asciiTheme="minorHAnsi" w:hAnsiTheme="minorHAnsi" w:cstheme="minorHAnsi"/>
          <w:b/>
          <w:bCs/>
          <w:u w:val="single"/>
        </w:rPr>
        <w:lastRenderedPageBreak/>
        <w:t>Date</w:t>
      </w:r>
      <w:r w:rsidRPr="009C51F6">
        <w:rPr>
          <w:rFonts w:asciiTheme="minorHAnsi" w:hAnsiTheme="minorHAnsi" w:cstheme="minorHAnsi"/>
          <w:b/>
          <w:bCs/>
        </w:rPr>
        <w:t>:</w:t>
      </w:r>
      <w:r w:rsidRPr="009C51F6">
        <w:rPr>
          <w:rFonts w:asciiTheme="minorHAnsi" w:hAnsiTheme="minorHAnsi" w:cstheme="minorHAnsi"/>
          <w:b/>
          <w:bCs/>
        </w:rPr>
        <w:tab/>
      </w:r>
      <w:r w:rsidRPr="009C51F6">
        <w:rPr>
          <w:rFonts w:asciiTheme="minorHAnsi" w:hAnsiTheme="minorHAnsi" w:cstheme="minorHAnsi"/>
          <w:b/>
          <w:bCs/>
        </w:rPr>
        <w:tab/>
      </w:r>
      <w:r w:rsidRPr="009C51F6">
        <w:rPr>
          <w:rFonts w:asciiTheme="minorHAnsi" w:hAnsiTheme="minorHAnsi" w:cstheme="minorHAnsi"/>
        </w:rPr>
        <w:t>Tuesday 30 April 2024</w:t>
      </w:r>
      <w:r w:rsidRPr="009C51F6">
        <w:rPr>
          <w:rFonts w:asciiTheme="minorHAnsi" w:hAnsiTheme="minorHAnsi" w:cstheme="minorHAnsi"/>
        </w:rPr>
        <w:br/>
      </w:r>
      <w:r w:rsidRPr="009C51F6">
        <w:rPr>
          <w:rFonts w:asciiTheme="minorHAnsi" w:hAnsiTheme="minorHAnsi" w:cstheme="minorHAnsi"/>
          <w:b/>
          <w:bCs/>
          <w:u w:val="single"/>
        </w:rPr>
        <w:t>Time</w:t>
      </w:r>
      <w:r w:rsidRPr="009C51F6">
        <w:rPr>
          <w:rFonts w:asciiTheme="minorHAnsi" w:hAnsiTheme="minorHAnsi" w:cstheme="minorHAnsi"/>
          <w:b/>
          <w:bCs/>
        </w:rPr>
        <w:t>:</w:t>
      </w:r>
      <w:r w:rsidRPr="009C51F6">
        <w:rPr>
          <w:rFonts w:asciiTheme="minorHAnsi" w:hAnsiTheme="minorHAnsi" w:cstheme="minorHAnsi"/>
          <w:b/>
          <w:bCs/>
        </w:rPr>
        <w:tab/>
      </w:r>
      <w:r w:rsidRPr="009C51F6">
        <w:rPr>
          <w:rFonts w:asciiTheme="minorHAnsi" w:hAnsiTheme="minorHAnsi" w:cstheme="minorHAnsi"/>
          <w:b/>
          <w:bCs/>
        </w:rPr>
        <w:tab/>
      </w:r>
      <w:r w:rsidRPr="009C51F6">
        <w:rPr>
          <w:rFonts w:asciiTheme="minorHAnsi" w:hAnsiTheme="minorHAnsi" w:cstheme="minorHAnsi"/>
        </w:rPr>
        <w:t>6.00pm—7.30pm AEST</w:t>
      </w:r>
      <w:r w:rsidRPr="009C51F6">
        <w:rPr>
          <w:rFonts w:asciiTheme="minorHAnsi" w:hAnsiTheme="minorHAnsi" w:cstheme="minorHAnsi"/>
        </w:rPr>
        <w:br/>
      </w:r>
      <w:r w:rsidRPr="009C51F6">
        <w:rPr>
          <w:rFonts w:asciiTheme="minorHAnsi" w:hAnsiTheme="minorHAnsi" w:cstheme="minorHAnsi"/>
          <w:b/>
          <w:bCs/>
        </w:rPr>
        <w:br/>
        <w:t xml:space="preserve">Registration for this virtual event is essential – visit </w:t>
      </w:r>
      <w:hyperlink r:id="rId13" w:history="1">
        <w:r w:rsidRPr="009C51F6">
          <w:rPr>
            <w:rStyle w:val="Hyperlink"/>
            <w:rFonts w:asciiTheme="minorHAnsi" w:hAnsiTheme="minorHAnsi" w:cstheme="minorHAnsi"/>
            <w:b/>
            <w:bCs/>
          </w:rPr>
          <w:t>Medicine Information Evening</w:t>
        </w:r>
      </w:hyperlink>
      <w:r w:rsidRPr="009C51F6">
        <w:rPr>
          <w:rFonts w:asciiTheme="minorHAnsi" w:hAnsiTheme="minorHAnsi" w:cstheme="minorHAnsi"/>
          <w:b/>
          <w:bCs/>
        </w:rPr>
        <w:t>.</w:t>
      </w:r>
    </w:p>
    <w:p w14:paraId="08A24ED1" w14:textId="77777777" w:rsidR="00A9777A" w:rsidRDefault="00A9777A">
      <w:pPr>
        <w:rPr>
          <w:rFonts w:cs="Calibri"/>
          <w:b/>
          <w:sz w:val="18"/>
          <w:szCs w:val="14"/>
          <w:u w:val="single"/>
        </w:rPr>
      </w:pPr>
    </w:p>
    <w:p w14:paraId="51BA7A9F" w14:textId="77777777" w:rsidR="00A9777A" w:rsidRDefault="00A9777A">
      <w:pPr>
        <w:rPr>
          <w:rFonts w:cs="Calibri"/>
          <w:b/>
          <w:sz w:val="18"/>
          <w:szCs w:val="14"/>
          <w:u w:val="single"/>
        </w:rPr>
      </w:pPr>
    </w:p>
    <w:p w14:paraId="005D9505" w14:textId="77777777" w:rsidR="00A9777A" w:rsidRPr="00FD6B5C" w:rsidRDefault="00A9777A">
      <w:pPr>
        <w:rPr>
          <w:rFonts w:cs="Calibri"/>
          <w:b/>
          <w:sz w:val="2"/>
          <w:szCs w:val="2"/>
          <w:u w:val="single"/>
        </w:rPr>
      </w:pPr>
    </w:p>
    <w:p w14:paraId="506F74F4" w14:textId="5A069D6C" w:rsidR="00445B2A" w:rsidRPr="00445B2A" w:rsidRDefault="00445B2A" w:rsidP="00445B2A">
      <w:pPr>
        <w:pStyle w:val="Heading4"/>
        <w:rPr>
          <w:rFonts w:asciiTheme="minorHAnsi" w:hAnsiTheme="minorHAnsi" w:cstheme="minorHAnsi"/>
          <w:b w:val="0"/>
          <w:bCs w:val="0"/>
          <w:color w:val="000000"/>
          <w:sz w:val="24"/>
          <w:szCs w:val="24"/>
        </w:rPr>
      </w:pPr>
      <w:r w:rsidRPr="00445B2A">
        <w:rPr>
          <w:rFonts w:asciiTheme="minorHAnsi" w:hAnsiTheme="minorHAnsi" w:cstheme="minorHAnsi"/>
          <w:noProof/>
          <w:sz w:val="26"/>
          <w:szCs w:val="26"/>
          <w:u w:val="single"/>
          <w:lang w:eastAsia="en-AU"/>
        </w:rPr>
        <w:drawing>
          <wp:inline distT="0" distB="0" distL="0" distR="0" wp14:anchorId="0A3C0CDD" wp14:editId="3CC6393A">
            <wp:extent cx="2105025" cy="484831"/>
            <wp:effectExtent l="0" t="0" r="0" b="0"/>
            <wp:docPr id="10"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4" cstate="print"/>
                    <a:stretch>
                      <a:fillRect/>
                    </a:stretch>
                  </pic:blipFill>
                  <pic:spPr>
                    <a:xfrm>
                      <a:off x="0" y="0"/>
                      <a:ext cx="2119328" cy="488125"/>
                    </a:xfrm>
                    <a:prstGeom prst="rect">
                      <a:avLst/>
                    </a:prstGeom>
                  </pic:spPr>
                </pic:pic>
              </a:graphicData>
            </a:graphic>
          </wp:inline>
        </w:drawing>
      </w:r>
      <w:r w:rsidRPr="00445B2A">
        <w:rPr>
          <w:rFonts w:asciiTheme="minorHAnsi" w:eastAsia="Times New Roman" w:hAnsiTheme="minorHAnsi" w:cstheme="minorHAnsi"/>
          <w:u w:val="single"/>
          <w:lang w:eastAsia="en-AU"/>
        </w:rPr>
        <w:t xml:space="preserve"> Access Monash Online Seminars</w:t>
      </w:r>
      <w:r w:rsidRPr="00445B2A">
        <w:rPr>
          <w:rFonts w:asciiTheme="minorHAnsi" w:eastAsia="Times New Roman" w:hAnsiTheme="minorHAnsi" w:cstheme="minorHAnsi"/>
          <w:b w:val="0"/>
          <w:bCs w:val="0"/>
          <w:u w:val="single"/>
          <w:lang w:eastAsia="en-AU"/>
        </w:rPr>
        <w:br/>
      </w:r>
      <w:r>
        <w:rPr>
          <w:rFonts w:asciiTheme="minorHAnsi" w:hAnsiTheme="minorHAnsi" w:cstheme="minorHAnsi"/>
          <w:b w:val="0"/>
          <w:bCs w:val="0"/>
          <w:color w:val="000000"/>
          <w:sz w:val="24"/>
          <w:szCs w:val="24"/>
        </w:rPr>
        <w:t xml:space="preserve">These </w:t>
      </w:r>
      <w:r w:rsidRPr="00445B2A">
        <w:rPr>
          <w:rFonts w:asciiTheme="minorHAnsi" w:hAnsiTheme="minorHAnsi" w:cstheme="minorHAnsi"/>
          <w:b w:val="0"/>
          <w:bCs w:val="0"/>
          <w:color w:val="000000"/>
          <w:sz w:val="24"/>
          <w:szCs w:val="24"/>
        </w:rPr>
        <w:t>Online Seminars are led by experienced Access Monash mentors, giving students valuable first-hand insight into the university.  Mentors provide handy tips and tricks and insider knowledge to assist students in their decision-making for the future.</w:t>
      </w:r>
      <w:r w:rsidRPr="00445B2A">
        <w:rPr>
          <w:rFonts w:asciiTheme="minorHAnsi" w:hAnsiTheme="minorHAnsi" w:cstheme="minorHAnsi"/>
          <w:b w:val="0"/>
          <w:bCs w:val="0"/>
          <w:color w:val="000000"/>
          <w:sz w:val="24"/>
          <w:szCs w:val="24"/>
        </w:rPr>
        <w:br/>
      </w:r>
      <w:r>
        <w:rPr>
          <w:rFonts w:asciiTheme="minorHAnsi" w:hAnsiTheme="minorHAnsi" w:cstheme="minorHAnsi"/>
          <w:b w:val="0"/>
          <w:bCs w:val="0"/>
          <w:color w:val="000000"/>
          <w:sz w:val="24"/>
          <w:szCs w:val="24"/>
        </w:rPr>
        <w:br/>
      </w:r>
      <w:r w:rsidRPr="00445B2A">
        <w:rPr>
          <w:rFonts w:asciiTheme="minorHAnsi" w:hAnsiTheme="minorHAnsi" w:cstheme="minorHAnsi"/>
          <w:b w:val="0"/>
          <w:bCs w:val="0"/>
          <w:color w:val="000000"/>
          <w:sz w:val="24"/>
          <w:szCs w:val="24"/>
        </w:rPr>
        <w:t xml:space="preserve">The following seminars will take place on Wednesday evenings in May and are open to Year 11 and 12 students.  </w:t>
      </w:r>
      <w:r w:rsidRPr="00445B2A">
        <w:rPr>
          <w:rFonts w:asciiTheme="minorHAnsi" w:hAnsiTheme="minorHAnsi" w:cstheme="minorHAnsi"/>
          <w:color w:val="000000"/>
          <w:sz w:val="24"/>
          <w:szCs w:val="24"/>
        </w:rPr>
        <w:t>Registration is essential – register</w:t>
      </w:r>
      <w:r w:rsidRPr="00445B2A">
        <w:rPr>
          <w:rFonts w:asciiTheme="minorHAnsi" w:hAnsiTheme="minorHAnsi" w:cstheme="minorHAnsi"/>
          <w:b w:val="0"/>
          <w:bCs w:val="0"/>
          <w:color w:val="000000"/>
          <w:sz w:val="24"/>
          <w:szCs w:val="24"/>
        </w:rPr>
        <w:t xml:space="preserve"> </w:t>
      </w:r>
      <w:hyperlink r:id="rId15" w:history="1">
        <w:r w:rsidRPr="00445B2A">
          <w:rPr>
            <w:rStyle w:val="Hyperlink"/>
            <w:rFonts w:asciiTheme="minorHAnsi" w:hAnsiTheme="minorHAnsi" w:cstheme="minorHAnsi"/>
            <w:sz w:val="24"/>
            <w:szCs w:val="24"/>
          </w:rPr>
          <w:t>here</w:t>
        </w:r>
      </w:hyperlink>
      <w:r w:rsidRPr="00445B2A">
        <w:rPr>
          <w:rFonts w:asciiTheme="minorHAnsi" w:hAnsiTheme="minorHAnsi" w:cstheme="minorHAnsi"/>
          <w:sz w:val="24"/>
          <w:szCs w:val="24"/>
        </w:rPr>
        <w:t>.</w:t>
      </w:r>
      <w:r w:rsidRPr="00445B2A">
        <w:rPr>
          <w:rFonts w:asciiTheme="minorHAnsi" w:hAnsiTheme="minorHAnsi" w:cstheme="minorHAnsi"/>
          <w:b w:val="0"/>
          <w:bCs w:val="0"/>
          <w:color w:val="000000"/>
          <w:sz w:val="24"/>
          <w:szCs w:val="24"/>
        </w:rPr>
        <w:br/>
      </w:r>
    </w:p>
    <w:tbl>
      <w:tblPr>
        <w:tblStyle w:val="TableGrid"/>
        <w:tblW w:w="9776" w:type="dxa"/>
        <w:tblLook w:val="04A0" w:firstRow="1" w:lastRow="0" w:firstColumn="1" w:lastColumn="0" w:noHBand="0" w:noVBand="1"/>
      </w:tblPr>
      <w:tblGrid>
        <w:gridCol w:w="4815"/>
        <w:gridCol w:w="4961"/>
      </w:tblGrid>
      <w:tr w:rsidR="00445B2A" w:rsidRPr="00445B2A" w14:paraId="5DC8097E" w14:textId="77777777" w:rsidTr="00116A8F">
        <w:tc>
          <w:tcPr>
            <w:tcW w:w="4815" w:type="dxa"/>
            <w:shd w:val="clear" w:color="auto" w:fill="85B2F6" w:themeFill="background2" w:themeFillShade="E6"/>
          </w:tcPr>
          <w:p w14:paraId="5EE6A7CE" w14:textId="77777777" w:rsidR="00445B2A" w:rsidRPr="00445B2A" w:rsidRDefault="00445B2A" w:rsidP="00116A8F">
            <w:pPr>
              <w:pStyle w:val="Heading4"/>
              <w:spacing w:line="259" w:lineRule="auto"/>
              <w:rPr>
                <w:rFonts w:asciiTheme="minorHAnsi" w:hAnsiTheme="minorHAnsi" w:cstheme="minorHAnsi"/>
                <w:color w:val="000000"/>
                <w:sz w:val="24"/>
                <w:szCs w:val="24"/>
              </w:rPr>
            </w:pPr>
            <w:r w:rsidRPr="002E4843">
              <w:rPr>
                <w:rFonts w:asciiTheme="minorHAnsi" w:eastAsiaTheme="majorEastAsia" w:hAnsiTheme="minorHAnsi" w:cstheme="minorHAnsi"/>
                <w:color w:val="000000"/>
                <w:sz w:val="24"/>
                <w:szCs w:val="24"/>
              </w:rPr>
              <w:t>Medicine and Biomedical Science Panel</w:t>
            </w:r>
          </w:p>
        </w:tc>
        <w:tc>
          <w:tcPr>
            <w:tcW w:w="4961" w:type="dxa"/>
          </w:tcPr>
          <w:p w14:paraId="51C06AA4" w14:textId="77777777" w:rsidR="00445B2A" w:rsidRPr="00CA71A9" w:rsidRDefault="00445B2A" w:rsidP="00116A8F">
            <w:pPr>
              <w:pStyle w:val="Heading4"/>
              <w:rPr>
                <w:rFonts w:asciiTheme="minorHAnsi" w:hAnsiTheme="minorHAnsi" w:cstheme="minorHAnsi"/>
                <w:b w:val="0"/>
                <w:bCs w:val="0"/>
                <w:color w:val="000000"/>
                <w:sz w:val="24"/>
                <w:szCs w:val="24"/>
              </w:rPr>
            </w:pPr>
            <w:r w:rsidRPr="00CA71A9">
              <w:rPr>
                <w:rFonts w:asciiTheme="minorHAnsi" w:hAnsiTheme="minorHAnsi" w:cstheme="minorHAnsi"/>
                <w:b w:val="0"/>
                <w:bCs w:val="0"/>
                <w:color w:val="000000"/>
                <w:sz w:val="24"/>
                <w:szCs w:val="24"/>
              </w:rPr>
              <w:t>Wednesday 1 May 2024 at 5:00 pm – 6:00 pm</w:t>
            </w:r>
          </w:p>
        </w:tc>
      </w:tr>
      <w:tr w:rsidR="00445B2A" w:rsidRPr="00445B2A" w14:paraId="330E8741" w14:textId="77777777" w:rsidTr="00116A8F">
        <w:tc>
          <w:tcPr>
            <w:tcW w:w="4815" w:type="dxa"/>
            <w:shd w:val="clear" w:color="auto" w:fill="85B2F6" w:themeFill="background2" w:themeFillShade="E6"/>
          </w:tcPr>
          <w:p w14:paraId="5E210089" w14:textId="77777777" w:rsidR="00445B2A" w:rsidRPr="00445B2A" w:rsidRDefault="00445B2A" w:rsidP="00116A8F">
            <w:pPr>
              <w:pStyle w:val="Heading4"/>
              <w:spacing w:line="259" w:lineRule="auto"/>
              <w:rPr>
                <w:rFonts w:asciiTheme="minorHAnsi" w:hAnsiTheme="minorHAnsi" w:cstheme="minorHAnsi"/>
                <w:color w:val="000000"/>
                <w:sz w:val="24"/>
                <w:szCs w:val="24"/>
              </w:rPr>
            </w:pPr>
            <w:r w:rsidRPr="002E4843">
              <w:rPr>
                <w:rFonts w:asciiTheme="minorHAnsi" w:eastAsiaTheme="majorEastAsia" w:hAnsiTheme="minorHAnsi" w:cstheme="minorHAnsi"/>
                <w:color w:val="000000"/>
                <w:sz w:val="24"/>
                <w:szCs w:val="24"/>
              </w:rPr>
              <w:t>Nursing, Midwifery and Health Sciences Panel</w:t>
            </w:r>
          </w:p>
        </w:tc>
        <w:tc>
          <w:tcPr>
            <w:tcW w:w="4961" w:type="dxa"/>
          </w:tcPr>
          <w:p w14:paraId="331E78D6" w14:textId="77777777" w:rsidR="00445B2A" w:rsidRPr="00CA71A9" w:rsidRDefault="00445B2A" w:rsidP="00116A8F">
            <w:pPr>
              <w:pStyle w:val="Heading4"/>
              <w:rPr>
                <w:rFonts w:asciiTheme="minorHAnsi" w:hAnsiTheme="minorHAnsi" w:cstheme="minorHAnsi"/>
                <w:b w:val="0"/>
                <w:bCs w:val="0"/>
                <w:color w:val="000000"/>
                <w:sz w:val="24"/>
                <w:szCs w:val="24"/>
              </w:rPr>
            </w:pPr>
            <w:r w:rsidRPr="00CA71A9">
              <w:rPr>
                <w:rFonts w:asciiTheme="minorHAnsi" w:hAnsiTheme="minorHAnsi" w:cstheme="minorHAnsi"/>
                <w:b w:val="0"/>
                <w:bCs w:val="0"/>
                <w:color w:val="000000"/>
                <w:sz w:val="24"/>
                <w:szCs w:val="24"/>
              </w:rPr>
              <w:t>Wednesday 8 May 2024 at 5:00 pm – 6:00 pm</w:t>
            </w:r>
          </w:p>
        </w:tc>
      </w:tr>
      <w:tr w:rsidR="00445B2A" w:rsidRPr="00445B2A" w14:paraId="3DAC8F72" w14:textId="77777777" w:rsidTr="00116A8F">
        <w:tc>
          <w:tcPr>
            <w:tcW w:w="4815" w:type="dxa"/>
            <w:shd w:val="clear" w:color="auto" w:fill="85B2F6" w:themeFill="background2" w:themeFillShade="E6"/>
          </w:tcPr>
          <w:p w14:paraId="4F679677" w14:textId="77777777" w:rsidR="00445B2A" w:rsidRPr="00445B2A" w:rsidRDefault="00445B2A" w:rsidP="00116A8F">
            <w:pPr>
              <w:pStyle w:val="Heading4"/>
              <w:spacing w:line="259" w:lineRule="auto"/>
              <w:rPr>
                <w:rFonts w:asciiTheme="minorHAnsi" w:hAnsiTheme="minorHAnsi" w:cstheme="minorHAnsi"/>
                <w:color w:val="000000"/>
                <w:sz w:val="24"/>
                <w:szCs w:val="24"/>
              </w:rPr>
            </w:pPr>
            <w:r w:rsidRPr="002E4843">
              <w:rPr>
                <w:rFonts w:asciiTheme="minorHAnsi" w:eastAsiaTheme="majorEastAsia" w:hAnsiTheme="minorHAnsi" w:cstheme="minorHAnsi"/>
                <w:color w:val="000000"/>
                <w:sz w:val="24"/>
                <w:szCs w:val="24"/>
              </w:rPr>
              <w:t>Pharmacy and Pharmaceutical Sciences Panel</w:t>
            </w:r>
          </w:p>
        </w:tc>
        <w:tc>
          <w:tcPr>
            <w:tcW w:w="4961" w:type="dxa"/>
          </w:tcPr>
          <w:p w14:paraId="54042281" w14:textId="77777777" w:rsidR="00445B2A" w:rsidRPr="00CA71A9" w:rsidRDefault="00445B2A" w:rsidP="00116A8F">
            <w:pPr>
              <w:pStyle w:val="Heading4"/>
              <w:rPr>
                <w:rFonts w:asciiTheme="minorHAnsi" w:hAnsiTheme="minorHAnsi" w:cstheme="minorHAnsi"/>
                <w:b w:val="0"/>
                <w:bCs w:val="0"/>
                <w:color w:val="000000"/>
                <w:sz w:val="24"/>
                <w:szCs w:val="24"/>
              </w:rPr>
            </w:pPr>
            <w:r w:rsidRPr="00CA71A9">
              <w:rPr>
                <w:rFonts w:asciiTheme="minorHAnsi" w:hAnsiTheme="minorHAnsi" w:cstheme="minorHAnsi"/>
                <w:b w:val="0"/>
                <w:bCs w:val="0"/>
                <w:color w:val="000000"/>
                <w:sz w:val="24"/>
                <w:szCs w:val="24"/>
              </w:rPr>
              <w:t>Wednesday 15 May 2024 at 5:00 pm – 6:00 pm</w:t>
            </w:r>
          </w:p>
        </w:tc>
      </w:tr>
      <w:tr w:rsidR="00445B2A" w:rsidRPr="00445B2A" w14:paraId="1A88B95E" w14:textId="77777777" w:rsidTr="00116A8F">
        <w:tc>
          <w:tcPr>
            <w:tcW w:w="4815" w:type="dxa"/>
            <w:shd w:val="clear" w:color="auto" w:fill="85B2F6" w:themeFill="background2" w:themeFillShade="E6"/>
          </w:tcPr>
          <w:p w14:paraId="2007E76D" w14:textId="77777777" w:rsidR="00445B2A" w:rsidRPr="00445B2A" w:rsidRDefault="00445B2A" w:rsidP="00116A8F">
            <w:pPr>
              <w:pStyle w:val="Heading4"/>
              <w:spacing w:line="259" w:lineRule="auto"/>
              <w:rPr>
                <w:rFonts w:asciiTheme="minorHAnsi" w:hAnsiTheme="minorHAnsi" w:cstheme="minorHAnsi"/>
                <w:color w:val="000000"/>
                <w:sz w:val="24"/>
                <w:szCs w:val="24"/>
              </w:rPr>
            </w:pPr>
            <w:r w:rsidRPr="002E4843">
              <w:rPr>
                <w:rFonts w:asciiTheme="minorHAnsi" w:eastAsiaTheme="majorEastAsia" w:hAnsiTheme="minorHAnsi" w:cstheme="minorHAnsi"/>
                <w:color w:val="000000"/>
                <w:sz w:val="24"/>
                <w:szCs w:val="24"/>
              </w:rPr>
              <w:t>Science Student Panel</w:t>
            </w:r>
          </w:p>
        </w:tc>
        <w:tc>
          <w:tcPr>
            <w:tcW w:w="4961" w:type="dxa"/>
          </w:tcPr>
          <w:p w14:paraId="6A46005C" w14:textId="77777777" w:rsidR="00445B2A" w:rsidRPr="00CA71A9" w:rsidRDefault="00445B2A" w:rsidP="00116A8F">
            <w:pPr>
              <w:pStyle w:val="Heading4"/>
              <w:rPr>
                <w:rFonts w:asciiTheme="minorHAnsi" w:hAnsiTheme="minorHAnsi" w:cstheme="minorHAnsi"/>
                <w:b w:val="0"/>
                <w:bCs w:val="0"/>
                <w:color w:val="000000"/>
                <w:sz w:val="24"/>
                <w:szCs w:val="24"/>
              </w:rPr>
            </w:pPr>
            <w:r w:rsidRPr="00CA71A9">
              <w:rPr>
                <w:rFonts w:asciiTheme="minorHAnsi" w:hAnsiTheme="minorHAnsi" w:cstheme="minorHAnsi"/>
                <w:b w:val="0"/>
                <w:bCs w:val="0"/>
                <w:color w:val="000000"/>
                <w:sz w:val="24"/>
                <w:szCs w:val="24"/>
              </w:rPr>
              <w:t>Wednesday 22 May 2024 at 5:00 pm – 6:00 pm</w:t>
            </w:r>
          </w:p>
        </w:tc>
      </w:tr>
    </w:tbl>
    <w:p w14:paraId="6C0F65E0" w14:textId="77777777" w:rsidR="009C51F6" w:rsidRPr="00FD6B5C" w:rsidRDefault="009C51F6">
      <w:pPr>
        <w:rPr>
          <w:rFonts w:cs="Calibri"/>
          <w:b/>
          <w:sz w:val="40"/>
          <w:szCs w:val="36"/>
          <w:u w:val="single"/>
        </w:rPr>
      </w:pPr>
    </w:p>
    <w:p w14:paraId="167DC15E" w14:textId="72A69E4F" w:rsidR="00BA3463" w:rsidRDefault="00BA3463" w:rsidP="00BA3463">
      <w:pPr>
        <w:rPr>
          <w:rFonts w:asciiTheme="minorHAnsi" w:hAnsiTheme="minorHAnsi" w:cstheme="minorHAnsi"/>
          <w:szCs w:val="20"/>
        </w:rPr>
      </w:pPr>
      <w:r w:rsidRPr="0032136C">
        <w:rPr>
          <w:noProof/>
          <w:sz w:val="28"/>
          <w:szCs w:val="28"/>
          <w:u w:val="single"/>
          <w:lang w:eastAsia="en-AU"/>
        </w:rPr>
        <w:drawing>
          <wp:inline distT="0" distB="0" distL="0" distR="0" wp14:anchorId="261E9E02" wp14:editId="5F2AB114">
            <wp:extent cx="1539240" cy="801420"/>
            <wp:effectExtent l="0" t="0" r="0" b="0"/>
            <wp:docPr id="27" name="Picture 27" descr="C:\Users\burja\AppData\Local\Microsoft\Windows\Temporary Internet Files\Content.Outlook\MH1IOYSM\Holmesgl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ja\AppData\Local\Microsoft\Windows\Temporary Internet Files\Content.Outlook\MH1IOYSM\Holmesglen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3128" cy="839890"/>
                    </a:xfrm>
                    <a:prstGeom prst="rect">
                      <a:avLst/>
                    </a:prstGeom>
                    <a:noFill/>
                    <a:ln>
                      <a:noFill/>
                    </a:ln>
                  </pic:spPr>
                </pic:pic>
              </a:graphicData>
            </a:graphic>
          </wp:inline>
        </w:drawing>
      </w:r>
      <w:r w:rsidRPr="0032136C">
        <w:rPr>
          <w:rFonts w:asciiTheme="minorHAnsi" w:hAnsiTheme="minorHAnsi" w:cstheme="minorHAnsi"/>
          <w:b/>
          <w:bCs/>
          <w:szCs w:val="20"/>
          <w:u w:val="single"/>
        </w:rPr>
        <w:t xml:space="preserve"> </w:t>
      </w:r>
      <w:r w:rsidRPr="0032136C">
        <w:rPr>
          <w:rFonts w:asciiTheme="minorHAnsi" w:hAnsiTheme="minorHAnsi" w:cstheme="minorHAnsi"/>
          <w:b/>
          <w:bCs/>
          <w:sz w:val="28"/>
          <w:u w:val="single"/>
        </w:rPr>
        <w:t>Studying Sports Media at Holmesglen Institute</w:t>
      </w:r>
      <w:r>
        <w:rPr>
          <w:rFonts w:asciiTheme="minorHAnsi" w:hAnsiTheme="minorHAnsi" w:cstheme="minorHAnsi"/>
          <w:b/>
          <w:bCs/>
          <w:sz w:val="28"/>
          <w:u w:val="single"/>
        </w:rPr>
        <w:br/>
      </w:r>
      <w:r>
        <w:rPr>
          <w:rFonts w:asciiTheme="minorHAnsi" w:hAnsiTheme="minorHAnsi" w:cstheme="minorHAnsi"/>
          <w:szCs w:val="20"/>
        </w:rPr>
        <w:t xml:space="preserve">Holmesglen Institute offers the </w:t>
      </w:r>
      <w:hyperlink r:id="rId17" w:history="1">
        <w:r>
          <w:rPr>
            <w:rStyle w:val="Hyperlink"/>
            <w:rFonts w:asciiTheme="minorHAnsi" w:hAnsiTheme="minorHAnsi" w:cstheme="minorHAnsi"/>
            <w:szCs w:val="20"/>
          </w:rPr>
          <w:t>Bachelor of Sports Media</w:t>
        </w:r>
      </w:hyperlink>
      <w:r>
        <w:rPr>
          <w:rFonts w:asciiTheme="minorHAnsi" w:hAnsiTheme="minorHAnsi" w:cstheme="minorHAnsi"/>
          <w:szCs w:val="20"/>
        </w:rPr>
        <w:t xml:space="preserve"> at its Chadstone Campus.  This course </w:t>
      </w:r>
      <w:r w:rsidRPr="00437448">
        <w:rPr>
          <w:rFonts w:asciiTheme="minorHAnsi" w:hAnsiTheme="minorHAnsi" w:cstheme="minorHAnsi"/>
          <w:szCs w:val="20"/>
        </w:rPr>
        <w:t xml:space="preserve">has been designed to nurture students that aspire to work in the </w:t>
      </w:r>
      <w:r w:rsidRPr="00437448">
        <w:rPr>
          <w:rFonts w:asciiTheme="minorHAnsi" w:hAnsiTheme="minorHAnsi" w:cstheme="minorHAnsi"/>
          <w:i/>
          <w:iCs/>
          <w:szCs w:val="20"/>
        </w:rPr>
        <w:t>sports media industry</w:t>
      </w:r>
      <w:r w:rsidRPr="00437448">
        <w:rPr>
          <w:rFonts w:asciiTheme="minorHAnsi" w:hAnsiTheme="minorHAnsi" w:cstheme="minorHAnsi"/>
          <w:szCs w:val="20"/>
        </w:rPr>
        <w:t xml:space="preserve">. </w:t>
      </w:r>
      <w:r>
        <w:rPr>
          <w:rFonts w:asciiTheme="minorHAnsi" w:hAnsiTheme="minorHAnsi" w:cstheme="minorHAnsi"/>
          <w:szCs w:val="20"/>
        </w:rPr>
        <w:t xml:space="preserve"> </w:t>
      </w:r>
      <w:r w:rsidR="00FD6B5C">
        <w:rPr>
          <w:rFonts w:asciiTheme="minorHAnsi" w:hAnsiTheme="minorHAnsi" w:cstheme="minorHAnsi"/>
          <w:szCs w:val="20"/>
        </w:rPr>
        <w:br/>
      </w:r>
      <w:r w:rsidR="00FD6B5C">
        <w:rPr>
          <w:rFonts w:asciiTheme="minorHAnsi" w:hAnsiTheme="minorHAnsi" w:cstheme="minorHAnsi"/>
          <w:szCs w:val="20"/>
        </w:rPr>
        <w:br/>
      </w:r>
      <w:r w:rsidRPr="00437448">
        <w:rPr>
          <w:rFonts w:asciiTheme="minorHAnsi" w:hAnsiTheme="minorHAnsi" w:cstheme="minorHAnsi"/>
          <w:szCs w:val="20"/>
        </w:rPr>
        <w:t xml:space="preserve">The course has </w:t>
      </w:r>
      <w:r w:rsidRPr="00437448">
        <w:rPr>
          <w:rFonts w:asciiTheme="minorHAnsi" w:hAnsiTheme="minorHAnsi" w:cstheme="minorHAnsi"/>
          <w:szCs w:val="20"/>
          <w:u w:val="single"/>
        </w:rPr>
        <w:t>four streams</w:t>
      </w:r>
      <w:r w:rsidRPr="00437448">
        <w:rPr>
          <w:rFonts w:asciiTheme="minorHAnsi" w:hAnsiTheme="minorHAnsi" w:cstheme="minorHAnsi"/>
          <w:szCs w:val="20"/>
        </w:rPr>
        <w:t xml:space="preserve">: sport, media, journalism, and communications. </w:t>
      </w:r>
      <w:r>
        <w:rPr>
          <w:rFonts w:asciiTheme="minorHAnsi" w:hAnsiTheme="minorHAnsi" w:cstheme="minorHAnsi"/>
          <w:szCs w:val="20"/>
        </w:rPr>
        <w:t xml:space="preserve"> Graduates are </w:t>
      </w:r>
      <w:r w:rsidRPr="00437448">
        <w:rPr>
          <w:rFonts w:asciiTheme="minorHAnsi" w:hAnsiTheme="minorHAnsi" w:cstheme="minorHAnsi"/>
          <w:szCs w:val="20"/>
        </w:rPr>
        <w:t>equipped to work in a variety of roles with sports leagues and clubs, sports media organisations, media organisations and sports agencies.</w:t>
      </w:r>
    </w:p>
    <w:p w14:paraId="716FF443" w14:textId="77777777" w:rsidR="00BA3463" w:rsidRDefault="00BA3463" w:rsidP="00BA3463">
      <w:pPr>
        <w:rPr>
          <w:rFonts w:asciiTheme="minorHAnsi" w:hAnsiTheme="minorHAnsi" w:cstheme="minorHAnsi"/>
          <w:szCs w:val="20"/>
        </w:rPr>
      </w:pPr>
    </w:p>
    <w:p w14:paraId="6EFA9943" w14:textId="77777777" w:rsidR="00BA3463" w:rsidRPr="00437448" w:rsidRDefault="00BA3463" w:rsidP="00BA3463">
      <w:pPr>
        <w:rPr>
          <w:rFonts w:asciiTheme="minorHAnsi" w:hAnsiTheme="minorHAnsi" w:cstheme="minorHAnsi"/>
          <w:szCs w:val="20"/>
        </w:rPr>
      </w:pPr>
      <w:r w:rsidRPr="00437448">
        <w:rPr>
          <w:rFonts w:asciiTheme="minorHAnsi" w:hAnsiTheme="minorHAnsi" w:cstheme="minorHAnsi"/>
          <w:szCs w:val="20"/>
        </w:rPr>
        <w:t>The course offers significant applied learning opportunities where students function as consultants to sporting organisations developing the skills required by industry.</w:t>
      </w:r>
    </w:p>
    <w:p w14:paraId="1ED680F9" w14:textId="4A4ADA38" w:rsidR="00BA3463" w:rsidRPr="00971B9D" w:rsidRDefault="00BA3463" w:rsidP="00BA3463">
      <w:pPr>
        <w:rPr>
          <w:rFonts w:asciiTheme="minorHAnsi" w:hAnsiTheme="minorHAnsi" w:cstheme="minorHAnsi"/>
          <w:sz w:val="54"/>
          <w:szCs w:val="50"/>
        </w:rPr>
      </w:pPr>
      <w:r w:rsidRPr="00437448">
        <w:rPr>
          <w:rFonts w:asciiTheme="minorHAnsi" w:hAnsiTheme="minorHAnsi" w:cstheme="minorHAnsi"/>
          <w:szCs w:val="20"/>
        </w:rPr>
        <w:t xml:space="preserve">The experienced academic staff have extensive industry experience in journalism, marketing, communications, public relations, broadcasting, business, and sponsorship. </w:t>
      </w:r>
      <w:r>
        <w:rPr>
          <w:rFonts w:asciiTheme="minorHAnsi" w:hAnsiTheme="minorHAnsi" w:cstheme="minorHAnsi"/>
          <w:szCs w:val="20"/>
        </w:rPr>
        <w:t xml:space="preserve"> </w:t>
      </w:r>
      <w:r w:rsidRPr="00437448">
        <w:rPr>
          <w:rFonts w:asciiTheme="minorHAnsi" w:hAnsiTheme="minorHAnsi" w:cstheme="minorHAnsi"/>
          <w:szCs w:val="20"/>
        </w:rPr>
        <w:t>The facilities used for the course include access to a television studio, radio booth and video equipment.</w:t>
      </w:r>
      <w:r w:rsidR="00971B9D">
        <w:rPr>
          <w:rFonts w:asciiTheme="minorHAnsi" w:hAnsiTheme="minorHAnsi" w:cstheme="minorHAnsi"/>
          <w:szCs w:val="20"/>
        </w:rPr>
        <w:br/>
      </w:r>
    </w:p>
    <w:p w14:paraId="1A133106" w14:textId="1B4DADF0" w:rsidR="00A362BE" w:rsidRPr="006F6063" w:rsidRDefault="00A362BE" w:rsidP="00A362BE">
      <w:pPr>
        <w:pStyle w:val="NoSpacing"/>
        <w:rPr>
          <w:rFonts w:cs="Calibri"/>
          <w:b/>
          <w:bCs/>
          <w:sz w:val="28"/>
          <w:szCs w:val="40"/>
          <w:u w:val="single"/>
        </w:rPr>
      </w:pPr>
      <w:r w:rsidRPr="006F6063">
        <w:rPr>
          <w:noProof/>
          <w:u w:val="single"/>
        </w:rPr>
        <w:lastRenderedPageBreak/>
        <w:drawing>
          <wp:inline distT="0" distB="0" distL="0" distR="0" wp14:anchorId="3C846BB1" wp14:editId="0BCACDE1">
            <wp:extent cx="998220" cy="663384"/>
            <wp:effectExtent l="0" t="0" r="0" b="0"/>
            <wp:docPr id="1402522894" name="Picture 2" descr="Undergraduate student - Nuclear Medicin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rgraduate student - Nuclear Medicine Technolog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7983" cy="676518"/>
                    </a:xfrm>
                    <a:prstGeom prst="rect">
                      <a:avLst/>
                    </a:prstGeom>
                    <a:noFill/>
                    <a:ln>
                      <a:noFill/>
                    </a:ln>
                  </pic:spPr>
                </pic:pic>
              </a:graphicData>
            </a:graphic>
          </wp:inline>
        </w:drawing>
      </w:r>
      <w:r w:rsidRPr="006F6063">
        <w:rPr>
          <w:rFonts w:cs="Calibri"/>
          <w:b/>
          <w:bCs/>
          <w:sz w:val="28"/>
          <w:szCs w:val="40"/>
          <w:u w:val="single"/>
        </w:rPr>
        <w:t xml:space="preserve"> Career in Nuclear Medicine Technology</w:t>
      </w:r>
    </w:p>
    <w:p w14:paraId="6D4C6AED" w14:textId="77777777" w:rsidR="00A362BE" w:rsidRPr="00440DB8" w:rsidRDefault="00A362BE" w:rsidP="00A362BE">
      <w:pPr>
        <w:pStyle w:val="NoSpacing"/>
        <w:rPr>
          <w:rFonts w:cs="Calibri"/>
          <w:sz w:val="24"/>
          <w:szCs w:val="36"/>
        </w:rPr>
      </w:pPr>
      <w:r w:rsidRPr="00440DB8">
        <w:rPr>
          <w:rFonts w:cs="Calibri"/>
          <w:sz w:val="24"/>
          <w:szCs w:val="36"/>
        </w:rPr>
        <w:t xml:space="preserve">According to the </w:t>
      </w:r>
      <w:hyperlink r:id="rId19" w:history="1">
        <w:r w:rsidRPr="00440DB8">
          <w:rPr>
            <w:rStyle w:val="Hyperlink"/>
            <w:rFonts w:cs="Calibri"/>
            <w:sz w:val="24"/>
            <w:szCs w:val="36"/>
          </w:rPr>
          <w:t>Your Career</w:t>
        </w:r>
      </w:hyperlink>
      <w:r w:rsidRPr="00440DB8">
        <w:rPr>
          <w:rFonts w:cs="Calibri"/>
          <w:sz w:val="24"/>
          <w:szCs w:val="36"/>
        </w:rPr>
        <w:t xml:space="preserve"> website, </w:t>
      </w:r>
      <w:r w:rsidRPr="00440DB8">
        <w:rPr>
          <w:rFonts w:cs="Calibri"/>
          <w:b/>
          <w:bCs/>
          <w:i/>
          <w:iCs/>
          <w:sz w:val="24"/>
          <w:szCs w:val="36"/>
        </w:rPr>
        <w:t>Nuclear Medicine Technologists</w:t>
      </w:r>
      <w:r w:rsidRPr="00440DB8">
        <w:rPr>
          <w:rFonts w:cs="Calibri"/>
          <w:sz w:val="24"/>
          <w:szCs w:val="36"/>
        </w:rPr>
        <w:t xml:space="preserve"> </w:t>
      </w:r>
      <w:r w:rsidRPr="00440DB8">
        <w:rPr>
          <w:rFonts w:cs="Calibri"/>
          <w:i/>
          <w:iCs/>
          <w:sz w:val="24"/>
          <w:szCs w:val="36"/>
        </w:rPr>
        <w:t>perform or assist in performing diagnostic examinations using radionuclides and radiopharmaceuticals, and administer radionuclides and radiopharmaceuticals for therapeutic purposes</w:t>
      </w:r>
      <w:r w:rsidRPr="00440DB8">
        <w:rPr>
          <w:rFonts w:cs="Calibri"/>
          <w:sz w:val="24"/>
          <w:szCs w:val="36"/>
        </w:rPr>
        <w:t xml:space="preserve"> under the direction of Specialist Medical Practitioners.  In other words, </w:t>
      </w:r>
      <w:r w:rsidRPr="00440DB8">
        <w:rPr>
          <w:rFonts w:cs="Calibri"/>
          <w:b/>
          <w:bCs/>
          <w:sz w:val="24"/>
          <w:szCs w:val="36"/>
        </w:rPr>
        <w:t xml:space="preserve">Nuclear Medicine Technologists </w:t>
      </w:r>
      <w:r w:rsidRPr="00440DB8">
        <w:rPr>
          <w:rFonts w:cs="Calibri"/>
          <w:sz w:val="24"/>
          <w:szCs w:val="36"/>
        </w:rPr>
        <w:t xml:space="preserve">are highly skilled </w:t>
      </w:r>
      <w:r w:rsidRPr="00440DB8">
        <w:rPr>
          <w:rFonts w:cs="Calibri"/>
          <w:i/>
          <w:iCs/>
          <w:sz w:val="24"/>
          <w:szCs w:val="36"/>
        </w:rPr>
        <w:t>medical imaging experts</w:t>
      </w:r>
      <w:r w:rsidRPr="00440DB8">
        <w:rPr>
          <w:rFonts w:cs="Calibri"/>
          <w:sz w:val="24"/>
          <w:szCs w:val="36"/>
        </w:rPr>
        <w:t xml:space="preserve"> that use radioactive materials to diagnose physiological and metabolic changes within the body and treat diseases - </w:t>
      </w:r>
      <w:hyperlink r:id="rId20" w:history="1">
        <w:r w:rsidRPr="00440DB8">
          <w:rPr>
            <w:rStyle w:val="Hyperlink"/>
            <w:rFonts w:cs="Calibri"/>
            <w:sz w:val="24"/>
            <w:szCs w:val="36"/>
          </w:rPr>
          <w:t>Good Careers Guide</w:t>
        </w:r>
      </w:hyperlink>
      <w:r w:rsidRPr="00440DB8">
        <w:rPr>
          <w:rFonts w:cs="Calibri"/>
          <w:sz w:val="24"/>
          <w:szCs w:val="36"/>
        </w:rPr>
        <w:t xml:space="preserve">. </w:t>
      </w:r>
    </w:p>
    <w:p w14:paraId="27AEE555" w14:textId="77777777" w:rsidR="00A362BE" w:rsidRDefault="00A362BE" w:rsidP="00A362BE">
      <w:pPr>
        <w:pStyle w:val="NoSpacing"/>
        <w:rPr>
          <w:rFonts w:cs="Calibri"/>
          <w:sz w:val="24"/>
          <w:szCs w:val="24"/>
        </w:rPr>
      </w:pPr>
    </w:p>
    <w:p w14:paraId="7BA0C29F" w14:textId="77777777" w:rsidR="00A362BE" w:rsidRPr="00440DB8" w:rsidRDefault="00A362BE" w:rsidP="00A362BE">
      <w:pPr>
        <w:pStyle w:val="NoSpacing"/>
        <w:rPr>
          <w:rFonts w:cs="Calibri"/>
          <w:sz w:val="24"/>
          <w:szCs w:val="24"/>
        </w:rPr>
      </w:pPr>
      <w:r w:rsidRPr="00440DB8">
        <w:rPr>
          <w:rFonts w:cs="Calibri"/>
          <w:sz w:val="24"/>
          <w:szCs w:val="24"/>
        </w:rPr>
        <w:t>This profession is best suited to people who -</w:t>
      </w:r>
      <w:r w:rsidRPr="00440DB8">
        <w:rPr>
          <w:rFonts w:cs="Calibri"/>
          <w:sz w:val="24"/>
          <w:szCs w:val="24"/>
        </w:rPr>
        <w:br/>
      </w:r>
    </w:p>
    <w:p w14:paraId="6157384F" w14:textId="77777777" w:rsidR="00A362BE" w:rsidRPr="00E02810" w:rsidRDefault="00A362BE" w:rsidP="00A362BE">
      <w:pPr>
        <w:pStyle w:val="NoSpacing"/>
        <w:numPr>
          <w:ilvl w:val="0"/>
          <w:numId w:val="14"/>
        </w:numPr>
        <w:rPr>
          <w:rFonts w:cs="Calibri"/>
        </w:rPr>
      </w:pPr>
      <w:r w:rsidRPr="00E02810">
        <w:rPr>
          <w:rFonts w:cs="Calibri"/>
        </w:rPr>
        <w:t>have an interest and aptitude in science.</w:t>
      </w:r>
    </w:p>
    <w:p w14:paraId="6A1813ED" w14:textId="77777777" w:rsidR="00A362BE" w:rsidRPr="00E02810" w:rsidRDefault="00A362BE" w:rsidP="00A362BE">
      <w:pPr>
        <w:pStyle w:val="NoSpacing"/>
        <w:numPr>
          <w:ilvl w:val="0"/>
          <w:numId w:val="14"/>
        </w:numPr>
        <w:rPr>
          <w:rFonts w:cs="Calibri"/>
        </w:rPr>
      </w:pPr>
      <w:r w:rsidRPr="00E02810">
        <w:rPr>
          <w:rFonts w:cs="Calibri"/>
        </w:rPr>
        <w:t>are able to work accurately.</w:t>
      </w:r>
    </w:p>
    <w:p w14:paraId="38C15426" w14:textId="77777777" w:rsidR="00A362BE" w:rsidRPr="00E02810" w:rsidRDefault="00A362BE" w:rsidP="00A362BE">
      <w:pPr>
        <w:pStyle w:val="NoSpacing"/>
        <w:numPr>
          <w:ilvl w:val="0"/>
          <w:numId w:val="14"/>
        </w:numPr>
        <w:rPr>
          <w:rFonts w:cs="Calibri"/>
        </w:rPr>
      </w:pPr>
      <w:r w:rsidRPr="00E02810">
        <w:rPr>
          <w:rFonts w:cs="Calibri"/>
        </w:rPr>
        <w:t>have a responsible and patient nature.</w:t>
      </w:r>
    </w:p>
    <w:p w14:paraId="6BC6029B" w14:textId="77777777" w:rsidR="00A362BE" w:rsidRPr="00E02810" w:rsidRDefault="00A362BE" w:rsidP="00A362BE">
      <w:pPr>
        <w:pStyle w:val="NoSpacing"/>
        <w:numPr>
          <w:ilvl w:val="0"/>
          <w:numId w:val="14"/>
        </w:numPr>
        <w:rPr>
          <w:rFonts w:cs="Calibri"/>
        </w:rPr>
      </w:pPr>
      <w:r w:rsidRPr="00E02810">
        <w:rPr>
          <w:rFonts w:cs="Calibri"/>
        </w:rPr>
        <w:t>have a sympathetic and understanding approach.</w:t>
      </w:r>
    </w:p>
    <w:p w14:paraId="265ED51E" w14:textId="77777777" w:rsidR="00A362BE" w:rsidRPr="00E02810" w:rsidRDefault="00A362BE" w:rsidP="00A362BE">
      <w:pPr>
        <w:pStyle w:val="NoSpacing"/>
        <w:numPr>
          <w:ilvl w:val="0"/>
          <w:numId w:val="14"/>
        </w:numPr>
        <w:rPr>
          <w:rFonts w:cs="Calibri"/>
        </w:rPr>
      </w:pPr>
      <w:r w:rsidRPr="00E02810">
        <w:rPr>
          <w:rFonts w:cs="Calibri"/>
        </w:rPr>
        <w:t>are able to work independently or as part of a team.</w:t>
      </w:r>
    </w:p>
    <w:p w14:paraId="1F22AD74" w14:textId="77777777" w:rsidR="00A362BE" w:rsidRPr="0045511A" w:rsidRDefault="00A362BE" w:rsidP="00A362BE">
      <w:pPr>
        <w:pStyle w:val="NoSpacing"/>
        <w:rPr>
          <w:rFonts w:cs="Calibri"/>
          <w:sz w:val="24"/>
          <w:szCs w:val="24"/>
        </w:rPr>
      </w:pPr>
    </w:p>
    <w:p w14:paraId="1064EE8B" w14:textId="77777777" w:rsidR="00A362BE" w:rsidRPr="0045511A" w:rsidRDefault="00A362BE" w:rsidP="00A362BE">
      <w:pPr>
        <w:pStyle w:val="NoSpacing"/>
        <w:rPr>
          <w:rFonts w:cs="Calibri"/>
          <w:sz w:val="24"/>
          <w:szCs w:val="24"/>
        </w:rPr>
      </w:pPr>
      <w:r w:rsidRPr="0045511A">
        <w:rPr>
          <w:rFonts w:cs="Calibri"/>
          <w:sz w:val="24"/>
          <w:szCs w:val="24"/>
        </w:rPr>
        <w:t>Nuclear medicine technologists may perform the following tasks:</w:t>
      </w:r>
    </w:p>
    <w:p w14:paraId="0B201534" w14:textId="77777777" w:rsidR="00A362BE" w:rsidRPr="0045511A" w:rsidRDefault="00A362BE" w:rsidP="00A362BE">
      <w:pPr>
        <w:pStyle w:val="NoSpacing"/>
        <w:rPr>
          <w:rFonts w:cs="Calibri"/>
          <w:sz w:val="24"/>
          <w:szCs w:val="24"/>
        </w:rPr>
      </w:pPr>
    </w:p>
    <w:p w14:paraId="68DA2309" w14:textId="77777777" w:rsidR="00A362BE" w:rsidRPr="00E02810" w:rsidRDefault="00A362BE" w:rsidP="00A362BE">
      <w:pPr>
        <w:pStyle w:val="NoSpacing"/>
        <w:numPr>
          <w:ilvl w:val="0"/>
          <w:numId w:val="15"/>
        </w:numPr>
        <w:rPr>
          <w:rFonts w:cs="Calibri"/>
        </w:rPr>
      </w:pPr>
      <w:r w:rsidRPr="00E02810">
        <w:rPr>
          <w:rFonts w:cs="Calibri"/>
        </w:rPr>
        <w:t>Maintain and operate equipment such as gamma cameras and computing systems to acquire images and process and analyse patient data.</w:t>
      </w:r>
    </w:p>
    <w:p w14:paraId="137F047D" w14:textId="77777777" w:rsidR="00A362BE" w:rsidRPr="00E02810" w:rsidRDefault="00A362BE" w:rsidP="00A362BE">
      <w:pPr>
        <w:pStyle w:val="NoSpacing"/>
        <w:numPr>
          <w:ilvl w:val="0"/>
          <w:numId w:val="15"/>
        </w:numPr>
        <w:rPr>
          <w:rFonts w:cs="Calibri"/>
        </w:rPr>
      </w:pPr>
      <w:r w:rsidRPr="00E02810">
        <w:rPr>
          <w:rFonts w:cs="Calibri"/>
        </w:rPr>
        <w:t>Prepare and administer radiopharmaceuticals that demonstrate the function of organs in the body.</w:t>
      </w:r>
    </w:p>
    <w:p w14:paraId="0ADBD853" w14:textId="77777777" w:rsidR="00A362BE" w:rsidRPr="00E02810" w:rsidRDefault="00A362BE" w:rsidP="00A362BE">
      <w:pPr>
        <w:pStyle w:val="NoSpacing"/>
        <w:numPr>
          <w:ilvl w:val="0"/>
          <w:numId w:val="15"/>
        </w:numPr>
        <w:rPr>
          <w:rFonts w:cs="Calibri"/>
        </w:rPr>
      </w:pPr>
      <w:r w:rsidRPr="00E02810">
        <w:rPr>
          <w:rFonts w:cs="Calibri"/>
        </w:rPr>
        <w:t>Deliver findings of procedures to medical practitioners.</w:t>
      </w:r>
    </w:p>
    <w:p w14:paraId="2F06A25F" w14:textId="77777777" w:rsidR="00A362BE" w:rsidRPr="00E02810" w:rsidRDefault="00A362BE" w:rsidP="00A362BE">
      <w:pPr>
        <w:pStyle w:val="NoSpacing"/>
        <w:numPr>
          <w:ilvl w:val="0"/>
          <w:numId w:val="15"/>
        </w:numPr>
        <w:rPr>
          <w:rFonts w:cs="Calibri"/>
        </w:rPr>
      </w:pPr>
      <w:r w:rsidRPr="00E02810">
        <w:rPr>
          <w:rFonts w:cs="Calibri"/>
        </w:rPr>
        <w:t>Provide diagnosis and treatment for cancer patients.</w:t>
      </w:r>
    </w:p>
    <w:p w14:paraId="2C8FF586" w14:textId="77777777" w:rsidR="00A362BE" w:rsidRPr="00E02810" w:rsidRDefault="00A362BE" w:rsidP="00A362BE">
      <w:pPr>
        <w:pStyle w:val="NoSpacing"/>
        <w:numPr>
          <w:ilvl w:val="0"/>
          <w:numId w:val="15"/>
        </w:numPr>
        <w:rPr>
          <w:rFonts w:cs="Calibri"/>
        </w:rPr>
      </w:pPr>
      <w:r w:rsidRPr="00E02810">
        <w:rPr>
          <w:rFonts w:cs="Calibri"/>
        </w:rPr>
        <w:t>Perform laboratory procedures, including blood and specimen collection and quality control testing.</w:t>
      </w:r>
    </w:p>
    <w:p w14:paraId="29CAD572" w14:textId="77777777" w:rsidR="00A362BE" w:rsidRPr="00E02810" w:rsidRDefault="00A362BE" w:rsidP="00A362BE">
      <w:pPr>
        <w:pStyle w:val="NoSpacing"/>
        <w:numPr>
          <w:ilvl w:val="0"/>
          <w:numId w:val="15"/>
        </w:numPr>
        <w:rPr>
          <w:rFonts w:cs="Calibri"/>
        </w:rPr>
      </w:pPr>
      <w:r w:rsidRPr="00E02810">
        <w:rPr>
          <w:rFonts w:cs="Calibri"/>
        </w:rPr>
        <w:t>Make sure that radioactive materials are handled, stored and disposed of in a safe manner.</w:t>
      </w:r>
    </w:p>
    <w:p w14:paraId="656B3FFE" w14:textId="77777777" w:rsidR="00A362BE" w:rsidRPr="00E02810" w:rsidRDefault="00A362BE" w:rsidP="00A362BE">
      <w:pPr>
        <w:pStyle w:val="NoSpacing"/>
        <w:numPr>
          <w:ilvl w:val="0"/>
          <w:numId w:val="15"/>
        </w:numPr>
        <w:rPr>
          <w:rFonts w:cs="Calibri"/>
        </w:rPr>
      </w:pPr>
      <w:r w:rsidRPr="00E02810">
        <w:rPr>
          <w:rFonts w:cs="Calibri"/>
        </w:rPr>
        <w:t>Perform routine quality control and testing procedures on instrumentation, radiopharmaceuticals, data, images and computing systems.</w:t>
      </w:r>
    </w:p>
    <w:p w14:paraId="5E82DB59" w14:textId="77777777" w:rsidR="00A362BE" w:rsidRPr="00E02810" w:rsidRDefault="00A362BE" w:rsidP="00A362BE">
      <w:pPr>
        <w:pStyle w:val="NoSpacing"/>
        <w:numPr>
          <w:ilvl w:val="0"/>
          <w:numId w:val="15"/>
        </w:numPr>
        <w:rPr>
          <w:rFonts w:cs="Calibri"/>
        </w:rPr>
      </w:pPr>
      <w:r w:rsidRPr="00E02810">
        <w:rPr>
          <w:rFonts w:cs="Calibri"/>
        </w:rPr>
        <w:t>Initiate and participate in research programmes and in the development of new techniques.</w:t>
      </w:r>
    </w:p>
    <w:p w14:paraId="5D25CAA2" w14:textId="77777777" w:rsidR="00A362BE" w:rsidRDefault="00A362BE" w:rsidP="00A362BE">
      <w:pPr>
        <w:pStyle w:val="NoSpacing"/>
        <w:rPr>
          <w:rFonts w:cs="Calibri"/>
          <w:sz w:val="24"/>
          <w:szCs w:val="24"/>
        </w:rPr>
      </w:pPr>
    </w:p>
    <w:p w14:paraId="0DDB98DF" w14:textId="77777777" w:rsidR="00A362BE" w:rsidRDefault="00A362BE" w:rsidP="00A362BE">
      <w:pPr>
        <w:pStyle w:val="NoSpacing"/>
        <w:rPr>
          <w:rFonts w:cs="Calibri"/>
          <w:sz w:val="24"/>
          <w:szCs w:val="24"/>
        </w:rPr>
      </w:pPr>
      <w:r>
        <w:rPr>
          <w:rFonts w:cs="Calibri"/>
          <w:sz w:val="24"/>
          <w:szCs w:val="24"/>
        </w:rPr>
        <w:t xml:space="preserve">In </w:t>
      </w:r>
      <w:r w:rsidRPr="002E7C44">
        <w:rPr>
          <w:rFonts w:cs="Calibri"/>
          <w:sz w:val="24"/>
          <w:szCs w:val="24"/>
        </w:rPr>
        <w:t xml:space="preserve">Victoria students can study the </w:t>
      </w:r>
      <w:hyperlink r:id="rId21" w:history="1">
        <w:r w:rsidRPr="002E7C44">
          <w:rPr>
            <w:rStyle w:val="Hyperlink"/>
            <w:rFonts w:cs="Calibri"/>
            <w:sz w:val="24"/>
            <w:szCs w:val="24"/>
          </w:rPr>
          <w:t>Bachelor of Applied Science (Medical Radiations)</w:t>
        </w:r>
      </w:hyperlink>
      <w:r w:rsidRPr="002E7C44">
        <w:rPr>
          <w:rFonts w:cs="Calibri"/>
          <w:sz w:val="24"/>
          <w:szCs w:val="24"/>
        </w:rPr>
        <w:t xml:space="preserve"> at RMIT</w:t>
      </w:r>
      <w:r w:rsidRPr="00440DB8">
        <w:rPr>
          <w:rFonts w:cs="Calibri"/>
          <w:sz w:val="24"/>
          <w:szCs w:val="24"/>
        </w:rPr>
        <w:t xml:space="preserve"> University</w:t>
      </w:r>
      <w:r>
        <w:rPr>
          <w:rFonts w:cs="Calibri"/>
          <w:sz w:val="24"/>
          <w:szCs w:val="24"/>
        </w:rPr>
        <w:t xml:space="preserve">, and </w:t>
      </w:r>
      <w:r w:rsidRPr="00440DB8">
        <w:rPr>
          <w:rFonts w:cs="Calibri"/>
          <w:sz w:val="24"/>
          <w:szCs w:val="24"/>
        </w:rPr>
        <w:t>Nuclear Medicine is one of the streams students can choose to specialise in.</w:t>
      </w:r>
      <w:r w:rsidRPr="00DB67FC">
        <w:rPr>
          <w:rFonts w:cs="Calibri"/>
          <w:sz w:val="24"/>
          <w:szCs w:val="24"/>
        </w:rPr>
        <w:t xml:space="preserve">  </w:t>
      </w:r>
    </w:p>
    <w:p w14:paraId="78CB4AB1" w14:textId="77777777" w:rsidR="00A362BE" w:rsidRDefault="00A362BE">
      <w:pPr>
        <w:rPr>
          <w:rFonts w:cs="Calibri"/>
          <w:b/>
          <w:sz w:val="18"/>
          <w:szCs w:val="14"/>
          <w:u w:val="single"/>
        </w:rPr>
      </w:pPr>
    </w:p>
    <w:p w14:paraId="457903D9" w14:textId="3C5CEDBF" w:rsidR="00971B9D" w:rsidRDefault="00971B9D">
      <w:pPr>
        <w:rPr>
          <w:rFonts w:cs="Calibri"/>
          <w:b/>
          <w:sz w:val="18"/>
          <w:szCs w:val="14"/>
          <w:u w:val="single"/>
        </w:rPr>
      </w:pPr>
    </w:p>
    <w:p w14:paraId="63D47EE6" w14:textId="77777777" w:rsidR="00971B9D" w:rsidRPr="00993AB1" w:rsidRDefault="00971B9D" w:rsidP="00971B9D">
      <w:pPr>
        <w:rPr>
          <w:rFonts w:cs="Calibri"/>
          <w:b/>
          <w:sz w:val="28"/>
          <w:u w:val="single"/>
        </w:rPr>
      </w:pPr>
    </w:p>
    <w:p w14:paraId="2A22476B" w14:textId="115F3CE4" w:rsidR="00C86085" w:rsidRPr="00C86085" w:rsidRDefault="00C86085" w:rsidP="00C86085">
      <w:pPr>
        <w:rPr>
          <w:rFonts w:ascii="Calibri" w:hAnsi="Calibri" w:cs="Calibri"/>
        </w:rPr>
      </w:pPr>
      <w:r w:rsidRPr="00C86085">
        <w:rPr>
          <w:noProof/>
          <w:sz w:val="28"/>
          <w:szCs w:val="28"/>
          <w:u w:val="single"/>
          <w:lang w:eastAsia="en-AU"/>
        </w:rPr>
        <w:drawing>
          <wp:inline distT="0" distB="0" distL="0" distR="0" wp14:anchorId="6EE01F0E" wp14:editId="3BA3AE37">
            <wp:extent cx="2012656" cy="369570"/>
            <wp:effectExtent l="0" t="0" r="0" b="0"/>
            <wp:docPr id="24" name="Picture 24" descr="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tion University Australi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9854" cy="370892"/>
                    </a:xfrm>
                    <a:prstGeom prst="rect">
                      <a:avLst/>
                    </a:prstGeom>
                    <a:noFill/>
                    <a:ln>
                      <a:noFill/>
                    </a:ln>
                  </pic:spPr>
                </pic:pic>
              </a:graphicData>
            </a:graphic>
          </wp:inline>
        </w:drawing>
      </w:r>
      <w:r w:rsidRPr="00C86085">
        <w:rPr>
          <w:rFonts w:cs="Calibri"/>
          <w:b/>
          <w:bCs/>
          <w:sz w:val="28"/>
          <w:szCs w:val="28"/>
          <w:u w:val="single"/>
        </w:rPr>
        <w:t xml:space="preserve">  </w:t>
      </w:r>
      <w:r w:rsidRPr="00C86085">
        <w:rPr>
          <w:rFonts w:ascii="Calibri" w:hAnsi="Calibri" w:cs="Calibri"/>
          <w:b/>
          <w:bCs/>
          <w:sz w:val="28"/>
          <w:szCs w:val="28"/>
          <w:u w:val="single"/>
        </w:rPr>
        <w:t>Diploma Pathways to Business, IT &amp; Engineering</w:t>
      </w:r>
      <w:r w:rsidRPr="00C86085">
        <w:rPr>
          <w:rFonts w:ascii="Calibri" w:hAnsi="Calibri" w:cs="Calibri"/>
          <w:b/>
          <w:bCs/>
          <w:sz w:val="28"/>
          <w:szCs w:val="28"/>
        </w:rPr>
        <w:br/>
      </w:r>
      <w:r w:rsidRPr="00C86085">
        <w:rPr>
          <w:rFonts w:ascii="Calibri" w:hAnsi="Calibri" w:cs="Calibri"/>
        </w:rPr>
        <w:t xml:space="preserve">Federation University offers three </w:t>
      </w:r>
      <w:r w:rsidRPr="00C86085">
        <w:rPr>
          <w:rFonts w:ascii="Calibri" w:hAnsi="Calibri" w:cs="Calibri"/>
          <w:i/>
          <w:iCs/>
        </w:rPr>
        <w:t>Higher Education Diplomas</w:t>
      </w:r>
      <w:r w:rsidRPr="00C86085">
        <w:rPr>
          <w:rFonts w:ascii="Calibri" w:hAnsi="Calibri" w:cs="Calibri"/>
        </w:rPr>
        <w:t xml:space="preserve"> that build a strong foundation for further studies.  Successful completion ensures students can enter </w:t>
      </w:r>
      <w:r w:rsidRPr="00C86085">
        <w:rPr>
          <w:rFonts w:ascii="Calibri" w:hAnsi="Calibri" w:cs="Calibri"/>
          <w:u w:val="single"/>
        </w:rPr>
        <w:t>second yea</w:t>
      </w:r>
      <w:r w:rsidRPr="00C86085">
        <w:rPr>
          <w:rFonts w:ascii="Calibri" w:hAnsi="Calibri" w:cs="Calibri"/>
        </w:rPr>
        <w:t xml:space="preserve">r of their associated Federation degree, keeping them on the same timeline as their peers. </w:t>
      </w:r>
      <w:r>
        <w:rPr>
          <w:rFonts w:ascii="Calibri" w:hAnsi="Calibri" w:cs="Calibri"/>
        </w:rPr>
        <w:br/>
      </w:r>
    </w:p>
    <w:p w14:paraId="001A9ECE" w14:textId="77777777" w:rsidR="00C86085" w:rsidRPr="00C86085" w:rsidRDefault="00C86085" w:rsidP="00C86085">
      <w:pPr>
        <w:pStyle w:val="ListParagraph"/>
        <w:numPr>
          <w:ilvl w:val="0"/>
          <w:numId w:val="33"/>
        </w:numPr>
        <w:spacing w:after="160" w:line="259" w:lineRule="auto"/>
        <w:contextualSpacing/>
        <w:rPr>
          <w:rFonts w:ascii="Calibri" w:hAnsi="Calibri" w:cs="Calibri"/>
        </w:rPr>
      </w:pPr>
      <w:r w:rsidRPr="00C86085">
        <w:rPr>
          <w:rFonts w:ascii="Calibri" w:hAnsi="Calibri" w:cs="Calibri"/>
        </w:rPr>
        <w:t xml:space="preserve">Successful completion of the </w:t>
      </w:r>
      <w:hyperlink r:id="rId23" w:history="1">
        <w:r w:rsidRPr="00C86085">
          <w:rPr>
            <w:rStyle w:val="Hyperlink"/>
            <w:rFonts w:ascii="Calibri" w:hAnsi="Calibri" w:cs="Calibri"/>
          </w:rPr>
          <w:t>Diploma of Business (Higher Education)</w:t>
        </w:r>
      </w:hyperlink>
      <w:r w:rsidRPr="00C86085">
        <w:rPr>
          <w:rFonts w:ascii="Calibri" w:hAnsi="Calibri" w:cs="Calibri"/>
        </w:rPr>
        <w:t xml:space="preserve"> guarantees entry into the second year of the </w:t>
      </w:r>
      <w:hyperlink r:id="rId24" w:history="1">
        <w:r w:rsidRPr="00C86085">
          <w:rPr>
            <w:rStyle w:val="Hyperlink"/>
            <w:rFonts w:ascii="Calibri" w:hAnsi="Calibri" w:cs="Calibri"/>
          </w:rPr>
          <w:t>Bachelor of Business</w:t>
        </w:r>
      </w:hyperlink>
      <w:r w:rsidRPr="00C86085">
        <w:rPr>
          <w:rFonts w:ascii="Calibri" w:hAnsi="Calibri" w:cs="Calibri"/>
        </w:rPr>
        <w:t>.</w:t>
      </w:r>
      <w:r w:rsidRPr="00C86085">
        <w:rPr>
          <w:rFonts w:ascii="Calibri" w:hAnsi="Calibri" w:cs="Calibri"/>
        </w:rPr>
        <w:br/>
      </w:r>
    </w:p>
    <w:p w14:paraId="184AEA87" w14:textId="77777777" w:rsidR="00C86085" w:rsidRPr="00C86085" w:rsidRDefault="00C86085" w:rsidP="00C86085">
      <w:pPr>
        <w:pStyle w:val="ListParagraph"/>
        <w:numPr>
          <w:ilvl w:val="0"/>
          <w:numId w:val="33"/>
        </w:numPr>
        <w:spacing w:after="160" w:line="259" w:lineRule="auto"/>
        <w:contextualSpacing/>
        <w:rPr>
          <w:rFonts w:ascii="Calibri" w:hAnsi="Calibri" w:cs="Calibri"/>
        </w:rPr>
      </w:pPr>
      <w:r w:rsidRPr="00C86085">
        <w:rPr>
          <w:rFonts w:ascii="Calibri" w:hAnsi="Calibri" w:cs="Calibri"/>
        </w:rPr>
        <w:lastRenderedPageBreak/>
        <w:t xml:space="preserve">Successful completion of the </w:t>
      </w:r>
      <w:hyperlink r:id="rId25" w:history="1">
        <w:r w:rsidRPr="00C86085">
          <w:rPr>
            <w:rStyle w:val="Hyperlink"/>
            <w:rFonts w:ascii="Calibri" w:hAnsi="Calibri" w:cs="Calibri"/>
          </w:rPr>
          <w:t>Diploma of Information Technology (Higher Education)</w:t>
        </w:r>
      </w:hyperlink>
      <w:r w:rsidRPr="00C86085">
        <w:rPr>
          <w:rFonts w:ascii="Calibri" w:hAnsi="Calibri" w:cs="Calibri"/>
        </w:rPr>
        <w:t xml:space="preserve"> guarantees entry into the second year of the </w:t>
      </w:r>
      <w:hyperlink r:id="rId26" w:history="1">
        <w:r w:rsidRPr="00C86085">
          <w:rPr>
            <w:rStyle w:val="Hyperlink"/>
            <w:rFonts w:ascii="Calibri" w:hAnsi="Calibri" w:cs="Calibri"/>
          </w:rPr>
          <w:t>Bachelor of Information Technology</w:t>
        </w:r>
      </w:hyperlink>
      <w:r w:rsidRPr="00C86085">
        <w:rPr>
          <w:rFonts w:ascii="Calibri" w:hAnsi="Calibri" w:cs="Calibri"/>
        </w:rPr>
        <w:t>.</w:t>
      </w:r>
      <w:r w:rsidRPr="00C86085">
        <w:rPr>
          <w:rFonts w:ascii="Calibri" w:hAnsi="Calibri" w:cs="Calibri"/>
        </w:rPr>
        <w:br/>
      </w:r>
    </w:p>
    <w:p w14:paraId="0D13FE89" w14:textId="77777777" w:rsidR="00C86085" w:rsidRPr="00B33C31" w:rsidRDefault="00C86085" w:rsidP="00C86085">
      <w:pPr>
        <w:pStyle w:val="ListParagraph"/>
        <w:numPr>
          <w:ilvl w:val="0"/>
          <w:numId w:val="33"/>
        </w:numPr>
        <w:spacing w:after="160" w:line="259" w:lineRule="auto"/>
        <w:contextualSpacing/>
        <w:rPr>
          <w:rStyle w:val="Hyperlink"/>
          <w:rFonts w:ascii="Calibri" w:hAnsi="Calibri" w:cs="Calibri"/>
          <w:color w:val="auto"/>
          <w:u w:val="none"/>
        </w:rPr>
      </w:pPr>
      <w:r w:rsidRPr="00C86085">
        <w:rPr>
          <w:rFonts w:ascii="Calibri" w:hAnsi="Calibri" w:cs="Calibri"/>
        </w:rPr>
        <w:t xml:space="preserve">Successful completion of the </w:t>
      </w:r>
      <w:hyperlink r:id="rId27" w:history="1">
        <w:r w:rsidRPr="00C86085">
          <w:rPr>
            <w:rStyle w:val="Hyperlink"/>
            <w:rFonts w:ascii="Calibri" w:hAnsi="Calibri" w:cs="Calibri"/>
          </w:rPr>
          <w:t>Diploma of Engineering (Higher Education)</w:t>
        </w:r>
      </w:hyperlink>
      <w:r w:rsidRPr="00C86085">
        <w:rPr>
          <w:rFonts w:ascii="Calibri" w:hAnsi="Calibri" w:cs="Calibri"/>
        </w:rPr>
        <w:t xml:space="preserve"> guarantees entry into the second year of any of the four Bachelor of Engineering degrees offered at Federation University:</w:t>
      </w:r>
      <w:r w:rsidRPr="00C86085">
        <w:rPr>
          <w:rFonts w:ascii="Calibri" w:hAnsi="Calibri" w:cs="Calibri"/>
        </w:rPr>
        <w:br/>
      </w:r>
      <w:r w:rsidRPr="00C86085">
        <w:rPr>
          <w:rFonts w:ascii="Calibri" w:hAnsi="Calibri" w:cs="Calibri"/>
        </w:rPr>
        <w:br/>
      </w:r>
      <w:hyperlink r:id="rId28" w:history="1">
        <w:r w:rsidRPr="00C86085">
          <w:rPr>
            <w:rStyle w:val="Hyperlink"/>
            <w:rFonts w:ascii="Calibri" w:hAnsi="Calibri" w:cs="Calibri"/>
          </w:rPr>
          <w:t>Bachelor of Engineering (Civil) (Honours)</w:t>
        </w:r>
      </w:hyperlink>
      <w:r w:rsidRPr="00C86085">
        <w:rPr>
          <w:rFonts w:ascii="Calibri" w:hAnsi="Calibri" w:cs="Calibri"/>
        </w:rPr>
        <w:br/>
      </w:r>
      <w:hyperlink r:id="rId29" w:history="1">
        <w:r w:rsidRPr="00C86085">
          <w:rPr>
            <w:rStyle w:val="Hyperlink"/>
            <w:rFonts w:ascii="Calibri" w:hAnsi="Calibri" w:cs="Calibri"/>
          </w:rPr>
          <w:t>Bachelor of Engineering (Electrical and Information Engineering) (Honours)</w:t>
        </w:r>
      </w:hyperlink>
      <w:r w:rsidRPr="00C86085">
        <w:rPr>
          <w:rFonts w:ascii="Calibri" w:hAnsi="Calibri" w:cs="Calibri"/>
        </w:rPr>
        <w:br/>
      </w:r>
      <w:hyperlink r:id="rId30" w:history="1">
        <w:r w:rsidRPr="00C86085">
          <w:rPr>
            <w:rStyle w:val="Hyperlink"/>
            <w:rFonts w:ascii="Calibri" w:hAnsi="Calibri" w:cs="Calibri"/>
          </w:rPr>
          <w:t>Bachelor of Engineering (Mechanical) (Honours)</w:t>
        </w:r>
      </w:hyperlink>
      <w:r w:rsidRPr="00C86085">
        <w:rPr>
          <w:rFonts w:ascii="Calibri" w:hAnsi="Calibri" w:cs="Calibri"/>
        </w:rPr>
        <w:br/>
      </w:r>
      <w:hyperlink r:id="rId31" w:history="1">
        <w:r w:rsidRPr="00C86085">
          <w:rPr>
            <w:rStyle w:val="Hyperlink"/>
            <w:rFonts w:ascii="Calibri" w:hAnsi="Calibri" w:cs="Calibri"/>
          </w:rPr>
          <w:t>Bachelor of Engineering (Mining) (Honours)</w:t>
        </w:r>
      </w:hyperlink>
    </w:p>
    <w:p w14:paraId="3456C381" w14:textId="77777777" w:rsidR="00B33C31" w:rsidRDefault="00B33C31" w:rsidP="00B33C31">
      <w:pPr>
        <w:spacing w:after="160" w:line="259" w:lineRule="auto"/>
        <w:contextualSpacing/>
        <w:rPr>
          <w:rFonts w:ascii="Calibri" w:hAnsi="Calibri" w:cs="Calibri"/>
        </w:rPr>
      </w:pPr>
    </w:p>
    <w:p w14:paraId="01ECEC32" w14:textId="6214F8EC" w:rsidR="00B33C31" w:rsidRPr="00B33C31" w:rsidRDefault="00B33C31" w:rsidP="00B33C31">
      <w:pPr>
        <w:spacing w:after="160" w:line="259" w:lineRule="auto"/>
        <w:contextualSpacing/>
        <w:rPr>
          <w:rFonts w:ascii="Calibri" w:hAnsi="Calibri" w:cs="Calibri"/>
        </w:rPr>
      </w:pPr>
    </w:p>
    <w:p w14:paraId="5318862C" w14:textId="16844C08" w:rsidR="00C86085" w:rsidRPr="00324321" w:rsidRDefault="00C86085" w:rsidP="00C86085">
      <w:pPr>
        <w:rPr>
          <w:rFonts w:cs="Calibri"/>
        </w:rPr>
      </w:pPr>
    </w:p>
    <w:p w14:paraId="7A6D39F5" w14:textId="77777777" w:rsidR="00103083" w:rsidRPr="00103083" w:rsidRDefault="00103083" w:rsidP="00103083">
      <w:pPr>
        <w:rPr>
          <w:rStyle w:val="Hyperlink"/>
          <w:rFonts w:asciiTheme="minorHAnsi" w:hAnsiTheme="minorHAnsi" w:cstheme="minorHAnsi"/>
          <w:bCs/>
          <w:u w:val="none"/>
        </w:rPr>
      </w:pPr>
      <w:r w:rsidRPr="00103083">
        <w:rPr>
          <w:rFonts w:asciiTheme="minorHAnsi" w:hAnsiTheme="minorHAnsi" w:cstheme="minorHAnsi"/>
          <w:noProof/>
          <w:u w:val="single"/>
        </w:rPr>
        <w:drawing>
          <wp:inline distT="0" distB="0" distL="0" distR="0" wp14:anchorId="4B556FF4" wp14:editId="2AA15F1E">
            <wp:extent cx="990600" cy="556230"/>
            <wp:effectExtent l="0" t="0" r="0" b="0"/>
            <wp:docPr id="181651150" name="Picture 2" descr="Image result for Federal Studen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ederal Student Ai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01190" cy="562176"/>
                    </a:xfrm>
                    <a:prstGeom prst="rect">
                      <a:avLst/>
                    </a:prstGeom>
                    <a:noFill/>
                    <a:ln>
                      <a:noFill/>
                    </a:ln>
                  </pic:spPr>
                </pic:pic>
              </a:graphicData>
            </a:graphic>
          </wp:inline>
        </w:drawing>
      </w:r>
      <w:r w:rsidRPr="00103083">
        <w:rPr>
          <w:rStyle w:val="Hyperlink"/>
          <w:rFonts w:asciiTheme="minorHAnsi" w:hAnsiTheme="minorHAnsi" w:cstheme="minorHAnsi"/>
          <w:b/>
          <w:color w:val="auto"/>
          <w:sz w:val="28"/>
          <w:szCs w:val="28"/>
        </w:rPr>
        <w:t xml:space="preserve"> Financial Aid and Scholarships to Study in the USA</w:t>
      </w:r>
      <w:r w:rsidRPr="00103083">
        <w:rPr>
          <w:rStyle w:val="Hyperlink"/>
          <w:rFonts w:asciiTheme="minorHAnsi" w:hAnsiTheme="minorHAnsi" w:cstheme="minorHAnsi"/>
          <w:b/>
          <w:sz w:val="28"/>
          <w:szCs w:val="28"/>
        </w:rPr>
        <w:br/>
      </w:r>
      <w:r w:rsidRPr="00103083">
        <w:rPr>
          <w:rFonts w:asciiTheme="minorHAnsi" w:hAnsiTheme="minorHAnsi" w:cstheme="minorHAnsi"/>
          <w:bCs/>
          <w:i/>
          <w:iCs/>
        </w:rPr>
        <w:t>Scholarships are gifts. They don't need to be repaid. There are thousands of them, offered by schools, employers, individuals, private companies, nonprofits, communities, religious groups, and professional and social organizations.</w:t>
      </w:r>
      <w:r w:rsidRPr="00103083">
        <w:rPr>
          <w:rFonts w:asciiTheme="minorHAnsi" w:hAnsiTheme="minorHAnsi" w:cstheme="minorHAnsi"/>
          <w:bCs/>
          <w:i/>
          <w:iCs/>
        </w:rPr>
        <w:br/>
      </w:r>
      <w:r w:rsidRPr="00103083">
        <w:rPr>
          <w:rFonts w:asciiTheme="minorHAnsi" w:hAnsiTheme="minorHAnsi" w:cstheme="minorHAnsi"/>
          <w:bCs/>
          <w:i/>
          <w:iCs/>
        </w:rPr>
        <w:br/>
      </w:r>
      <w:r w:rsidRPr="00103083">
        <w:rPr>
          <w:rFonts w:asciiTheme="minorHAnsi" w:hAnsiTheme="minorHAnsi" w:cstheme="minorHAnsi"/>
          <w:bCs/>
        </w:rPr>
        <w:t xml:space="preserve">Students often ask about scholarships to study in the USA, so browsing the following link might be of use - </w:t>
      </w:r>
      <w:hyperlink r:id="rId33" w:history="1">
        <w:r w:rsidRPr="00103083">
          <w:rPr>
            <w:rStyle w:val="Hyperlink"/>
            <w:rFonts w:asciiTheme="minorHAnsi" w:hAnsiTheme="minorHAnsi" w:cstheme="minorHAnsi"/>
          </w:rPr>
          <w:t>Finding and Applying for Scholarships | Federal Student Aid</w:t>
        </w:r>
      </w:hyperlink>
      <w:r w:rsidRPr="00103083">
        <w:rPr>
          <w:rFonts w:asciiTheme="minorHAnsi" w:hAnsiTheme="minorHAnsi" w:cstheme="minorHAnsi"/>
        </w:rPr>
        <w:t>.</w:t>
      </w:r>
    </w:p>
    <w:p w14:paraId="4558304F" w14:textId="77777777" w:rsidR="00C86085" w:rsidRPr="00103083" w:rsidRDefault="00C86085" w:rsidP="00971B9D">
      <w:pPr>
        <w:rPr>
          <w:rFonts w:asciiTheme="minorHAnsi" w:hAnsiTheme="minorHAnsi" w:cstheme="minorHAnsi"/>
          <w:b/>
          <w:sz w:val="18"/>
          <w:szCs w:val="14"/>
          <w:u w:val="single"/>
        </w:rPr>
      </w:pPr>
    </w:p>
    <w:p w14:paraId="6A152FD1" w14:textId="00FF6B80" w:rsidR="00971B9D" w:rsidRDefault="00971B9D" w:rsidP="00971B9D">
      <w:pPr>
        <w:rPr>
          <w:rFonts w:cs="Calibri"/>
          <w:b/>
          <w:sz w:val="18"/>
          <w:szCs w:val="14"/>
          <w:u w:val="single"/>
        </w:rPr>
      </w:pPr>
    </w:p>
    <w:p w14:paraId="35FC2B69" w14:textId="017C371F" w:rsidR="001457C0" w:rsidRPr="009A3527" w:rsidRDefault="003007CB" w:rsidP="00492167">
      <w:pPr>
        <w:rPr>
          <w:rFonts w:ascii="Calibri" w:hAnsi="Calibri"/>
          <w:b/>
          <w:sz w:val="28"/>
          <w:szCs w:val="28"/>
          <w:u w:val="single"/>
        </w:rPr>
      </w:pPr>
      <w:r>
        <w:rPr>
          <w:rFonts w:ascii="Calibri" w:hAnsi="Calibri" w:cs="Calibri"/>
          <w:noProof/>
        </w:rPr>
        <mc:AlternateContent>
          <mc:Choice Requires="wps">
            <w:drawing>
              <wp:anchor distT="0" distB="0" distL="114300" distR="114300" simplePos="0" relativeHeight="251658240" behindDoc="0" locked="0" layoutInCell="1" allowOverlap="1" wp14:anchorId="17C9AD67" wp14:editId="216381ED">
                <wp:simplePos x="0" y="0"/>
                <wp:positionH relativeFrom="margin">
                  <wp:posOffset>182880</wp:posOffset>
                </wp:positionH>
                <wp:positionV relativeFrom="paragraph">
                  <wp:posOffset>227965</wp:posOffset>
                </wp:positionV>
                <wp:extent cx="5365750" cy="3349625"/>
                <wp:effectExtent l="19050" t="19050" r="6350" b="3175"/>
                <wp:wrapNone/>
                <wp:docPr id="4333540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349625"/>
                        </a:xfrm>
                        <a:prstGeom prst="rect">
                          <a:avLst/>
                        </a:prstGeom>
                        <a:solidFill>
                          <a:srgbClr val="4BACC6">
                            <a:lumMod val="20000"/>
                            <a:lumOff val="80000"/>
                          </a:srgbClr>
                        </a:solidFill>
                        <a:ln w="31750">
                          <a:solidFill>
                            <a:srgbClr val="4BACC6">
                              <a:lumMod val="75000"/>
                            </a:srgbClr>
                          </a:solidFill>
                          <a:miter lim="800000"/>
                          <a:headEnd/>
                          <a:tailEnd/>
                        </a:ln>
                        <a:effectLst/>
                      </wps:spPr>
                      <wps:txbx>
                        <w:txbxContent>
                          <w:p w14:paraId="6E5C9601" w14:textId="77777777" w:rsidR="00B33C31" w:rsidRDefault="00B33C31" w:rsidP="00B33C31">
                            <w:pPr>
                              <w:jc w:val="center"/>
                              <w:rPr>
                                <w:rFonts w:ascii="Calibri" w:hAnsi="Calibri"/>
                                <w:b/>
                                <w:color w:val="2B5258" w:themeColor="accent5" w:themeShade="80"/>
                                <w:sz w:val="28"/>
                                <w:u w:val="single"/>
                              </w:rPr>
                            </w:pPr>
                            <w:r>
                              <w:rPr>
                                <w:rFonts w:ascii="Calibri" w:hAnsi="Calibri"/>
                                <w:b/>
                                <w:color w:val="2B5258" w:themeColor="accent5" w:themeShade="80"/>
                                <w:sz w:val="28"/>
                                <w:u w:val="single"/>
                              </w:rPr>
                              <w:t>So, you’ve got a Job Interview for a Part-Time Job?</w:t>
                            </w:r>
                          </w:p>
                          <w:p w14:paraId="70F39E32" w14:textId="35702523" w:rsidR="00B33C31" w:rsidRDefault="00993AB1" w:rsidP="00B33C31">
                            <w:pPr>
                              <w:jc w:val="center"/>
                              <w:rPr>
                                <w:rFonts w:ascii="Calibri" w:hAnsi="Calibri"/>
                                <w:b/>
                              </w:rPr>
                            </w:pPr>
                            <w:r>
                              <w:rPr>
                                <w:rFonts w:ascii="Calibri" w:hAnsi="Calibri"/>
                                <w:b/>
                              </w:rPr>
                              <w:br/>
                            </w:r>
                            <w:r w:rsidR="00B33C31">
                              <w:rPr>
                                <w:rFonts w:ascii="Calibri" w:hAnsi="Calibri"/>
                                <w:b/>
                              </w:rPr>
                              <w:t>Remember these five things:</w:t>
                            </w:r>
                          </w:p>
                          <w:p w14:paraId="4D08CB7D" w14:textId="086652C4" w:rsidR="00B33C31" w:rsidRDefault="00B33C31" w:rsidP="00B33C31">
                            <w:pPr>
                              <w:pStyle w:val="ListParagraph"/>
                              <w:numPr>
                                <w:ilvl w:val="0"/>
                                <w:numId w:val="17"/>
                              </w:numPr>
                              <w:rPr>
                                <w:rFonts w:ascii="Calibri" w:hAnsi="Calibri"/>
                                <w:b/>
                              </w:rPr>
                            </w:pPr>
                            <w:r>
                              <w:rPr>
                                <w:rFonts w:ascii="Calibri" w:hAnsi="Calibri"/>
                                <w:b/>
                              </w:rPr>
                              <w:t xml:space="preserve">Don’t try too hard – </w:t>
                            </w:r>
                            <w:r>
                              <w:rPr>
                                <w:rFonts w:ascii="Calibri" w:hAnsi="Calibri"/>
                              </w:rPr>
                              <w:t>be relaxed, be sincere, be yourself</w:t>
                            </w:r>
                            <w:r w:rsidR="00993AB1">
                              <w:rPr>
                                <w:rFonts w:ascii="Calibri" w:hAnsi="Calibri"/>
                              </w:rPr>
                              <w:br/>
                            </w:r>
                          </w:p>
                          <w:p w14:paraId="657366D4" w14:textId="5881E06D" w:rsidR="00B33C31" w:rsidRDefault="00B33C31" w:rsidP="00B33C31">
                            <w:pPr>
                              <w:pStyle w:val="ListParagraph"/>
                              <w:numPr>
                                <w:ilvl w:val="0"/>
                                <w:numId w:val="17"/>
                              </w:numPr>
                              <w:rPr>
                                <w:rFonts w:ascii="Calibri" w:hAnsi="Calibri"/>
                                <w:b/>
                              </w:rPr>
                            </w:pPr>
                            <w:r>
                              <w:rPr>
                                <w:rFonts w:ascii="Calibri" w:hAnsi="Calibri"/>
                                <w:b/>
                              </w:rPr>
                              <w:t>Attitude and appearance –</w:t>
                            </w:r>
                            <w:r>
                              <w:rPr>
                                <w:rFonts w:ascii="Calibri" w:hAnsi="Calibri"/>
                              </w:rPr>
                              <w:t xml:space="preserve"> behave and dress in a way that brings out the best in you at the interview</w:t>
                            </w:r>
                            <w:r w:rsidR="00993AB1">
                              <w:rPr>
                                <w:rFonts w:ascii="Calibri" w:hAnsi="Calibri"/>
                              </w:rPr>
                              <w:br/>
                            </w:r>
                          </w:p>
                          <w:p w14:paraId="173CCCDA" w14:textId="098B8A6C" w:rsidR="00B33C31" w:rsidRDefault="00B33C31" w:rsidP="00B33C31">
                            <w:pPr>
                              <w:pStyle w:val="ListParagraph"/>
                              <w:numPr>
                                <w:ilvl w:val="0"/>
                                <w:numId w:val="17"/>
                              </w:numPr>
                              <w:rPr>
                                <w:rFonts w:ascii="Calibri" w:hAnsi="Calibri"/>
                                <w:b/>
                              </w:rPr>
                            </w:pPr>
                            <w:r>
                              <w:rPr>
                                <w:rFonts w:ascii="Calibri" w:hAnsi="Calibri"/>
                                <w:b/>
                              </w:rPr>
                              <w:t>Be confident –</w:t>
                            </w:r>
                            <w:r>
                              <w:rPr>
                                <w:rFonts w:ascii="Calibri" w:hAnsi="Calibri"/>
                              </w:rPr>
                              <w:t xml:space="preserve"> to impress, behave in a sure, confident manner</w:t>
                            </w:r>
                            <w:r w:rsidR="00993AB1">
                              <w:rPr>
                                <w:rFonts w:ascii="Calibri" w:hAnsi="Calibri"/>
                              </w:rPr>
                              <w:br/>
                            </w:r>
                          </w:p>
                          <w:p w14:paraId="128B8803" w14:textId="4949F606" w:rsidR="00B33C31" w:rsidRDefault="00B33C31" w:rsidP="00B33C31">
                            <w:pPr>
                              <w:pStyle w:val="ListParagraph"/>
                              <w:numPr>
                                <w:ilvl w:val="0"/>
                                <w:numId w:val="17"/>
                              </w:numPr>
                              <w:rPr>
                                <w:rFonts w:ascii="Calibri" w:hAnsi="Calibri"/>
                                <w:b/>
                              </w:rPr>
                            </w:pPr>
                            <w:r>
                              <w:rPr>
                                <w:rFonts w:ascii="Calibri" w:hAnsi="Calibri"/>
                                <w:b/>
                              </w:rPr>
                              <w:t>Be positive –</w:t>
                            </w:r>
                            <w:r>
                              <w:rPr>
                                <w:rFonts w:ascii="Calibri" w:hAnsi="Calibri"/>
                              </w:rPr>
                              <w:t xml:space="preserve"> smile, be the best you can be, don’t be negative</w:t>
                            </w:r>
                            <w:r w:rsidR="00993AB1">
                              <w:rPr>
                                <w:rFonts w:ascii="Calibri" w:hAnsi="Calibri"/>
                              </w:rPr>
                              <w:br/>
                            </w:r>
                          </w:p>
                          <w:p w14:paraId="0DED9324" w14:textId="77777777" w:rsidR="00B33C31" w:rsidRDefault="00B33C31" w:rsidP="00B33C31">
                            <w:pPr>
                              <w:pStyle w:val="ListParagraph"/>
                              <w:numPr>
                                <w:ilvl w:val="0"/>
                                <w:numId w:val="17"/>
                              </w:numPr>
                              <w:rPr>
                                <w:rFonts w:ascii="Calibri" w:hAnsi="Calibri"/>
                                <w:b/>
                              </w:rPr>
                            </w:pPr>
                            <w:r>
                              <w:rPr>
                                <w:rFonts w:ascii="Calibri" w:hAnsi="Calibri"/>
                                <w:b/>
                              </w:rPr>
                              <w:t>Do your research –</w:t>
                            </w:r>
                            <w:r>
                              <w:rPr>
                                <w:rFonts w:ascii="Calibri" w:hAnsi="Calibri"/>
                              </w:rPr>
                              <w:t xml:space="preserve"> read up about the company you hope to get a job with and don’t be afraid to drop into the conversation a little something you already know about them</w:t>
                            </w:r>
                          </w:p>
                          <w:p w14:paraId="6E327A75" w14:textId="77777777" w:rsidR="00B33C31" w:rsidRDefault="00B33C31" w:rsidP="00B33C31">
                            <w:pPr>
                              <w:pStyle w:val="ListParagraph"/>
                              <w:rPr>
                                <w:rFonts w:ascii="Calibri" w:hAnsi="Calibri"/>
                                <w:b/>
                              </w:rPr>
                            </w:pPr>
                          </w:p>
                          <w:p w14:paraId="2190C50E" w14:textId="77777777" w:rsidR="00B33C31" w:rsidRDefault="00B33C31" w:rsidP="00B33C31">
                            <w:pPr>
                              <w:pStyle w:val="ListParagraph"/>
                              <w:jc w:val="right"/>
                              <w:rPr>
                                <w:rFonts w:ascii="Calibri" w:hAnsi="Calibri"/>
                                <w:i/>
                                <w:sz w:val="20"/>
                                <w:szCs w:val="20"/>
                              </w:rPr>
                            </w:pPr>
                            <w:r>
                              <w:rPr>
                                <w:rFonts w:ascii="Calibri" w:hAnsi="Calibri"/>
                                <w:i/>
                                <w:sz w:val="20"/>
                                <w:szCs w:val="20"/>
                              </w:rPr>
                              <w:t>Adapted from Career One, Herald Sun</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C9AD67" id="_x0000_t202" coordsize="21600,21600" o:spt="202" path="m,l,21600r21600,l21600,xe">
                <v:stroke joinstyle="miter"/>
                <v:path gradientshapeok="t" o:connecttype="rect"/>
              </v:shapetype>
              <v:shape id="Text Box 1" o:spid="_x0000_s1026" type="#_x0000_t202" style="position:absolute;margin-left:14.4pt;margin-top:17.95pt;width:422.5pt;height:2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" fillcolor="#dbeef4" strokecolor="#31859c" strokeweight="2.5pt">
                <v:textbox>
                  <w:txbxContent>
                    <w:p w14:paraId="6E5C9601" w14:textId="77777777" w:rsidR="00B33C31" w:rsidRDefault="00B33C31" w:rsidP="00B33C31">
                      <w:pPr>
                        <w:jc w:val="center"/>
                        <w:rPr>
                          <w:rFonts w:ascii="Calibri" w:hAnsi="Calibri"/>
                          <w:b/>
                          <w:color w:val="2B5258" w:themeColor="accent5" w:themeShade="80"/>
                          <w:sz w:val="28"/>
                          <w:u w:val="single"/>
                        </w:rPr>
                      </w:pPr>
                      <w:r>
                        <w:rPr>
                          <w:rFonts w:ascii="Calibri" w:hAnsi="Calibri"/>
                          <w:b/>
                          <w:color w:val="2B5258" w:themeColor="accent5" w:themeShade="80"/>
                          <w:sz w:val="28"/>
                          <w:u w:val="single"/>
                        </w:rPr>
                        <w:t>So, you’ve got a Job Interview for a Part-Time Job?</w:t>
                      </w:r>
                    </w:p>
                    <w:p w14:paraId="70F39E32" w14:textId="35702523" w:rsidR="00B33C31" w:rsidRDefault="00993AB1" w:rsidP="00B33C31">
                      <w:pPr>
                        <w:jc w:val="center"/>
                        <w:rPr>
                          <w:rFonts w:ascii="Calibri" w:hAnsi="Calibri"/>
                          <w:b/>
                        </w:rPr>
                      </w:pPr>
                      <w:r>
                        <w:rPr>
                          <w:rFonts w:ascii="Calibri" w:hAnsi="Calibri"/>
                          <w:b/>
                        </w:rPr>
                        <w:br/>
                      </w:r>
                      <w:r w:rsidR="00B33C31">
                        <w:rPr>
                          <w:rFonts w:ascii="Calibri" w:hAnsi="Calibri"/>
                          <w:b/>
                        </w:rPr>
                        <w:t>Remember these five things:</w:t>
                      </w:r>
                    </w:p>
                    <w:p w14:paraId="4D08CB7D" w14:textId="086652C4" w:rsidR="00B33C31" w:rsidRDefault="00B33C31" w:rsidP="00B33C31">
                      <w:pPr>
                        <w:pStyle w:val="ListParagraph"/>
                        <w:numPr>
                          <w:ilvl w:val="0"/>
                          <w:numId w:val="17"/>
                        </w:numPr>
                        <w:rPr>
                          <w:rFonts w:ascii="Calibri" w:hAnsi="Calibri"/>
                          <w:b/>
                        </w:rPr>
                      </w:pPr>
                      <w:r>
                        <w:rPr>
                          <w:rFonts w:ascii="Calibri" w:hAnsi="Calibri"/>
                          <w:b/>
                        </w:rPr>
                        <w:t xml:space="preserve">Don’t try too hard – </w:t>
                      </w:r>
                      <w:r>
                        <w:rPr>
                          <w:rFonts w:ascii="Calibri" w:hAnsi="Calibri"/>
                        </w:rPr>
                        <w:t>be relaxed, be sincere, be yourself</w:t>
                      </w:r>
                      <w:r w:rsidR="00993AB1">
                        <w:rPr>
                          <w:rFonts w:ascii="Calibri" w:hAnsi="Calibri"/>
                        </w:rPr>
                        <w:br/>
                      </w:r>
                    </w:p>
                    <w:p w14:paraId="657366D4" w14:textId="5881E06D" w:rsidR="00B33C31" w:rsidRDefault="00B33C31" w:rsidP="00B33C31">
                      <w:pPr>
                        <w:pStyle w:val="ListParagraph"/>
                        <w:numPr>
                          <w:ilvl w:val="0"/>
                          <w:numId w:val="17"/>
                        </w:numPr>
                        <w:rPr>
                          <w:rFonts w:ascii="Calibri" w:hAnsi="Calibri"/>
                          <w:b/>
                        </w:rPr>
                      </w:pPr>
                      <w:r>
                        <w:rPr>
                          <w:rFonts w:ascii="Calibri" w:hAnsi="Calibri"/>
                          <w:b/>
                        </w:rPr>
                        <w:t>Attitude and appearance –</w:t>
                      </w:r>
                      <w:r>
                        <w:rPr>
                          <w:rFonts w:ascii="Calibri" w:hAnsi="Calibri"/>
                        </w:rPr>
                        <w:t xml:space="preserve"> behave and dress in a way that brings out the best in you at the interview</w:t>
                      </w:r>
                      <w:r w:rsidR="00993AB1">
                        <w:rPr>
                          <w:rFonts w:ascii="Calibri" w:hAnsi="Calibri"/>
                        </w:rPr>
                        <w:br/>
                      </w:r>
                    </w:p>
                    <w:p w14:paraId="173CCCDA" w14:textId="098B8A6C" w:rsidR="00B33C31" w:rsidRDefault="00B33C31" w:rsidP="00B33C31">
                      <w:pPr>
                        <w:pStyle w:val="ListParagraph"/>
                        <w:numPr>
                          <w:ilvl w:val="0"/>
                          <w:numId w:val="17"/>
                        </w:numPr>
                        <w:rPr>
                          <w:rFonts w:ascii="Calibri" w:hAnsi="Calibri"/>
                          <w:b/>
                        </w:rPr>
                      </w:pPr>
                      <w:r>
                        <w:rPr>
                          <w:rFonts w:ascii="Calibri" w:hAnsi="Calibri"/>
                          <w:b/>
                        </w:rPr>
                        <w:t>Be confident –</w:t>
                      </w:r>
                      <w:r>
                        <w:rPr>
                          <w:rFonts w:ascii="Calibri" w:hAnsi="Calibri"/>
                        </w:rPr>
                        <w:t xml:space="preserve"> to impress, behave in a sure, confident manner</w:t>
                      </w:r>
                      <w:r w:rsidR="00993AB1">
                        <w:rPr>
                          <w:rFonts w:ascii="Calibri" w:hAnsi="Calibri"/>
                        </w:rPr>
                        <w:br/>
                      </w:r>
                    </w:p>
                    <w:p w14:paraId="128B8803" w14:textId="4949F606" w:rsidR="00B33C31" w:rsidRDefault="00B33C31" w:rsidP="00B33C31">
                      <w:pPr>
                        <w:pStyle w:val="ListParagraph"/>
                        <w:numPr>
                          <w:ilvl w:val="0"/>
                          <w:numId w:val="17"/>
                        </w:numPr>
                        <w:rPr>
                          <w:rFonts w:ascii="Calibri" w:hAnsi="Calibri"/>
                          <w:b/>
                        </w:rPr>
                      </w:pPr>
                      <w:r>
                        <w:rPr>
                          <w:rFonts w:ascii="Calibri" w:hAnsi="Calibri"/>
                          <w:b/>
                        </w:rPr>
                        <w:t>Be positive –</w:t>
                      </w:r>
                      <w:r>
                        <w:rPr>
                          <w:rFonts w:ascii="Calibri" w:hAnsi="Calibri"/>
                        </w:rPr>
                        <w:t xml:space="preserve"> smile, be the best you can be, don’t be negative</w:t>
                      </w:r>
                      <w:r w:rsidR="00993AB1">
                        <w:rPr>
                          <w:rFonts w:ascii="Calibri" w:hAnsi="Calibri"/>
                        </w:rPr>
                        <w:br/>
                      </w:r>
                    </w:p>
                    <w:p w14:paraId="0DED9324" w14:textId="77777777" w:rsidR="00B33C31" w:rsidRDefault="00B33C31" w:rsidP="00B33C31">
                      <w:pPr>
                        <w:pStyle w:val="ListParagraph"/>
                        <w:numPr>
                          <w:ilvl w:val="0"/>
                          <w:numId w:val="17"/>
                        </w:numPr>
                        <w:rPr>
                          <w:rFonts w:ascii="Calibri" w:hAnsi="Calibri"/>
                          <w:b/>
                        </w:rPr>
                      </w:pPr>
                      <w:r>
                        <w:rPr>
                          <w:rFonts w:ascii="Calibri" w:hAnsi="Calibri"/>
                          <w:b/>
                        </w:rPr>
                        <w:t>Do your research –</w:t>
                      </w:r>
                      <w:r>
                        <w:rPr>
                          <w:rFonts w:ascii="Calibri" w:hAnsi="Calibri"/>
                        </w:rPr>
                        <w:t xml:space="preserve"> read up about the company you hope to get a job with and don’t be afraid to drop into the conversation a little something you already know about them</w:t>
                      </w:r>
                    </w:p>
                    <w:p w14:paraId="6E327A75" w14:textId="77777777" w:rsidR="00B33C31" w:rsidRDefault="00B33C31" w:rsidP="00B33C31">
                      <w:pPr>
                        <w:pStyle w:val="ListParagraph"/>
                        <w:rPr>
                          <w:rFonts w:ascii="Calibri" w:hAnsi="Calibri"/>
                          <w:b/>
                        </w:rPr>
                      </w:pPr>
                    </w:p>
                    <w:p w14:paraId="2190C50E" w14:textId="77777777" w:rsidR="00B33C31" w:rsidRDefault="00B33C31" w:rsidP="00B33C31">
                      <w:pPr>
                        <w:pStyle w:val="ListParagraph"/>
                        <w:jc w:val="right"/>
                        <w:rPr>
                          <w:rFonts w:ascii="Calibri" w:hAnsi="Calibri"/>
                          <w:i/>
                          <w:sz w:val="20"/>
                          <w:szCs w:val="20"/>
                        </w:rPr>
                      </w:pPr>
                      <w:r>
                        <w:rPr>
                          <w:rFonts w:ascii="Calibri" w:hAnsi="Calibri"/>
                          <w:i/>
                          <w:sz w:val="20"/>
                          <w:szCs w:val="20"/>
                        </w:rPr>
                        <w:t>Adapted from Career One, Herald Sun</w:t>
                      </w:r>
                    </w:p>
                  </w:txbxContent>
                </v:textbox>
                <w10:wrap anchorx="margin"/>
              </v:shape>
            </w:pict>
          </mc:Fallback>
        </mc:AlternateContent>
      </w:r>
      <w:r w:rsidR="00971B9D">
        <w:rPr>
          <w:rFonts w:cs="Calibri"/>
          <w:b/>
          <w:sz w:val="18"/>
          <w:szCs w:val="14"/>
          <w:u w:val="single"/>
        </w:rPr>
        <w:br w:type="page"/>
      </w:r>
      <w:r w:rsidR="001457C0" w:rsidRPr="009A3527">
        <w:rPr>
          <w:rFonts w:ascii="Calibri" w:hAnsi="Calibri"/>
          <w:b/>
          <w:noProof/>
          <w:sz w:val="28"/>
          <w:szCs w:val="28"/>
          <w:u w:val="single"/>
          <w:lang w:eastAsia="zh-CN"/>
        </w:rPr>
        <w:lastRenderedPageBreak/>
        <w:drawing>
          <wp:inline distT="0" distB="0" distL="0" distR="0" wp14:anchorId="643D81B8" wp14:editId="58255100">
            <wp:extent cx="724535" cy="414020"/>
            <wp:effectExtent l="0" t="0" r="0" b="0"/>
            <wp:docPr id="1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4535" cy="414020"/>
                    </a:xfrm>
                    <a:prstGeom prst="rect">
                      <a:avLst/>
                    </a:prstGeom>
                    <a:noFill/>
                    <a:ln>
                      <a:noFill/>
                    </a:ln>
                  </pic:spPr>
                </pic:pic>
              </a:graphicData>
            </a:graphic>
          </wp:inline>
        </w:drawing>
      </w:r>
      <w:r w:rsidR="001457C0" w:rsidRPr="009A3527">
        <w:rPr>
          <w:rFonts w:ascii="Calibri" w:hAnsi="Calibri"/>
          <w:b/>
          <w:sz w:val="28"/>
          <w:u w:val="single"/>
        </w:rPr>
        <w:t xml:space="preserve"> </w:t>
      </w:r>
      <w:bookmarkStart w:id="1" w:name="Arts"/>
      <w:bookmarkEnd w:id="1"/>
      <w:r w:rsidR="001457C0" w:rsidRPr="009A3527">
        <w:rPr>
          <w:rFonts w:ascii="Calibri" w:hAnsi="Calibri"/>
          <w:b/>
          <w:sz w:val="28"/>
          <w:szCs w:val="28"/>
          <w:u w:val="single"/>
        </w:rPr>
        <w:t xml:space="preserve">Arts Degrees </w:t>
      </w:r>
      <w:r w:rsidR="001457C0">
        <w:rPr>
          <w:rFonts w:ascii="Calibri" w:hAnsi="Calibri"/>
          <w:b/>
          <w:sz w:val="28"/>
          <w:szCs w:val="28"/>
          <w:u w:val="single"/>
        </w:rPr>
        <w:t>i</w:t>
      </w:r>
      <w:r w:rsidR="001457C0" w:rsidRPr="009A3527">
        <w:rPr>
          <w:rFonts w:ascii="Calibri" w:hAnsi="Calibri"/>
          <w:b/>
          <w:sz w:val="28"/>
          <w:szCs w:val="28"/>
          <w:u w:val="single"/>
        </w:rPr>
        <w:t xml:space="preserve">n </w:t>
      </w:r>
      <w:r w:rsidR="001457C0">
        <w:rPr>
          <w:rFonts w:ascii="Calibri" w:hAnsi="Calibri"/>
          <w:b/>
          <w:sz w:val="28"/>
          <w:szCs w:val="28"/>
          <w:u w:val="single"/>
        </w:rPr>
        <w:t xml:space="preserve">Victoria in </w:t>
      </w:r>
      <w:r w:rsidR="001457C0" w:rsidRPr="009A3527">
        <w:rPr>
          <w:rFonts w:ascii="Calibri" w:hAnsi="Calibri"/>
          <w:b/>
          <w:sz w:val="28"/>
          <w:szCs w:val="28"/>
          <w:u w:val="single"/>
        </w:rPr>
        <w:t>2024</w:t>
      </w:r>
    </w:p>
    <w:p w14:paraId="261A239B" w14:textId="68817A90" w:rsidR="001457C0" w:rsidRPr="0054319B" w:rsidRDefault="001457C0" w:rsidP="001457C0">
      <w:pPr>
        <w:rPr>
          <w:rFonts w:ascii="Calibri" w:hAnsi="Calibri"/>
          <w:sz w:val="2"/>
          <w:szCs w:val="28"/>
          <w:highlight w:val="yellow"/>
        </w:rPr>
      </w:pPr>
      <w:r w:rsidRPr="009A3527">
        <w:rPr>
          <w:rFonts w:ascii="Calibri" w:hAnsi="Calibri"/>
          <w:bCs/>
          <w:sz w:val="20"/>
          <w:szCs w:val="28"/>
        </w:rPr>
        <w:t xml:space="preserve">Most universities in Victoria offer an Arts degree, and many of these are listed below.  Students should note that the prerequisite VCE subject for most Arts degrees is only an English or EAL.  For a comprehensive list of courses (including the many double-degree options) on offer at universities, visit </w:t>
      </w:r>
      <w:hyperlink r:id="rId35" w:history="1">
        <w:r w:rsidRPr="009A3527">
          <w:rPr>
            <w:rStyle w:val="Hyperlink"/>
            <w:rFonts w:ascii="Calibri" w:hAnsi="Calibri"/>
            <w:b/>
            <w:bCs/>
            <w:sz w:val="20"/>
            <w:szCs w:val="28"/>
          </w:rPr>
          <w:t>VTAC</w:t>
        </w:r>
      </w:hyperlink>
      <w:r w:rsidRPr="009A3527">
        <w:rPr>
          <w:rFonts w:ascii="Calibri" w:hAnsi="Calibri"/>
          <w:b/>
          <w:bCs/>
          <w:sz w:val="20"/>
          <w:szCs w:val="28"/>
          <w:u w:val="single"/>
        </w:rPr>
        <w:t>.</w:t>
      </w:r>
      <w:r w:rsidRPr="0054319B">
        <w:rPr>
          <w:rFonts w:ascii="Calibri" w:hAnsi="Calibri"/>
          <w:b/>
          <w:bCs/>
          <w:sz w:val="20"/>
          <w:szCs w:val="28"/>
          <w:highlight w:val="yellow"/>
          <w:u w:val="single"/>
        </w:rPr>
        <w:br/>
      </w: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gridCol w:w="1795"/>
      </w:tblGrid>
      <w:tr w:rsidR="001457C0" w:rsidRPr="0054319B" w14:paraId="774BF512" w14:textId="77777777" w:rsidTr="001457C0">
        <w:trPr>
          <w:jc w:val="center"/>
        </w:trPr>
        <w:tc>
          <w:tcPr>
            <w:tcW w:w="2835" w:type="dxa"/>
            <w:shd w:val="clear" w:color="auto" w:fill="FF6600"/>
          </w:tcPr>
          <w:p w14:paraId="53D4AE39" w14:textId="77777777" w:rsidR="001457C0" w:rsidRPr="009A3527" w:rsidRDefault="001457C0" w:rsidP="000B44D6">
            <w:pPr>
              <w:rPr>
                <w:rFonts w:ascii="Calibri" w:eastAsia="Calibri" w:hAnsi="Calibri"/>
                <w:b/>
                <w:color w:val="FFFFFF"/>
                <w:lang w:eastAsia="zh-CN"/>
              </w:rPr>
            </w:pPr>
            <w:r w:rsidRPr="009A3527">
              <w:rPr>
                <w:rFonts w:ascii="Calibri" w:eastAsia="Calibri" w:hAnsi="Calibri"/>
                <w:b/>
                <w:color w:val="FFFFFF"/>
                <w:lang w:eastAsia="zh-CN"/>
              </w:rPr>
              <w:t>INSTITUTION</w:t>
            </w:r>
          </w:p>
        </w:tc>
        <w:tc>
          <w:tcPr>
            <w:tcW w:w="6379" w:type="dxa"/>
            <w:shd w:val="clear" w:color="auto" w:fill="FF6600"/>
          </w:tcPr>
          <w:p w14:paraId="212CB466" w14:textId="77777777" w:rsidR="001457C0" w:rsidRPr="009A3527" w:rsidRDefault="001457C0" w:rsidP="000B44D6">
            <w:pPr>
              <w:rPr>
                <w:rFonts w:ascii="Calibri" w:eastAsia="Calibri" w:hAnsi="Calibri"/>
                <w:b/>
                <w:color w:val="FFFFFF"/>
                <w:lang w:eastAsia="zh-CN"/>
              </w:rPr>
            </w:pPr>
            <w:r w:rsidRPr="009A3527">
              <w:rPr>
                <w:rFonts w:ascii="Calibri" w:eastAsia="Calibri" w:hAnsi="Calibri"/>
                <w:b/>
                <w:color w:val="FFFFFF"/>
                <w:lang w:eastAsia="zh-CN"/>
              </w:rPr>
              <w:t>MAJOR STUDIES IN 2024</w:t>
            </w:r>
          </w:p>
        </w:tc>
        <w:tc>
          <w:tcPr>
            <w:tcW w:w="1795" w:type="dxa"/>
            <w:shd w:val="clear" w:color="auto" w:fill="FF6600"/>
          </w:tcPr>
          <w:p w14:paraId="4B1171EA" w14:textId="77777777" w:rsidR="001457C0" w:rsidRPr="009A3527" w:rsidRDefault="001457C0" w:rsidP="000B44D6">
            <w:pPr>
              <w:jc w:val="center"/>
              <w:rPr>
                <w:rFonts w:ascii="Calibri" w:eastAsia="Calibri" w:hAnsi="Calibri"/>
                <w:b/>
                <w:color w:val="FFFFFF"/>
                <w:lang w:eastAsia="zh-CN"/>
              </w:rPr>
            </w:pPr>
            <w:r w:rsidRPr="009A3527">
              <w:rPr>
                <w:rFonts w:ascii="Calibri" w:eastAsia="Calibri" w:hAnsi="Calibri"/>
                <w:b/>
                <w:color w:val="FFFFFF"/>
                <w:lang w:eastAsia="zh-CN"/>
              </w:rPr>
              <w:t>ATAR 2024</w:t>
            </w:r>
          </w:p>
        </w:tc>
      </w:tr>
      <w:tr w:rsidR="001457C0" w:rsidRPr="0054319B" w14:paraId="33B669A4" w14:textId="77777777" w:rsidTr="001457C0">
        <w:trPr>
          <w:jc w:val="center"/>
        </w:trPr>
        <w:tc>
          <w:tcPr>
            <w:tcW w:w="2835" w:type="dxa"/>
            <w:shd w:val="clear" w:color="auto" w:fill="BDD6EE"/>
          </w:tcPr>
          <w:p w14:paraId="3805B64A" w14:textId="77777777" w:rsidR="001457C0" w:rsidRPr="009A3527" w:rsidRDefault="003007CB" w:rsidP="000B44D6">
            <w:pPr>
              <w:rPr>
                <w:rFonts w:ascii="Calibri" w:eastAsia="Calibri" w:hAnsi="Calibri"/>
                <w:sz w:val="20"/>
                <w:lang w:eastAsia="zh-CN"/>
              </w:rPr>
            </w:pPr>
            <w:hyperlink r:id="rId36" w:history="1">
              <w:r w:rsidR="001457C0" w:rsidRPr="009A3527">
                <w:rPr>
                  <w:rStyle w:val="Hyperlink"/>
                  <w:rFonts w:ascii="Calibri" w:eastAsia="Calibri" w:hAnsi="Calibri"/>
                  <w:b/>
                  <w:lang w:eastAsia="zh-CN"/>
                </w:rPr>
                <w:t>ACU</w:t>
              </w:r>
            </w:hyperlink>
            <w:r w:rsidR="001457C0" w:rsidRPr="009A3527">
              <w:rPr>
                <w:rFonts w:ascii="Calibri" w:eastAsia="Calibri" w:hAnsi="Calibri"/>
                <w:b/>
                <w:lang w:eastAsia="zh-CN"/>
              </w:rPr>
              <w:t xml:space="preserve"> </w:t>
            </w:r>
            <w:r w:rsidR="001457C0" w:rsidRPr="009A3527">
              <w:rPr>
                <w:rFonts w:ascii="Calibri" w:eastAsia="Calibri" w:hAnsi="Calibri"/>
                <w:b/>
                <w:lang w:eastAsia="zh-CN"/>
              </w:rPr>
              <w:br/>
            </w:r>
            <w:r w:rsidR="001457C0" w:rsidRPr="009A3527">
              <w:rPr>
                <w:rFonts w:ascii="Calibri" w:eastAsia="Calibri" w:hAnsi="Calibri"/>
                <w:sz w:val="18"/>
                <w:lang w:eastAsia="zh-CN"/>
              </w:rPr>
              <w:t>M – Melbourne Campus</w:t>
            </w:r>
          </w:p>
          <w:p w14:paraId="4E2F0D5F" w14:textId="77777777" w:rsidR="001457C0" w:rsidRPr="009A3527" w:rsidRDefault="001457C0" w:rsidP="000B44D6">
            <w:pPr>
              <w:rPr>
                <w:rFonts w:ascii="Calibri" w:eastAsia="Calibri" w:hAnsi="Calibri"/>
                <w:b/>
                <w:lang w:eastAsia="zh-CN"/>
              </w:rPr>
            </w:pPr>
          </w:p>
        </w:tc>
        <w:tc>
          <w:tcPr>
            <w:tcW w:w="6379" w:type="dxa"/>
            <w:shd w:val="clear" w:color="auto" w:fill="auto"/>
          </w:tcPr>
          <w:p w14:paraId="7E20E334" w14:textId="77777777" w:rsidR="001457C0" w:rsidRPr="00C51048" w:rsidRDefault="001457C0" w:rsidP="000B44D6">
            <w:pPr>
              <w:rPr>
                <w:rFonts w:ascii="Calibri" w:eastAsia="Calibri" w:hAnsi="Calibri"/>
                <w:sz w:val="18"/>
                <w:szCs w:val="18"/>
                <w:lang w:eastAsia="zh-CN"/>
              </w:rPr>
            </w:pPr>
            <w:r w:rsidRPr="00D17248">
              <w:rPr>
                <w:rFonts w:ascii="Calibri" w:eastAsia="Calibri" w:hAnsi="Calibri"/>
                <w:sz w:val="18"/>
                <w:szCs w:val="18"/>
                <w:lang w:eastAsia="zh-CN"/>
              </w:rPr>
              <w:t>Business studies, Criminology, Drama, Economics, English, History, Mathematics, Media, Music, Philosophy, Politics and International Relations, Psychology, Sociology, Study of Religions/Theological Studies, Visual arts</w:t>
            </w:r>
            <w:r>
              <w:rPr>
                <w:rFonts w:ascii="Calibri" w:eastAsia="Calibri" w:hAnsi="Calibri"/>
                <w:sz w:val="18"/>
                <w:szCs w:val="18"/>
                <w:lang w:eastAsia="zh-CN"/>
              </w:rPr>
              <w:t>.</w:t>
            </w:r>
          </w:p>
        </w:tc>
        <w:tc>
          <w:tcPr>
            <w:tcW w:w="1795" w:type="dxa"/>
            <w:shd w:val="clear" w:color="auto" w:fill="auto"/>
          </w:tcPr>
          <w:p w14:paraId="4EB93F18" w14:textId="77777777" w:rsidR="001457C0" w:rsidRPr="00DF531B" w:rsidRDefault="001457C0" w:rsidP="000B44D6">
            <w:pPr>
              <w:rPr>
                <w:rFonts w:ascii="Calibri" w:eastAsia="Calibri" w:hAnsi="Calibri"/>
                <w:lang w:eastAsia="zh-CN"/>
              </w:rPr>
            </w:pPr>
            <w:r w:rsidRPr="00DF531B">
              <w:rPr>
                <w:rFonts w:ascii="Calibri" w:eastAsia="Calibri" w:hAnsi="Calibri"/>
                <w:lang w:eastAsia="zh-CN"/>
              </w:rPr>
              <w:t>58.80 (M)</w:t>
            </w:r>
          </w:p>
        </w:tc>
      </w:tr>
      <w:tr w:rsidR="001457C0" w:rsidRPr="0054319B" w14:paraId="25451016" w14:textId="77777777" w:rsidTr="001457C0">
        <w:trPr>
          <w:jc w:val="center"/>
        </w:trPr>
        <w:tc>
          <w:tcPr>
            <w:tcW w:w="2835" w:type="dxa"/>
            <w:shd w:val="clear" w:color="auto" w:fill="BDD6EE"/>
          </w:tcPr>
          <w:p w14:paraId="77FF7DF5" w14:textId="77777777" w:rsidR="001457C0" w:rsidRPr="009A3527" w:rsidRDefault="003007CB" w:rsidP="000B44D6">
            <w:pPr>
              <w:rPr>
                <w:rFonts w:ascii="Calibri" w:eastAsia="Calibri" w:hAnsi="Calibri"/>
                <w:b/>
                <w:lang w:eastAsia="zh-CN"/>
              </w:rPr>
            </w:pPr>
            <w:hyperlink r:id="rId37" w:history="1">
              <w:r w:rsidR="001457C0" w:rsidRPr="009A3527">
                <w:rPr>
                  <w:rStyle w:val="Hyperlink"/>
                  <w:rFonts w:ascii="Calibri" w:eastAsia="Calibri" w:hAnsi="Calibri"/>
                  <w:b/>
                  <w:lang w:eastAsia="zh-CN"/>
                </w:rPr>
                <w:t>DEAKIN</w:t>
              </w:r>
            </w:hyperlink>
            <w:r w:rsidR="001457C0" w:rsidRPr="009A3527">
              <w:rPr>
                <w:rFonts w:ascii="Calibri" w:eastAsia="Calibri" w:hAnsi="Calibri"/>
                <w:b/>
                <w:lang w:eastAsia="zh-CN"/>
              </w:rPr>
              <w:t xml:space="preserve"> </w:t>
            </w:r>
          </w:p>
          <w:p w14:paraId="1F9027DA" w14:textId="77777777" w:rsidR="001457C0" w:rsidRPr="009A3527" w:rsidRDefault="001457C0" w:rsidP="000B44D6">
            <w:pPr>
              <w:rPr>
                <w:rFonts w:ascii="Calibri" w:eastAsia="Calibri" w:hAnsi="Calibri"/>
                <w:sz w:val="18"/>
                <w:lang w:eastAsia="zh-CN"/>
              </w:rPr>
            </w:pPr>
            <w:r w:rsidRPr="009A3527">
              <w:rPr>
                <w:rFonts w:ascii="Calibri" w:eastAsia="Calibri" w:hAnsi="Calibri"/>
                <w:sz w:val="18"/>
                <w:lang w:eastAsia="zh-CN"/>
              </w:rPr>
              <w:t>G – Geelong Waurn Ponds Campus</w:t>
            </w:r>
            <w:r w:rsidRPr="009A3527">
              <w:rPr>
                <w:rFonts w:ascii="Calibri" w:eastAsia="Calibri" w:hAnsi="Calibri"/>
                <w:sz w:val="18"/>
                <w:lang w:eastAsia="zh-CN"/>
              </w:rPr>
              <w:br/>
              <w:t>M – Melbourne Campus</w:t>
            </w:r>
          </w:p>
          <w:p w14:paraId="785595CE" w14:textId="77777777" w:rsidR="001457C0" w:rsidRPr="009A3527" w:rsidRDefault="001457C0" w:rsidP="000B44D6">
            <w:pPr>
              <w:rPr>
                <w:rFonts w:ascii="Calibri" w:eastAsia="Calibri" w:hAnsi="Calibri"/>
                <w:sz w:val="22"/>
                <w:lang w:eastAsia="zh-CN"/>
              </w:rPr>
            </w:pPr>
          </w:p>
        </w:tc>
        <w:tc>
          <w:tcPr>
            <w:tcW w:w="6379" w:type="dxa"/>
            <w:shd w:val="clear" w:color="auto" w:fill="auto"/>
          </w:tcPr>
          <w:p w14:paraId="06610836" w14:textId="77777777" w:rsidR="001457C0" w:rsidRDefault="001457C0" w:rsidP="000B44D6">
            <w:pPr>
              <w:rPr>
                <w:rFonts w:ascii="Calibri" w:eastAsia="Calibri" w:hAnsi="Calibri"/>
                <w:sz w:val="18"/>
                <w:szCs w:val="18"/>
                <w:lang w:eastAsia="zh-CN"/>
              </w:rPr>
            </w:pPr>
            <w:r w:rsidRPr="00D17248">
              <w:rPr>
                <w:rFonts w:ascii="Calibri" w:eastAsia="Calibri" w:hAnsi="Calibri"/>
                <w:sz w:val="18"/>
                <w:szCs w:val="18"/>
                <w:lang w:eastAsia="zh-CN"/>
              </w:rPr>
              <w:t>Animation (minor only), Anthropology, Arabic, Chinese, Criminology, Design thinking (minor only), Education, English - children's literature, English - creative writing, English - literature, Film and television studies, Gender and sexuality studies, History, Indigenous studies, Indonesian, International relations, Media and communication, Media studies, Performing arts, Philosophy, Politics and policy studies, Public relations studies, Religious studies, Social media, Sociology, Spanish, Sport and society (minor only), Sport journalism, Strategic advertising, Visual arts and photography, Visual communication design, Web design (minor only).</w:t>
            </w:r>
          </w:p>
          <w:p w14:paraId="5384A335" w14:textId="77777777" w:rsidR="001457C0" w:rsidRPr="00C51048" w:rsidRDefault="001457C0" w:rsidP="000B44D6">
            <w:pPr>
              <w:rPr>
                <w:rFonts w:ascii="Calibri" w:eastAsia="Calibri" w:hAnsi="Calibri"/>
                <w:sz w:val="4"/>
                <w:szCs w:val="4"/>
                <w:lang w:eastAsia="zh-CN"/>
              </w:rPr>
            </w:pPr>
          </w:p>
        </w:tc>
        <w:tc>
          <w:tcPr>
            <w:tcW w:w="1795" w:type="dxa"/>
            <w:shd w:val="clear" w:color="auto" w:fill="auto"/>
          </w:tcPr>
          <w:p w14:paraId="22760CCF" w14:textId="77777777" w:rsidR="001457C0" w:rsidRPr="00DF531B" w:rsidRDefault="001457C0" w:rsidP="000B44D6">
            <w:pPr>
              <w:rPr>
                <w:rFonts w:ascii="Calibri" w:eastAsia="Calibri" w:hAnsi="Calibri"/>
                <w:lang w:eastAsia="zh-CN"/>
              </w:rPr>
            </w:pPr>
            <w:r w:rsidRPr="00DF531B">
              <w:rPr>
                <w:rFonts w:ascii="Calibri" w:eastAsia="Calibri" w:hAnsi="Calibri"/>
                <w:lang w:eastAsia="zh-CN"/>
              </w:rPr>
              <w:t>62.60 (G)</w:t>
            </w:r>
            <w:r w:rsidRPr="00DF531B">
              <w:rPr>
                <w:rFonts w:ascii="Calibri" w:eastAsia="Calibri" w:hAnsi="Calibri"/>
                <w:lang w:eastAsia="zh-CN"/>
              </w:rPr>
              <w:br/>
              <w:t>60.00 (M)</w:t>
            </w:r>
          </w:p>
          <w:p w14:paraId="25D631E6" w14:textId="77777777" w:rsidR="001457C0" w:rsidRPr="00DF531B" w:rsidRDefault="001457C0" w:rsidP="000B44D6">
            <w:pPr>
              <w:rPr>
                <w:rFonts w:ascii="Calibri" w:eastAsia="Calibri" w:hAnsi="Calibri"/>
                <w:lang w:eastAsia="zh-CN"/>
              </w:rPr>
            </w:pPr>
          </w:p>
        </w:tc>
      </w:tr>
      <w:tr w:rsidR="001457C0" w:rsidRPr="0054319B" w14:paraId="621C12AD" w14:textId="77777777" w:rsidTr="001457C0">
        <w:trPr>
          <w:jc w:val="center"/>
        </w:trPr>
        <w:tc>
          <w:tcPr>
            <w:tcW w:w="2835" w:type="dxa"/>
            <w:shd w:val="clear" w:color="auto" w:fill="BDD6EE"/>
          </w:tcPr>
          <w:p w14:paraId="6586D310" w14:textId="77777777" w:rsidR="001457C0" w:rsidRPr="009A3527" w:rsidRDefault="003007CB" w:rsidP="000B44D6">
            <w:pPr>
              <w:rPr>
                <w:rFonts w:ascii="Calibri" w:eastAsia="Calibri" w:hAnsi="Calibri"/>
                <w:sz w:val="10"/>
                <w:szCs w:val="16"/>
                <w:lang w:eastAsia="zh-CN"/>
              </w:rPr>
            </w:pPr>
            <w:hyperlink r:id="rId38" w:anchor="/course/DHM5" w:history="1">
              <w:r w:rsidR="001457C0" w:rsidRPr="009A3527">
                <w:rPr>
                  <w:rStyle w:val="Hyperlink"/>
                  <w:rFonts w:ascii="Calibri" w:eastAsia="Calibri" w:hAnsi="Calibri"/>
                  <w:b/>
                  <w:lang w:eastAsia="zh-CN"/>
                </w:rPr>
                <w:t>FEDERATION UNI</w:t>
              </w:r>
            </w:hyperlink>
            <w:r w:rsidR="001457C0" w:rsidRPr="009A3527">
              <w:rPr>
                <w:rFonts w:ascii="Calibri" w:eastAsia="Calibri" w:hAnsi="Calibri"/>
                <w:b/>
                <w:lang w:eastAsia="zh-CN"/>
              </w:rPr>
              <w:t xml:space="preserve"> </w:t>
            </w:r>
            <w:r w:rsidR="001457C0" w:rsidRPr="009A3527">
              <w:rPr>
                <w:rFonts w:ascii="Calibri" w:eastAsia="Calibri" w:hAnsi="Calibri"/>
                <w:b/>
                <w:lang w:eastAsia="zh-CN"/>
              </w:rPr>
              <w:br/>
            </w:r>
            <w:r w:rsidR="001457C0" w:rsidRPr="009A3527">
              <w:rPr>
                <w:rFonts w:ascii="Calibri" w:eastAsia="Calibri" w:hAnsi="Calibri"/>
                <w:sz w:val="18"/>
                <w:lang w:eastAsia="zh-CN"/>
              </w:rPr>
              <w:t>B – Berwick Campus</w:t>
            </w:r>
            <w:r w:rsidR="001457C0" w:rsidRPr="009A3527">
              <w:rPr>
                <w:rFonts w:ascii="Calibri" w:eastAsia="Calibri" w:hAnsi="Calibri"/>
                <w:sz w:val="18"/>
                <w:lang w:eastAsia="zh-CN"/>
              </w:rPr>
              <w:br/>
              <w:t>G – Gippsland Campus</w:t>
            </w:r>
            <w:r w:rsidR="001457C0" w:rsidRPr="009A3527">
              <w:rPr>
                <w:rFonts w:ascii="Calibri" w:eastAsia="Calibri" w:hAnsi="Calibri"/>
                <w:sz w:val="18"/>
                <w:lang w:eastAsia="zh-CN"/>
              </w:rPr>
              <w:br/>
              <w:t>MH – Mount Helen Campus</w:t>
            </w:r>
            <w:r w:rsidR="001457C0" w:rsidRPr="009A3527">
              <w:rPr>
                <w:rFonts w:ascii="Calibri" w:eastAsia="Calibri" w:hAnsi="Calibri"/>
                <w:sz w:val="18"/>
                <w:lang w:eastAsia="zh-CN"/>
              </w:rPr>
              <w:br/>
            </w:r>
          </w:p>
        </w:tc>
        <w:tc>
          <w:tcPr>
            <w:tcW w:w="6379" w:type="dxa"/>
            <w:shd w:val="clear" w:color="auto" w:fill="auto"/>
          </w:tcPr>
          <w:p w14:paraId="005BFA10" w14:textId="77777777" w:rsidR="001457C0" w:rsidRPr="0017557A" w:rsidRDefault="001457C0" w:rsidP="000B44D6">
            <w:pPr>
              <w:rPr>
                <w:rFonts w:ascii="Calibri" w:eastAsia="Calibri" w:hAnsi="Calibri"/>
                <w:sz w:val="18"/>
                <w:szCs w:val="18"/>
                <w:lang w:eastAsia="zh-CN"/>
              </w:rPr>
            </w:pPr>
            <w:r w:rsidRPr="0017557A">
              <w:rPr>
                <w:rFonts w:ascii="Calibri" w:eastAsia="Calibri" w:hAnsi="Calibri"/>
                <w:sz w:val="18"/>
                <w:szCs w:val="18"/>
                <w:lang w:eastAsia="zh-CN"/>
              </w:rPr>
              <w:t>Behavioural studies, Community Work, Criminal Justice, Education, Entrepreneurship, History, Indigenous Studies, Literature, Marketing, Media and Screen Studies, Sociology, Visual Arts, Web Project Development, Writing.</w:t>
            </w:r>
          </w:p>
        </w:tc>
        <w:tc>
          <w:tcPr>
            <w:tcW w:w="1795" w:type="dxa"/>
            <w:shd w:val="clear" w:color="auto" w:fill="auto"/>
          </w:tcPr>
          <w:p w14:paraId="6394E4D8" w14:textId="77777777" w:rsidR="001457C0" w:rsidRPr="00DF531B" w:rsidRDefault="001457C0" w:rsidP="000B44D6">
            <w:pPr>
              <w:rPr>
                <w:rFonts w:ascii="Calibri" w:eastAsia="Calibri" w:hAnsi="Calibri"/>
                <w:lang w:eastAsia="zh-CN"/>
              </w:rPr>
            </w:pPr>
            <w:r w:rsidRPr="00DF531B">
              <w:rPr>
                <w:rFonts w:ascii="Calibri" w:eastAsia="Calibri" w:hAnsi="Calibri"/>
                <w:lang w:eastAsia="zh-CN"/>
              </w:rPr>
              <w:t>50.35 (B)</w:t>
            </w:r>
            <w:r w:rsidRPr="00DF531B">
              <w:rPr>
                <w:rFonts w:ascii="Calibri" w:eastAsia="Calibri" w:hAnsi="Calibri"/>
                <w:lang w:eastAsia="zh-CN"/>
              </w:rPr>
              <w:br/>
              <w:t>56.65 (G)</w:t>
            </w:r>
            <w:r w:rsidRPr="00DF531B">
              <w:rPr>
                <w:rFonts w:ascii="Calibri" w:eastAsia="Calibri" w:hAnsi="Calibri"/>
                <w:lang w:eastAsia="zh-CN"/>
              </w:rPr>
              <w:br/>
              <w:t>50.45 (MH)</w:t>
            </w:r>
          </w:p>
        </w:tc>
      </w:tr>
      <w:tr w:rsidR="001457C0" w:rsidRPr="0054319B" w14:paraId="7C77D103" w14:textId="77777777" w:rsidTr="001457C0">
        <w:trPr>
          <w:jc w:val="center"/>
        </w:trPr>
        <w:tc>
          <w:tcPr>
            <w:tcW w:w="2835" w:type="dxa"/>
            <w:shd w:val="clear" w:color="auto" w:fill="BDD6EE"/>
          </w:tcPr>
          <w:p w14:paraId="6A0567C3" w14:textId="77777777" w:rsidR="001457C0" w:rsidRPr="009A3527" w:rsidRDefault="003007CB" w:rsidP="000B44D6">
            <w:pPr>
              <w:rPr>
                <w:rFonts w:ascii="Calibri" w:eastAsia="Calibri" w:hAnsi="Calibri"/>
                <w:b/>
                <w:lang w:val="fr-FR" w:eastAsia="zh-CN"/>
              </w:rPr>
            </w:pPr>
            <w:hyperlink r:id="rId39" w:history="1">
              <w:r w:rsidR="001457C0" w:rsidRPr="009A3527">
                <w:rPr>
                  <w:rStyle w:val="Hyperlink"/>
                  <w:rFonts w:ascii="Calibri" w:eastAsia="Calibri" w:hAnsi="Calibri"/>
                  <w:b/>
                  <w:lang w:val="fr-FR" w:eastAsia="zh-CN"/>
                </w:rPr>
                <w:t>LA TROBE</w:t>
              </w:r>
            </w:hyperlink>
            <w:r w:rsidR="001457C0" w:rsidRPr="009A3527">
              <w:rPr>
                <w:rFonts w:ascii="Calibri" w:eastAsia="Calibri" w:hAnsi="Calibri"/>
                <w:b/>
                <w:lang w:val="fr-FR" w:eastAsia="zh-CN"/>
              </w:rPr>
              <w:t xml:space="preserve"> </w:t>
            </w:r>
            <w:r w:rsidR="001457C0" w:rsidRPr="009A3527">
              <w:rPr>
                <w:rFonts w:ascii="Calibri" w:eastAsia="Calibri" w:hAnsi="Calibri"/>
                <w:b/>
                <w:lang w:val="fr-FR" w:eastAsia="zh-CN"/>
              </w:rPr>
              <w:br/>
            </w:r>
            <w:r w:rsidR="001457C0" w:rsidRPr="009A3527">
              <w:rPr>
                <w:rFonts w:ascii="Calibri" w:eastAsia="Calibri" w:hAnsi="Calibri"/>
                <w:sz w:val="18"/>
                <w:lang w:val="fr-FR" w:eastAsia="zh-CN"/>
              </w:rPr>
              <w:t>M – Melbourne Campus</w:t>
            </w:r>
            <w:r w:rsidR="001457C0" w:rsidRPr="009A3527">
              <w:rPr>
                <w:rFonts w:ascii="Calibri" w:eastAsia="Calibri" w:hAnsi="Calibri"/>
                <w:sz w:val="18"/>
                <w:lang w:val="fr-FR" w:eastAsia="zh-CN"/>
              </w:rPr>
              <w:br/>
            </w:r>
          </w:p>
          <w:p w14:paraId="6C6A99C6" w14:textId="77777777" w:rsidR="001457C0" w:rsidRPr="009A3527" w:rsidRDefault="001457C0" w:rsidP="000B44D6">
            <w:pPr>
              <w:rPr>
                <w:rFonts w:ascii="Calibri" w:eastAsia="Calibri" w:hAnsi="Calibri"/>
                <w:b/>
                <w:lang w:val="fr-FR" w:eastAsia="zh-CN"/>
              </w:rPr>
            </w:pPr>
          </w:p>
        </w:tc>
        <w:tc>
          <w:tcPr>
            <w:tcW w:w="6379" w:type="dxa"/>
            <w:shd w:val="clear" w:color="auto" w:fill="auto"/>
          </w:tcPr>
          <w:p w14:paraId="509A3D63" w14:textId="77777777" w:rsidR="001457C0" w:rsidRPr="0057562F" w:rsidRDefault="001457C0" w:rsidP="000B44D6">
            <w:pPr>
              <w:rPr>
                <w:rFonts w:ascii="Calibri" w:eastAsia="Calibri" w:hAnsi="Calibri"/>
                <w:sz w:val="18"/>
                <w:szCs w:val="18"/>
                <w:lang w:eastAsia="zh-CN"/>
              </w:rPr>
            </w:pPr>
            <w:r w:rsidRPr="0057562F">
              <w:rPr>
                <w:rFonts w:ascii="Calibri" w:eastAsia="Calibri" w:hAnsi="Calibri"/>
                <w:sz w:val="18"/>
                <w:szCs w:val="18"/>
                <w:lang w:eastAsia="zh-CN"/>
              </w:rPr>
              <w:t>Aboriginal studies, Anthropology, Archaeological and heritage studies, Asian studies, Chinese studies, Classics and ancient history, Creative and professional writing, Crime, justice and legal studies, Digital media, English, Environmental humanities, Ethics and social justice, French studies, Gender, sexuality and diversity studies, Greek studies, Hindi studies, History, Human geography, International studies, Italian studies, Japanese studies, Linguistics (Melbourne and Online), Philosophy (Melbourne and Online), Politics, Psychological science, Sociology, Spanish studies, Sustainability and development, Visual cultures.</w:t>
            </w:r>
          </w:p>
          <w:p w14:paraId="4831CD90" w14:textId="77777777" w:rsidR="001457C0" w:rsidRPr="0057562F" w:rsidRDefault="001457C0" w:rsidP="000B44D6">
            <w:pPr>
              <w:rPr>
                <w:rFonts w:ascii="Calibri" w:eastAsia="Calibri" w:hAnsi="Calibri"/>
                <w:sz w:val="2"/>
                <w:szCs w:val="2"/>
                <w:lang w:eastAsia="zh-CN"/>
              </w:rPr>
            </w:pPr>
          </w:p>
        </w:tc>
        <w:tc>
          <w:tcPr>
            <w:tcW w:w="1795" w:type="dxa"/>
            <w:shd w:val="clear" w:color="auto" w:fill="auto"/>
          </w:tcPr>
          <w:p w14:paraId="39A7FBE8" w14:textId="77777777" w:rsidR="001457C0" w:rsidRPr="00DF531B" w:rsidRDefault="001457C0" w:rsidP="000B44D6">
            <w:pPr>
              <w:rPr>
                <w:rFonts w:ascii="Calibri" w:eastAsia="Calibri" w:hAnsi="Calibri"/>
                <w:lang w:eastAsia="zh-CN"/>
              </w:rPr>
            </w:pPr>
            <w:r w:rsidRPr="00DF531B">
              <w:rPr>
                <w:rFonts w:ascii="Calibri" w:eastAsia="Calibri" w:hAnsi="Calibri"/>
                <w:lang w:eastAsia="zh-CN"/>
              </w:rPr>
              <w:t>60.65 (M)</w:t>
            </w:r>
            <w:r w:rsidRPr="00DF531B">
              <w:rPr>
                <w:rFonts w:ascii="Calibri" w:eastAsia="Calibri" w:hAnsi="Calibri"/>
                <w:lang w:eastAsia="zh-CN"/>
              </w:rPr>
              <w:br/>
            </w:r>
          </w:p>
        </w:tc>
      </w:tr>
      <w:tr w:rsidR="001457C0" w:rsidRPr="0054319B" w14:paraId="7CC2F70A" w14:textId="77777777" w:rsidTr="001457C0">
        <w:trPr>
          <w:jc w:val="center"/>
        </w:trPr>
        <w:tc>
          <w:tcPr>
            <w:tcW w:w="2835" w:type="dxa"/>
            <w:shd w:val="clear" w:color="auto" w:fill="BDD6EE"/>
          </w:tcPr>
          <w:p w14:paraId="1B9A6936" w14:textId="77777777" w:rsidR="001457C0" w:rsidRPr="009A3527" w:rsidRDefault="003007CB" w:rsidP="000B44D6">
            <w:pPr>
              <w:rPr>
                <w:rFonts w:ascii="Calibri" w:eastAsia="Calibri" w:hAnsi="Calibri"/>
                <w:sz w:val="18"/>
                <w:lang w:eastAsia="zh-CN"/>
              </w:rPr>
            </w:pPr>
            <w:hyperlink r:id="rId40" w:history="1">
              <w:r w:rsidR="001457C0" w:rsidRPr="009A3527">
                <w:rPr>
                  <w:rStyle w:val="Hyperlink"/>
                  <w:rFonts w:ascii="Calibri" w:eastAsia="Calibri" w:hAnsi="Calibri"/>
                  <w:b/>
                  <w:lang w:eastAsia="zh-CN"/>
                </w:rPr>
                <w:t>MONASH</w:t>
              </w:r>
            </w:hyperlink>
            <w:r w:rsidR="001457C0" w:rsidRPr="009A3527">
              <w:rPr>
                <w:rFonts w:ascii="Calibri" w:eastAsia="Calibri" w:hAnsi="Calibri"/>
                <w:b/>
                <w:lang w:eastAsia="zh-CN"/>
              </w:rPr>
              <w:t xml:space="preserve"> </w:t>
            </w:r>
            <w:r w:rsidR="001457C0" w:rsidRPr="009A3527">
              <w:rPr>
                <w:rFonts w:ascii="Calibri" w:eastAsia="Calibri" w:hAnsi="Calibri"/>
                <w:b/>
                <w:lang w:eastAsia="zh-CN"/>
              </w:rPr>
              <w:br/>
            </w:r>
            <w:r w:rsidR="001457C0" w:rsidRPr="009A3527">
              <w:rPr>
                <w:rFonts w:ascii="Calibri" w:eastAsia="Calibri" w:hAnsi="Calibri"/>
                <w:sz w:val="18"/>
                <w:lang w:eastAsia="zh-CN"/>
              </w:rPr>
              <w:t>Ca – Caulfield Campus</w:t>
            </w:r>
            <w:r w:rsidR="001457C0" w:rsidRPr="009A3527">
              <w:rPr>
                <w:rFonts w:ascii="Calibri" w:eastAsia="Calibri" w:hAnsi="Calibri"/>
                <w:sz w:val="18"/>
                <w:lang w:eastAsia="zh-CN"/>
              </w:rPr>
              <w:br/>
              <w:t>CL – Clayton Campus</w:t>
            </w:r>
          </w:p>
        </w:tc>
        <w:tc>
          <w:tcPr>
            <w:tcW w:w="6379" w:type="dxa"/>
            <w:shd w:val="clear" w:color="auto" w:fill="auto"/>
          </w:tcPr>
          <w:p w14:paraId="0DC2FFAE" w14:textId="77777777" w:rsidR="001457C0" w:rsidRDefault="001457C0" w:rsidP="000B44D6">
            <w:pPr>
              <w:rPr>
                <w:rFonts w:ascii="Calibri" w:eastAsia="Calibri" w:hAnsi="Calibri"/>
                <w:sz w:val="18"/>
                <w:szCs w:val="18"/>
                <w:lang w:eastAsia="zh-CN"/>
              </w:rPr>
            </w:pPr>
            <w:r w:rsidRPr="00C51048">
              <w:rPr>
                <w:rFonts w:ascii="Calibri" w:eastAsia="Calibri" w:hAnsi="Calibri"/>
                <w:sz w:val="18"/>
                <w:szCs w:val="18"/>
                <w:lang w:eastAsia="zh-CN"/>
              </w:rPr>
              <w:t>Anthropology, Archaeology and ancient history, Arts, Behavioural studies (minor), Bioethics (minor), Chinese studies, Communications and media studies, Criminology, Critical performance studies (minor), Economics, European languages (French, German, Italian, or Spanish and Latin American), Film and screen studies, Gender studies, Global Asia, Health humanities, History, Holocaust and genocide studies (minor), Human geography, Human rights, Humanities, Indigenous cultures and histories, Indonesian studies, International relations, International studies, Japanese studies, Jewish studies (minor), Journalism, Korean studies, Languages, Linguistics and English language, Literary studies, Music, Philosophy, Politics, Psychology, Social science, Sociology.</w:t>
            </w:r>
          </w:p>
          <w:p w14:paraId="0CD77F7F" w14:textId="77777777" w:rsidR="001457C0" w:rsidRPr="00C51048" w:rsidRDefault="001457C0" w:rsidP="000B44D6">
            <w:pPr>
              <w:rPr>
                <w:rFonts w:ascii="Calibri" w:eastAsia="Calibri" w:hAnsi="Calibri"/>
                <w:sz w:val="2"/>
                <w:szCs w:val="2"/>
                <w:lang w:eastAsia="zh-CN"/>
              </w:rPr>
            </w:pPr>
          </w:p>
          <w:p w14:paraId="4242D0FA" w14:textId="77777777" w:rsidR="001457C0" w:rsidRPr="00C51048" w:rsidRDefault="001457C0" w:rsidP="000B44D6">
            <w:pPr>
              <w:rPr>
                <w:rFonts w:ascii="Calibri" w:eastAsia="Calibri" w:hAnsi="Calibri"/>
                <w:sz w:val="2"/>
                <w:szCs w:val="2"/>
                <w:lang w:eastAsia="zh-CN"/>
              </w:rPr>
            </w:pPr>
          </w:p>
        </w:tc>
        <w:tc>
          <w:tcPr>
            <w:tcW w:w="1795" w:type="dxa"/>
            <w:shd w:val="clear" w:color="auto" w:fill="auto"/>
          </w:tcPr>
          <w:p w14:paraId="1857D63F" w14:textId="77777777" w:rsidR="001457C0" w:rsidRPr="00DF531B" w:rsidRDefault="001457C0" w:rsidP="000B44D6">
            <w:pPr>
              <w:rPr>
                <w:rFonts w:ascii="Calibri" w:eastAsia="Calibri" w:hAnsi="Calibri"/>
                <w:lang w:eastAsia="zh-CN"/>
              </w:rPr>
            </w:pPr>
            <w:r w:rsidRPr="00DF531B">
              <w:rPr>
                <w:rFonts w:ascii="Calibri" w:eastAsia="Calibri" w:hAnsi="Calibri"/>
                <w:lang w:eastAsia="zh-CN"/>
              </w:rPr>
              <w:t>72.00 (Ca)</w:t>
            </w:r>
            <w:r w:rsidRPr="00DF531B">
              <w:rPr>
                <w:rFonts w:ascii="Calibri" w:eastAsia="Calibri" w:hAnsi="Calibri"/>
                <w:lang w:eastAsia="zh-CN"/>
              </w:rPr>
              <w:br/>
              <w:t>75.05 (Cl)</w:t>
            </w:r>
          </w:p>
        </w:tc>
      </w:tr>
      <w:tr w:rsidR="001457C0" w:rsidRPr="0054319B" w14:paraId="4AFA66A0" w14:textId="77777777" w:rsidTr="001457C0">
        <w:trPr>
          <w:jc w:val="center"/>
        </w:trPr>
        <w:tc>
          <w:tcPr>
            <w:tcW w:w="2835" w:type="dxa"/>
            <w:shd w:val="clear" w:color="auto" w:fill="BDD6EE"/>
          </w:tcPr>
          <w:p w14:paraId="5E8C37C3" w14:textId="77777777" w:rsidR="001457C0" w:rsidRPr="009A3527" w:rsidRDefault="003007CB" w:rsidP="000B44D6">
            <w:pPr>
              <w:rPr>
                <w:rFonts w:ascii="Calibri" w:eastAsia="Calibri" w:hAnsi="Calibri"/>
                <w:b/>
                <w:lang w:eastAsia="zh-CN"/>
              </w:rPr>
            </w:pPr>
            <w:hyperlink r:id="rId41" w:history="1">
              <w:r w:rsidR="001457C0" w:rsidRPr="009A3527">
                <w:rPr>
                  <w:rStyle w:val="Hyperlink"/>
                  <w:rFonts w:ascii="Calibri" w:eastAsia="Calibri" w:hAnsi="Calibri"/>
                  <w:b/>
                  <w:lang w:eastAsia="zh-CN"/>
                </w:rPr>
                <w:t>SWINBURNE</w:t>
              </w:r>
            </w:hyperlink>
            <w:r w:rsidR="001457C0" w:rsidRPr="009A3527">
              <w:rPr>
                <w:rFonts w:ascii="Calibri" w:eastAsia="Calibri" w:hAnsi="Calibri"/>
                <w:b/>
                <w:lang w:eastAsia="zh-CN"/>
              </w:rPr>
              <w:t xml:space="preserve"> </w:t>
            </w:r>
          </w:p>
          <w:p w14:paraId="44441ADE" w14:textId="77777777" w:rsidR="001457C0" w:rsidRPr="00C51048" w:rsidRDefault="001457C0" w:rsidP="000B44D6">
            <w:pPr>
              <w:rPr>
                <w:rFonts w:ascii="Calibri" w:eastAsia="Calibri" w:hAnsi="Calibri"/>
                <w:sz w:val="10"/>
                <w:szCs w:val="16"/>
                <w:lang w:eastAsia="zh-CN"/>
              </w:rPr>
            </w:pPr>
            <w:r w:rsidRPr="009A3527">
              <w:rPr>
                <w:rFonts w:ascii="Calibri" w:eastAsia="Calibri" w:hAnsi="Calibri"/>
                <w:sz w:val="18"/>
                <w:lang w:eastAsia="zh-CN"/>
              </w:rPr>
              <w:t>H – Hawthorn Campus</w:t>
            </w:r>
            <w:r w:rsidRPr="009A3527">
              <w:rPr>
                <w:rFonts w:ascii="Calibri" w:eastAsia="Calibri" w:hAnsi="Calibri"/>
                <w:sz w:val="18"/>
                <w:lang w:eastAsia="zh-CN"/>
              </w:rPr>
              <w:br/>
            </w:r>
          </w:p>
          <w:p w14:paraId="03C78720" w14:textId="77777777" w:rsidR="001457C0" w:rsidRPr="009A3527" w:rsidRDefault="001457C0" w:rsidP="000B44D6">
            <w:pPr>
              <w:rPr>
                <w:rFonts w:ascii="Calibri" w:eastAsia="Calibri" w:hAnsi="Calibri"/>
                <w:sz w:val="18"/>
                <w:lang w:eastAsia="zh-CN"/>
              </w:rPr>
            </w:pPr>
            <w:r w:rsidRPr="009A3527">
              <w:rPr>
                <w:rFonts w:ascii="Calibri" w:eastAsia="Calibri" w:hAnsi="Calibri"/>
                <w:lang w:eastAsia="zh-CN"/>
              </w:rPr>
              <w:t>**</w:t>
            </w:r>
            <w:r w:rsidRPr="009A3527">
              <w:rPr>
                <w:rFonts w:ascii="Calibri" w:eastAsia="Calibri" w:hAnsi="Calibri"/>
                <w:sz w:val="18"/>
                <w:lang w:eastAsia="zh-CN"/>
              </w:rPr>
              <w:t xml:space="preserve"> </w:t>
            </w:r>
            <w:hyperlink r:id="rId42" w:history="1">
              <w:r w:rsidRPr="009A3527">
                <w:rPr>
                  <w:rStyle w:val="Hyperlink"/>
                  <w:rFonts w:ascii="Calibri" w:eastAsia="Calibri" w:hAnsi="Calibri"/>
                  <w:sz w:val="18"/>
                  <w:lang w:eastAsia="zh-CN"/>
                </w:rPr>
                <w:t>Professional Degree</w:t>
              </w:r>
            </w:hyperlink>
            <w:r w:rsidRPr="009A3527">
              <w:rPr>
                <w:rFonts w:ascii="Calibri" w:eastAsia="Calibri" w:hAnsi="Calibri"/>
                <w:sz w:val="18"/>
                <w:lang w:eastAsia="zh-CN"/>
              </w:rPr>
              <w:t xml:space="preserve"> </w:t>
            </w:r>
          </w:p>
        </w:tc>
        <w:tc>
          <w:tcPr>
            <w:tcW w:w="6379" w:type="dxa"/>
            <w:shd w:val="clear" w:color="auto" w:fill="auto"/>
          </w:tcPr>
          <w:p w14:paraId="18978D40" w14:textId="77777777" w:rsidR="001457C0" w:rsidRPr="00DC5029" w:rsidRDefault="001457C0" w:rsidP="000B44D6">
            <w:pPr>
              <w:rPr>
                <w:rFonts w:ascii="Calibri" w:eastAsia="Calibri" w:hAnsi="Calibri"/>
                <w:sz w:val="10"/>
                <w:szCs w:val="14"/>
                <w:lang w:eastAsia="zh-CN"/>
              </w:rPr>
            </w:pPr>
            <w:r w:rsidRPr="00DC5029">
              <w:rPr>
                <w:rFonts w:ascii="Calibri" w:eastAsia="Calibri" w:hAnsi="Calibri"/>
                <w:sz w:val="18"/>
                <w:szCs w:val="22"/>
                <w:lang w:eastAsia="zh-CN"/>
              </w:rPr>
              <w:t>Climate and social justice, Criminology, Ethics and technology, Indigenous studies, Literature and creative writing, Perspectives on globalisation, Politics power and technology, Screen studies and popular culture.</w:t>
            </w:r>
          </w:p>
        </w:tc>
        <w:tc>
          <w:tcPr>
            <w:tcW w:w="1795" w:type="dxa"/>
            <w:shd w:val="clear" w:color="auto" w:fill="auto"/>
          </w:tcPr>
          <w:p w14:paraId="091293B0" w14:textId="77777777" w:rsidR="001457C0" w:rsidRPr="00DF531B" w:rsidRDefault="001457C0" w:rsidP="000B44D6">
            <w:pPr>
              <w:rPr>
                <w:rFonts w:ascii="Calibri" w:eastAsia="Calibri" w:hAnsi="Calibri"/>
                <w:lang w:eastAsia="zh-CN"/>
              </w:rPr>
            </w:pPr>
            <w:r w:rsidRPr="00DF531B">
              <w:rPr>
                <w:rFonts w:ascii="Calibri" w:eastAsia="Calibri" w:hAnsi="Calibri"/>
                <w:lang w:eastAsia="zh-CN"/>
              </w:rPr>
              <w:t>57.70 (H)</w:t>
            </w:r>
          </w:p>
          <w:p w14:paraId="28B88CB3" w14:textId="77777777" w:rsidR="001457C0" w:rsidRPr="00DF531B" w:rsidRDefault="001457C0" w:rsidP="000B44D6">
            <w:pPr>
              <w:rPr>
                <w:rFonts w:ascii="Calibri" w:eastAsia="Calibri" w:hAnsi="Calibri"/>
                <w:lang w:eastAsia="zh-CN"/>
              </w:rPr>
            </w:pPr>
            <w:r w:rsidRPr="00DF531B">
              <w:rPr>
                <w:rFonts w:ascii="Calibri" w:eastAsia="Calibri" w:hAnsi="Calibri"/>
                <w:lang w:eastAsia="zh-CN"/>
              </w:rPr>
              <w:t>n/p (H)**</w:t>
            </w:r>
          </w:p>
        </w:tc>
      </w:tr>
      <w:tr w:rsidR="001457C0" w:rsidRPr="0054319B" w14:paraId="6D98BA94" w14:textId="77777777" w:rsidTr="001457C0">
        <w:trPr>
          <w:jc w:val="center"/>
        </w:trPr>
        <w:tc>
          <w:tcPr>
            <w:tcW w:w="2835" w:type="dxa"/>
            <w:shd w:val="clear" w:color="auto" w:fill="BDD6EE"/>
          </w:tcPr>
          <w:p w14:paraId="033FD96D" w14:textId="77777777" w:rsidR="001457C0" w:rsidRPr="009A3527" w:rsidRDefault="003007CB" w:rsidP="000B44D6">
            <w:pPr>
              <w:rPr>
                <w:rFonts w:ascii="Calibri" w:eastAsia="Calibri" w:hAnsi="Calibri"/>
                <w:sz w:val="18"/>
                <w:lang w:val="fr-FR" w:eastAsia="zh-CN"/>
              </w:rPr>
            </w:pPr>
            <w:hyperlink r:id="rId43" w:history="1">
              <w:r w:rsidR="001457C0" w:rsidRPr="009A3527">
                <w:rPr>
                  <w:rStyle w:val="Hyperlink"/>
                  <w:rFonts w:ascii="Calibri" w:eastAsia="Calibri" w:hAnsi="Calibri"/>
                  <w:b/>
                  <w:lang w:val="fr-FR" w:eastAsia="zh-CN"/>
                </w:rPr>
                <w:t>UNI MELBOURNE</w:t>
              </w:r>
            </w:hyperlink>
            <w:r w:rsidR="001457C0" w:rsidRPr="009A3527">
              <w:rPr>
                <w:rFonts w:ascii="Calibri" w:eastAsia="Calibri" w:hAnsi="Calibri"/>
                <w:b/>
                <w:lang w:val="fr-FR" w:eastAsia="zh-CN"/>
              </w:rPr>
              <w:t xml:space="preserve"> </w:t>
            </w:r>
            <w:r w:rsidR="001457C0" w:rsidRPr="009A3527">
              <w:rPr>
                <w:rFonts w:ascii="Calibri" w:eastAsia="Calibri" w:hAnsi="Calibri"/>
                <w:b/>
                <w:lang w:val="fr-FR" w:eastAsia="zh-CN"/>
              </w:rPr>
              <w:br/>
            </w:r>
            <w:r w:rsidR="001457C0" w:rsidRPr="009A3527">
              <w:rPr>
                <w:rFonts w:ascii="Calibri" w:eastAsia="Calibri" w:hAnsi="Calibri"/>
                <w:sz w:val="18"/>
                <w:lang w:val="fr-FR" w:eastAsia="zh-CN"/>
              </w:rPr>
              <w:t>P – Parkville Campus</w:t>
            </w:r>
          </w:p>
        </w:tc>
        <w:tc>
          <w:tcPr>
            <w:tcW w:w="6379" w:type="dxa"/>
            <w:shd w:val="clear" w:color="auto" w:fill="auto"/>
          </w:tcPr>
          <w:p w14:paraId="4384E125" w14:textId="77777777" w:rsidR="001457C0" w:rsidRPr="005B531F" w:rsidRDefault="001457C0" w:rsidP="000B44D6">
            <w:pPr>
              <w:rPr>
                <w:rFonts w:ascii="Calibri" w:eastAsia="Calibri" w:hAnsi="Calibri"/>
                <w:sz w:val="18"/>
                <w:szCs w:val="22"/>
                <w:lang w:eastAsia="zh-CN"/>
              </w:rPr>
            </w:pPr>
            <w:r w:rsidRPr="005B531F">
              <w:rPr>
                <w:rFonts w:ascii="Calibri" w:eastAsia="Calibri" w:hAnsi="Calibri"/>
                <w:sz w:val="18"/>
                <w:szCs w:val="22"/>
                <w:lang w:eastAsia="zh-CN"/>
              </w:rPr>
              <w:t>Ancient world studies, Anthropology, Arabic studies, Art history, Asian studies, Chinese societies (minor), Chinese studies, Classics, Creative writing, Criminology, Development studies (minor), Digital studies (minor), Economics, English and theatre studies, English language studies (minor), Environmental studies (minor), European studies (minor), French studies, Gender studies, Geography, German studies, Hebrew and Jewish studies, History, History and philosophy of science, Indigenous studies, Indonesian studies, Islamic studies, Italian studies, Japanese societies (minor), Japanese studies, Knowledge and learning (minor), Korean studies (minor), Law and justice (minor), Linguistics and applied linguistics, Media and communications, Medieval and early modern studies (minor), Philosophy, Politics and international studies, Psychology, Russian studies, Screen and cultural studies, Sociology, South Asian studies (minor), Spanish and Latin American studies.</w:t>
            </w:r>
          </w:p>
          <w:p w14:paraId="5BBE2B46" w14:textId="77777777" w:rsidR="001457C0" w:rsidRPr="005B531F" w:rsidRDefault="001457C0" w:rsidP="000B44D6">
            <w:pPr>
              <w:rPr>
                <w:rFonts w:ascii="Calibri" w:eastAsia="Calibri" w:hAnsi="Calibri"/>
                <w:sz w:val="4"/>
                <w:szCs w:val="16"/>
                <w:lang w:eastAsia="zh-CN"/>
              </w:rPr>
            </w:pPr>
          </w:p>
        </w:tc>
        <w:tc>
          <w:tcPr>
            <w:tcW w:w="1795" w:type="dxa"/>
            <w:shd w:val="clear" w:color="auto" w:fill="auto"/>
          </w:tcPr>
          <w:p w14:paraId="298EFD50" w14:textId="77777777" w:rsidR="001457C0" w:rsidRPr="00DF531B" w:rsidRDefault="001457C0" w:rsidP="000B44D6">
            <w:pPr>
              <w:rPr>
                <w:rFonts w:ascii="Calibri" w:eastAsia="Calibri" w:hAnsi="Calibri"/>
                <w:lang w:eastAsia="zh-CN"/>
              </w:rPr>
            </w:pPr>
            <w:r w:rsidRPr="00DF531B">
              <w:rPr>
                <w:rFonts w:ascii="Calibri" w:eastAsia="Calibri" w:hAnsi="Calibri"/>
                <w:lang w:eastAsia="zh-CN"/>
              </w:rPr>
              <w:t>87.00 (P)</w:t>
            </w:r>
          </w:p>
        </w:tc>
      </w:tr>
      <w:tr w:rsidR="001457C0" w:rsidRPr="0054319B" w14:paraId="05A503B6" w14:textId="77777777" w:rsidTr="001457C0">
        <w:trPr>
          <w:jc w:val="center"/>
        </w:trPr>
        <w:tc>
          <w:tcPr>
            <w:tcW w:w="2835" w:type="dxa"/>
            <w:shd w:val="clear" w:color="auto" w:fill="BDD6EE"/>
          </w:tcPr>
          <w:p w14:paraId="173ABBC6" w14:textId="77777777" w:rsidR="001457C0" w:rsidRPr="009A3527" w:rsidRDefault="003007CB" w:rsidP="000B44D6">
            <w:pPr>
              <w:rPr>
                <w:rFonts w:ascii="Calibri" w:eastAsia="Calibri" w:hAnsi="Calibri"/>
                <w:b/>
                <w:lang w:eastAsia="zh-CN"/>
              </w:rPr>
            </w:pPr>
            <w:hyperlink r:id="rId44" w:history="1">
              <w:r w:rsidR="001457C0" w:rsidRPr="009A3527">
                <w:rPr>
                  <w:rStyle w:val="Hyperlink"/>
                  <w:rFonts w:ascii="Calibri" w:eastAsia="Calibri" w:hAnsi="Calibri"/>
                  <w:b/>
                  <w:lang w:eastAsia="zh-CN"/>
                </w:rPr>
                <w:t>VICTORIA UNI</w:t>
              </w:r>
            </w:hyperlink>
            <w:r w:rsidR="001457C0" w:rsidRPr="009A3527">
              <w:rPr>
                <w:rFonts w:ascii="Calibri" w:eastAsia="Calibri" w:hAnsi="Calibri"/>
                <w:b/>
                <w:lang w:eastAsia="zh-CN"/>
              </w:rPr>
              <w:t xml:space="preserve"> </w:t>
            </w:r>
          </w:p>
          <w:p w14:paraId="43426615" w14:textId="77777777" w:rsidR="001457C0" w:rsidRPr="009A3527" w:rsidRDefault="001457C0" w:rsidP="000B44D6">
            <w:pPr>
              <w:rPr>
                <w:rFonts w:ascii="Calibri" w:eastAsia="Calibri" w:hAnsi="Calibri"/>
                <w:sz w:val="8"/>
                <w:szCs w:val="14"/>
                <w:lang w:eastAsia="zh-CN"/>
              </w:rPr>
            </w:pPr>
            <w:r w:rsidRPr="009A3527">
              <w:rPr>
                <w:rFonts w:ascii="Calibri" w:eastAsia="Calibri" w:hAnsi="Calibri"/>
                <w:sz w:val="18"/>
                <w:lang w:eastAsia="zh-CN"/>
              </w:rPr>
              <w:t>FP – Footscray Park Campus</w:t>
            </w:r>
            <w:r w:rsidRPr="009A3527">
              <w:rPr>
                <w:rFonts w:ascii="Calibri" w:eastAsia="Calibri" w:hAnsi="Calibri"/>
                <w:sz w:val="18"/>
                <w:lang w:eastAsia="zh-CN"/>
              </w:rPr>
              <w:br/>
            </w:r>
          </w:p>
        </w:tc>
        <w:tc>
          <w:tcPr>
            <w:tcW w:w="6379" w:type="dxa"/>
            <w:shd w:val="clear" w:color="auto" w:fill="auto"/>
          </w:tcPr>
          <w:p w14:paraId="65531496" w14:textId="77777777" w:rsidR="001457C0" w:rsidRPr="005A20CA" w:rsidRDefault="001457C0" w:rsidP="000B44D6">
            <w:pPr>
              <w:rPr>
                <w:rFonts w:ascii="Calibri" w:eastAsia="Calibri" w:hAnsi="Calibri"/>
                <w:sz w:val="12"/>
                <w:szCs w:val="16"/>
                <w:lang w:eastAsia="zh-CN"/>
              </w:rPr>
            </w:pPr>
            <w:r w:rsidRPr="005A20CA">
              <w:rPr>
                <w:rFonts w:ascii="Calibri" w:eastAsia="Calibri" w:hAnsi="Calibri"/>
                <w:sz w:val="18"/>
                <w:szCs w:val="22"/>
                <w:lang w:eastAsia="zh-CN"/>
              </w:rPr>
              <w:t>Communication Studies, Digital Media, History, Literary Studies, Political Science, Psychology, Sociology, Visual Art, Writing.</w:t>
            </w:r>
          </w:p>
        </w:tc>
        <w:tc>
          <w:tcPr>
            <w:tcW w:w="1795" w:type="dxa"/>
            <w:shd w:val="clear" w:color="auto" w:fill="auto"/>
          </w:tcPr>
          <w:p w14:paraId="3F4999FB" w14:textId="77777777" w:rsidR="001457C0" w:rsidRPr="00DF531B" w:rsidRDefault="001457C0" w:rsidP="000B44D6">
            <w:pPr>
              <w:rPr>
                <w:rFonts w:ascii="Calibri" w:eastAsia="Calibri" w:hAnsi="Calibri"/>
                <w:lang w:eastAsia="zh-CN"/>
              </w:rPr>
            </w:pPr>
            <w:r w:rsidRPr="00DF531B">
              <w:rPr>
                <w:rFonts w:ascii="Calibri" w:eastAsia="Calibri" w:hAnsi="Calibri"/>
                <w:lang w:eastAsia="zh-CN"/>
              </w:rPr>
              <w:t>n/p (FP)</w:t>
            </w:r>
          </w:p>
        </w:tc>
      </w:tr>
    </w:tbl>
    <w:p w14:paraId="15775C62" w14:textId="77777777" w:rsidR="00C50DC1" w:rsidRPr="00267994" w:rsidRDefault="001457C0" w:rsidP="00C50DC1">
      <w:pPr>
        <w:ind w:left="-397"/>
        <w:rPr>
          <w:rFonts w:asciiTheme="minorHAnsi" w:hAnsiTheme="minorHAnsi" w:cstheme="minorHAnsi"/>
          <w:b/>
          <w:sz w:val="28"/>
          <w:u w:val="single"/>
        </w:rPr>
      </w:pPr>
      <w:r w:rsidRPr="0054319B">
        <w:rPr>
          <w:rFonts w:ascii="Calibri" w:hAnsi="Calibri"/>
          <w:b/>
          <w:sz w:val="28"/>
          <w:highlight w:val="yellow"/>
          <w:u w:val="single"/>
        </w:rPr>
        <w:br w:type="page"/>
      </w:r>
      <w:r w:rsidR="00C50DC1" w:rsidRPr="00267994">
        <w:rPr>
          <w:rFonts w:asciiTheme="minorHAnsi" w:hAnsiTheme="minorHAnsi" w:cstheme="minorHAnsi"/>
          <w:b/>
          <w:noProof/>
          <w:sz w:val="28"/>
          <w:u w:val="single"/>
          <w:lang w:eastAsia="zh-CN"/>
        </w:rPr>
        <w:lastRenderedPageBreak/>
        <w:drawing>
          <wp:inline distT="0" distB="0" distL="0" distR="0" wp14:anchorId="202E5C0F" wp14:editId="2D8E763B">
            <wp:extent cx="690114" cy="426245"/>
            <wp:effectExtent l="0" t="0" r="0" b="0"/>
            <wp:docPr id="42" name="Picture 42" descr="A close-up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close-up of a globe&#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95608" cy="429638"/>
                    </a:xfrm>
                    <a:prstGeom prst="rect">
                      <a:avLst/>
                    </a:prstGeom>
                    <a:noFill/>
                    <a:ln>
                      <a:noFill/>
                    </a:ln>
                  </pic:spPr>
                </pic:pic>
              </a:graphicData>
            </a:graphic>
          </wp:inline>
        </w:drawing>
      </w:r>
      <w:r w:rsidR="00C50DC1" w:rsidRPr="00267994">
        <w:rPr>
          <w:rFonts w:asciiTheme="minorHAnsi" w:hAnsiTheme="minorHAnsi" w:cstheme="minorHAnsi"/>
          <w:b/>
          <w:sz w:val="28"/>
          <w:u w:val="single"/>
        </w:rPr>
        <w:t xml:space="preserve"> Universities in Western Australia</w:t>
      </w:r>
    </w:p>
    <w:p w14:paraId="1F1FD0BA" w14:textId="77777777" w:rsidR="00C50DC1" w:rsidRPr="00267994" w:rsidRDefault="00C50DC1" w:rsidP="00C50DC1">
      <w:pPr>
        <w:rPr>
          <w:rFonts w:asciiTheme="minorHAnsi" w:hAnsiTheme="minorHAnsi" w:cstheme="minorHAnsi"/>
          <w:sz w:val="10"/>
          <w:szCs w:val="10"/>
        </w:rPr>
      </w:pPr>
      <w:r w:rsidRPr="00267994">
        <w:rPr>
          <w:rFonts w:asciiTheme="minorHAnsi" w:hAnsiTheme="minorHAnsi" w:cstheme="minorHAnsi"/>
        </w:rPr>
        <w:t xml:space="preserve">There are </w:t>
      </w:r>
      <w:r w:rsidRPr="00267994">
        <w:rPr>
          <w:rFonts w:asciiTheme="minorHAnsi" w:hAnsiTheme="minorHAnsi" w:cstheme="minorHAnsi"/>
          <w:i/>
        </w:rPr>
        <w:t>five</w:t>
      </w:r>
      <w:r w:rsidRPr="00267994">
        <w:rPr>
          <w:rFonts w:asciiTheme="minorHAnsi" w:hAnsiTheme="minorHAnsi" w:cstheme="minorHAnsi"/>
        </w:rPr>
        <w:t xml:space="preserve"> universities in Western Australia, one of which – the University of Western Australia – is a </w:t>
      </w:r>
      <w:r w:rsidRPr="00267994">
        <w:rPr>
          <w:rFonts w:ascii="Calibri" w:hAnsi="Calibri" w:cs="Calibri"/>
        </w:rPr>
        <w:t xml:space="preserve">member of the </w:t>
      </w:r>
      <w:hyperlink r:id="rId46" w:history="1">
        <w:r w:rsidRPr="00267994">
          <w:rPr>
            <w:rStyle w:val="Hyperlink"/>
            <w:rFonts w:ascii="Calibri" w:hAnsi="Calibri" w:cs="Calibri"/>
          </w:rPr>
          <w:t>Group of Eight</w:t>
        </w:r>
      </w:hyperlink>
      <w:r w:rsidRPr="00267994">
        <w:rPr>
          <w:rFonts w:ascii="Calibri" w:hAnsi="Calibri" w:cs="Calibri"/>
        </w:rPr>
        <w:t xml:space="preserve"> universities.</w:t>
      </w:r>
      <w:r w:rsidRPr="00267994">
        <w:rPr>
          <w:rFonts w:ascii="Calibri" w:hAnsi="Calibri" w:cs="Calibri"/>
        </w:rPr>
        <w:br/>
      </w:r>
    </w:p>
    <w:p w14:paraId="22974118" w14:textId="77777777" w:rsidR="00C50DC1" w:rsidRPr="00267994" w:rsidRDefault="00C50DC1" w:rsidP="00C50DC1">
      <w:pPr>
        <w:pStyle w:val="ListParagraph"/>
        <w:numPr>
          <w:ilvl w:val="0"/>
          <w:numId w:val="32"/>
        </w:numPr>
        <w:ind w:left="0"/>
        <w:rPr>
          <w:rFonts w:asciiTheme="minorHAnsi" w:hAnsiTheme="minorHAnsi" w:cstheme="minorHAnsi"/>
          <w:b/>
        </w:rPr>
      </w:pPr>
      <w:r w:rsidRPr="00267994">
        <w:rPr>
          <w:rFonts w:asciiTheme="minorHAnsi" w:hAnsiTheme="minorHAnsi" w:cstheme="minorHAnsi"/>
          <w:b/>
          <w:u w:val="single"/>
        </w:rPr>
        <w:t>Curtin University</w:t>
      </w:r>
    </w:p>
    <w:p w14:paraId="1FA9012D" w14:textId="77777777" w:rsidR="00C50DC1" w:rsidRPr="00267994" w:rsidRDefault="00C50DC1" w:rsidP="00C50DC1">
      <w:pPr>
        <w:rPr>
          <w:rFonts w:asciiTheme="minorHAnsi" w:hAnsiTheme="minorHAnsi" w:cstheme="minorHAnsi"/>
        </w:rPr>
      </w:pPr>
      <w:r w:rsidRPr="00267994">
        <w:rPr>
          <w:rFonts w:asciiTheme="minorHAnsi" w:hAnsiTheme="minorHAnsi" w:cstheme="minorHAnsi"/>
          <w:b/>
          <w:i/>
        </w:rPr>
        <w:t>Curtin University</w:t>
      </w:r>
      <w:r w:rsidRPr="00267994">
        <w:rPr>
          <w:rFonts w:asciiTheme="minorHAnsi" w:hAnsiTheme="minorHAnsi" w:cstheme="minorHAnsi"/>
        </w:rPr>
        <w:t xml:space="preserve"> is a large multi-cultural university.  It has a strong commitment to international engagement with Australia's third largest international student population.  It maintains campuses in Malaysia and Singapore while also conducting face-to-face teaching in a number of countries.  This cultural diversity adds a rich and valuable dimension to its campus atmosphere and also prepares the graduates to live and work in an increasingly global environment.   </w:t>
      </w:r>
    </w:p>
    <w:p w14:paraId="319ECB74" w14:textId="77777777" w:rsidR="00C50DC1" w:rsidRPr="00267994" w:rsidRDefault="00C50DC1" w:rsidP="00C50DC1">
      <w:pPr>
        <w:rPr>
          <w:rFonts w:asciiTheme="minorHAnsi" w:hAnsiTheme="minorHAnsi" w:cstheme="minorHAnsi"/>
          <w:b/>
        </w:rPr>
      </w:pPr>
      <w:r w:rsidRPr="00267994">
        <w:rPr>
          <w:rFonts w:asciiTheme="minorHAnsi" w:hAnsiTheme="minorHAnsi" w:cstheme="minorHAnsi"/>
        </w:rPr>
        <w:t>Curtin is also fundamentally committed to providing regional education within Western Australia through a number of campuses and education centres spread across the state, but also has a campus in Sydney where it offers a range of business courses. Curtin University recently introduced undergraduate medicine.</w:t>
      </w:r>
      <w:r w:rsidRPr="00267994">
        <w:rPr>
          <w:rFonts w:asciiTheme="minorHAnsi" w:hAnsiTheme="minorHAnsi" w:cstheme="minorHAnsi"/>
        </w:rPr>
        <w:br/>
      </w:r>
      <w:r w:rsidRPr="00267994">
        <w:rPr>
          <w:rFonts w:asciiTheme="minorHAnsi" w:hAnsiTheme="minorHAnsi" w:cstheme="minorHAnsi"/>
          <w:b/>
        </w:rPr>
        <w:t xml:space="preserve">Visit </w:t>
      </w:r>
      <w:hyperlink r:id="rId47" w:history="1">
        <w:r w:rsidRPr="00267994">
          <w:rPr>
            <w:rStyle w:val="Hyperlink"/>
            <w:rFonts w:asciiTheme="minorHAnsi" w:hAnsiTheme="minorHAnsi" w:cstheme="minorHAnsi"/>
            <w:b/>
          </w:rPr>
          <w:t>Curtin University</w:t>
        </w:r>
      </w:hyperlink>
      <w:r w:rsidRPr="00267994">
        <w:rPr>
          <w:rFonts w:asciiTheme="minorHAnsi" w:hAnsiTheme="minorHAnsi" w:cstheme="minorHAnsi"/>
          <w:b/>
        </w:rPr>
        <w:t xml:space="preserve"> to find out more.</w:t>
      </w:r>
    </w:p>
    <w:p w14:paraId="33EFEC25" w14:textId="77777777" w:rsidR="00C50DC1" w:rsidRPr="00267994" w:rsidRDefault="00C50DC1" w:rsidP="00C50DC1">
      <w:pPr>
        <w:rPr>
          <w:rFonts w:asciiTheme="minorHAnsi" w:hAnsiTheme="minorHAnsi" w:cstheme="minorHAnsi"/>
          <w:b/>
          <w:sz w:val="20"/>
          <w:szCs w:val="20"/>
        </w:rPr>
      </w:pPr>
    </w:p>
    <w:p w14:paraId="16431A77" w14:textId="77777777" w:rsidR="00C50DC1" w:rsidRPr="00267994" w:rsidRDefault="00C50DC1" w:rsidP="00C50DC1">
      <w:pPr>
        <w:pStyle w:val="ListParagraph"/>
        <w:numPr>
          <w:ilvl w:val="0"/>
          <w:numId w:val="32"/>
        </w:numPr>
        <w:ind w:left="0"/>
        <w:rPr>
          <w:rFonts w:asciiTheme="minorHAnsi" w:hAnsiTheme="minorHAnsi" w:cstheme="minorHAnsi"/>
          <w:b/>
        </w:rPr>
      </w:pPr>
      <w:r w:rsidRPr="00267994">
        <w:rPr>
          <w:rFonts w:asciiTheme="minorHAnsi" w:hAnsiTheme="minorHAnsi" w:cstheme="minorHAnsi"/>
          <w:b/>
          <w:u w:val="single"/>
        </w:rPr>
        <w:t>Edith Cowan University (ECU)</w:t>
      </w:r>
    </w:p>
    <w:p w14:paraId="275B0499" w14:textId="77777777" w:rsidR="00C50DC1" w:rsidRPr="00267994" w:rsidRDefault="00C50DC1" w:rsidP="00C50DC1">
      <w:pPr>
        <w:rPr>
          <w:rFonts w:asciiTheme="minorHAnsi" w:hAnsiTheme="minorHAnsi" w:cstheme="minorHAnsi"/>
          <w:b/>
        </w:rPr>
      </w:pPr>
      <w:r w:rsidRPr="00267994">
        <w:rPr>
          <w:rFonts w:asciiTheme="minorHAnsi" w:hAnsiTheme="minorHAnsi" w:cstheme="minorHAnsi"/>
        </w:rPr>
        <w:t xml:space="preserve">Established in 1991, </w:t>
      </w:r>
      <w:r w:rsidRPr="00267994">
        <w:rPr>
          <w:rFonts w:asciiTheme="minorHAnsi" w:hAnsiTheme="minorHAnsi" w:cstheme="minorHAnsi"/>
          <w:b/>
          <w:i/>
        </w:rPr>
        <w:t>Edith Cowan University (ECU)</w:t>
      </w:r>
      <w:r w:rsidRPr="00267994">
        <w:rPr>
          <w:rFonts w:asciiTheme="minorHAnsi" w:hAnsiTheme="minorHAnsi" w:cstheme="minorHAnsi"/>
        </w:rPr>
        <w:t xml:space="preserve"> is a large multi-campus institution serving communities in Western Australia and a significant cohort of international students.  ECU is considered a pioneer in the development of alternative entry pathways to higher education, helping Western Australians reach their potential. </w:t>
      </w:r>
      <w:r w:rsidRPr="00267994">
        <w:rPr>
          <w:rFonts w:asciiTheme="minorHAnsi" w:hAnsiTheme="minorHAnsi" w:cstheme="minorHAnsi"/>
        </w:rPr>
        <w:br/>
      </w:r>
      <w:r w:rsidRPr="00267994">
        <w:rPr>
          <w:rFonts w:asciiTheme="minorHAnsi" w:hAnsiTheme="minorHAnsi" w:cstheme="minorHAnsi"/>
          <w:b/>
        </w:rPr>
        <w:t xml:space="preserve">Visit </w:t>
      </w:r>
      <w:hyperlink r:id="rId48" w:history="1">
        <w:r w:rsidRPr="00267994">
          <w:rPr>
            <w:rStyle w:val="Hyperlink"/>
            <w:rFonts w:asciiTheme="minorHAnsi" w:hAnsiTheme="minorHAnsi" w:cstheme="minorHAnsi"/>
            <w:b/>
          </w:rPr>
          <w:t>Edith Cowan University (ECU)</w:t>
        </w:r>
      </w:hyperlink>
      <w:r w:rsidRPr="00267994">
        <w:rPr>
          <w:rFonts w:asciiTheme="minorHAnsi" w:hAnsiTheme="minorHAnsi" w:cstheme="minorHAnsi"/>
          <w:b/>
        </w:rPr>
        <w:t xml:space="preserve"> to find out more.</w:t>
      </w:r>
    </w:p>
    <w:p w14:paraId="69CC325A" w14:textId="77777777" w:rsidR="00C50DC1" w:rsidRPr="00267994" w:rsidRDefault="00C50DC1" w:rsidP="00C50DC1">
      <w:pPr>
        <w:rPr>
          <w:rFonts w:asciiTheme="minorHAnsi" w:hAnsiTheme="minorHAnsi" w:cstheme="minorHAnsi"/>
          <w:b/>
          <w:sz w:val="20"/>
          <w:szCs w:val="20"/>
        </w:rPr>
      </w:pPr>
    </w:p>
    <w:p w14:paraId="59B49F8E" w14:textId="77777777" w:rsidR="00C50DC1" w:rsidRPr="00267994" w:rsidRDefault="00C50DC1" w:rsidP="00C50DC1">
      <w:pPr>
        <w:pStyle w:val="ListParagraph"/>
        <w:numPr>
          <w:ilvl w:val="0"/>
          <w:numId w:val="32"/>
        </w:numPr>
        <w:ind w:left="0"/>
        <w:rPr>
          <w:rFonts w:asciiTheme="minorHAnsi" w:hAnsiTheme="minorHAnsi" w:cstheme="minorHAnsi"/>
          <w:b/>
        </w:rPr>
      </w:pPr>
      <w:r w:rsidRPr="00267994">
        <w:rPr>
          <w:rFonts w:asciiTheme="minorHAnsi" w:hAnsiTheme="minorHAnsi" w:cstheme="minorHAnsi"/>
          <w:b/>
          <w:u w:val="single"/>
        </w:rPr>
        <w:t>Murdoch University</w:t>
      </w:r>
    </w:p>
    <w:p w14:paraId="0159E3E8" w14:textId="77777777" w:rsidR="00C50DC1" w:rsidRPr="00267994" w:rsidRDefault="00C50DC1" w:rsidP="00C50DC1">
      <w:pPr>
        <w:rPr>
          <w:rFonts w:asciiTheme="minorHAnsi" w:hAnsiTheme="minorHAnsi" w:cstheme="minorHAnsi"/>
          <w:b/>
        </w:rPr>
      </w:pPr>
      <w:r w:rsidRPr="00267994">
        <w:rPr>
          <w:rFonts w:asciiTheme="minorHAnsi" w:hAnsiTheme="minorHAnsi" w:cstheme="minorHAnsi"/>
          <w:b/>
        </w:rPr>
        <w:t>Murdoch University</w:t>
      </w:r>
      <w:r w:rsidRPr="00267994">
        <w:rPr>
          <w:rFonts w:asciiTheme="minorHAnsi" w:hAnsiTheme="minorHAnsi" w:cstheme="minorHAnsi"/>
        </w:rPr>
        <w:t xml:space="preserve"> has more than 18,000 students and 1,400 staff with a desire to discover, use their imaginations and ultimately make a difference.  There are over 200 undergraduate degrees and postgraduate courses offered across a range of disciplines, including </w:t>
      </w:r>
      <w:r w:rsidRPr="00267994">
        <w:rPr>
          <w:rFonts w:asciiTheme="minorHAnsi" w:hAnsiTheme="minorHAnsi" w:cstheme="minorHAnsi"/>
          <w:i/>
        </w:rPr>
        <w:t xml:space="preserve">Veterinary Science, Law, Education, Psychology, Business, Security Terrorism and Counterterrorism </w:t>
      </w:r>
      <w:r w:rsidRPr="00267994">
        <w:rPr>
          <w:rFonts w:asciiTheme="minorHAnsi" w:hAnsiTheme="minorHAnsi" w:cstheme="minorHAnsi"/>
        </w:rPr>
        <w:t>and</w:t>
      </w:r>
      <w:r w:rsidRPr="00267994">
        <w:rPr>
          <w:rFonts w:asciiTheme="minorHAnsi" w:hAnsiTheme="minorHAnsi" w:cstheme="minorHAnsi"/>
          <w:i/>
        </w:rPr>
        <w:t xml:space="preserve"> Nursing</w:t>
      </w:r>
      <w:r w:rsidRPr="00267994">
        <w:rPr>
          <w:rFonts w:asciiTheme="minorHAnsi" w:hAnsiTheme="minorHAnsi" w:cstheme="minorHAnsi"/>
        </w:rPr>
        <w:t xml:space="preserve">.  The university is recognised for excellent teaching, ground-breaking research and high student satisfaction rating.   </w:t>
      </w:r>
      <w:r w:rsidRPr="00267994">
        <w:rPr>
          <w:rFonts w:asciiTheme="minorHAnsi" w:hAnsiTheme="minorHAnsi" w:cstheme="minorHAnsi"/>
        </w:rPr>
        <w:br/>
      </w:r>
      <w:r w:rsidRPr="00267994">
        <w:rPr>
          <w:rFonts w:asciiTheme="minorHAnsi" w:hAnsiTheme="minorHAnsi" w:cstheme="minorHAnsi"/>
          <w:b/>
        </w:rPr>
        <w:t xml:space="preserve">Find out more at </w:t>
      </w:r>
      <w:hyperlink r:id="rId49" w:history="1">
        <w:r w:rsidRPr="00267994">
          <w:rPr>
            <w:rStyle w:val="Hyperlink"/>
            <w:rFonts w:asciiTheme="minorHAnsi" w:hAnsiTheme="minorHAnsi" w:cstheme="minorHAnsi"/>
            <w:b/>
          </w:rPr>
          <w:t>Murdoch University</w:t>
        </w:r>
      </w:hyperlink>
      <w:r w:rsidRPr="00267994">
        <w:rPr>
          <w:rFonts w:asciiTheme="minorHAnsi" w:hAnsiTheme="minorHAnsi" w:cstheme="minorHAnsi"/>
          <w:b/>
        </w:rPr>
        <w:t xml:space="preserve">. </w:t>
      </w:r>
    </w:p>
    <w:p w14:paraId="7088DC2C" w14:textId="77777777" w:rsidR="00C50DC1" w:rsidRPr="00267994" w:rsidRDefault="00C50DC1" w:rsidP="00C50DC1">
      <w:pPr>
        <w:rPr>
          <w:rFonts w:asciiTheme="minorHAnsi" w:hAnsiTheme="minorHAnsi" w:cstheme="minorHAnsi"/>
          <w:b/>
          <w:sz w:val="20"/>
          <w:szCs w:val="20"/>
        </w:rPr>
      </w:pPr>
    </w:p>
    <w:p w14:paraId="4D737A39" w14:textId="77777777" w:rsidR="00C50DC1" w:rsidRPr="00267994" w:rsidRDefault="00C50DC1" w:rsidP="00C50DC1">
      <w:pPr>
        <w:pStyle w:val="ListParagraph"/>
        <w:numPr>
          <w:ilvl w:val="0"/>
          <w:numId w:val="32"/>
        </w:numPr>
        <w:ind w:left="0"/>
        <w:rPr>
          <w:rFonts w:asciiTheme="minorHAnsi" w:hAnsiTheme="minorHAnsi" w:cstheme="minorHAnsi"/>
          <w:b/>
        </w:rPr>
      </w:pPr>
      <w:r w:rsidRPr="00267994">
        <w:rPr>
          <w:rFonts w:asciiTheme="minorHAnsi" w:hAnsiTheme="minorHAnsi" w:cstheme="minorHAnsi"/>
          <w:b/>
          <w:u w:val="single"/>
        </w:rPr>
        <w:t>University of Western Australia (UWA)</w:t>
      </w:r>
    </w:p>
    <w:p w14:paraId="6224B3D9" w14:textId="77777777" w:rsidR="00C50DC1" w:rsidRPr="00267994" w:rsidRDefault="00C50DC1" w:rsidP="00C50DC1">
      <w:pPr>
        <w:rPr>
          <w:rFonts w:asciiTheme="minorHAnsi" w:hAnsiTheme="minorHAnsi" w:cstheme="minorHAnsi"/>
          <w:b/>
        </w:rPr>
      </w:pPr>
      <w:r w:rsidRPr="00267994">
        <w:rPr>
          <w:rFonts w:asciiTheme="minorHAnsi" w:hAnsiTheme="minorHAnsi" w:cstheme="minorHAnsi"/>
        </w:rPr>
        <w:t xml:space="preserve">The </w:t>
      </w:r>
      <w:r w:rsidRPr="00267994">
        <w:rPr>
          <w:rFonts w:asciiTheme="minorHAnsi" w:hAnsiTheme="minorHAnsi" w:cstheme="minorHAnsi"/>
          <w:b/>
          <w:i/>
        </w:rPr>
        <w:t>University of Western Australia (UWA)</w:t>
      </w:r>
      <w:r w:rsidRPr="00267994">
        <w:rPr>
          <w:rFonts w:asciiTheme="minorHAnsi" w:hAnsiTheme="minorHAnsi" w:cstheme="minorHAnsi"/>
        </w:rPr>
        <w:t xml:space="preserve"> has very high-quality undergraduates and this is underpinned by the fact that the proportion of UWA graduates accepted into full-time employment within five months of completing their course is the highest of all Western Australian universities and among the highest in Australia.  UWA offers graduate Medicine.  </w:t>
      </w:r>
      <w:r w:rsidRPr="00267994">
        <w:rPr>
          <w:rFonts w:asciiTheme="minorHAnsi" w:hAnsiTheme="minorHAnsi" w:cstheme="minorHAnsi"/>
          <w:b/>
        </w:rPr>
        <w:t xml:space="preserve">Visit </w:t>
      </w:r>
      <w:hyperlink r:id="rId50" w:history="1">
        <w:r w:rsidRPr="00267994">
          <w:rPr>
            <w:rStyle w:val="Hyperlink"/>
            <w:rFonts w:asciiTheme="minorHAnsi" w:hAnsiTheme="minorHAnsi" w:cstheme="minorHAnsi"/>
            <w:b/>
          </w:rPr>
          <w:t>University of Western Australia (UWA)</w:t>
        </w:r>
      </w:hyperlink>
      <w:r w:rsidRPr="00267994">
        <w:rPr>
          <w:rFonts w:asciiTheme="minorHAnsi" w:hAnsiTheme="minorHAnsi" w:cstheme="minorHAnsi"/>
          <w:b/>
        </w:rPr>
        <w:t xml:space="preserve"> to find out more.</w:t>
      </w:r>
    </w:p>
    <w:p w14:paraId="35146F30" w14:textId="77777777" w:rsidR="00C50DC1" w:rsidRPr="00267994" w:rsidRDefault="00C50DC1" w:rsidP="00C50DC1">
      <w:pPr>
        <w:rPr>
          <w:rFonts w:asciiTheme="minorHAnsi" w:hAnsiTheme="minorHAnsi" w:cstheme="minorHAnsi"/>
          <w:b/>
          <w:sz w:val="20"/>
          <w:szCs w:val="20"/>
        </w:rPr>
      </w:pPr>
    </w:p>
    <w:p w14:paraId="6BFA58BB" w14:textId="77777777" w:rsidR="00C50DC1" w:rsidRPr="00267994" w:rsidRDefault="00C50DC1" w:rsidP="00C50DC1">
      <w:pPr>
        <w:pStyle w:val="ListParagraph"/>
        <w:numPr>
          <w:ilvl w:val="0"/>
          <w:numId w:val="32"/>
        </w:numPr>
        <w:ind w:left="0"/>
        <w:rPr>
          <w:rFonts w:asciiTheme="minorHAnsi" w:hAnsiTheme="minorHAnsi" w:cstheme="minorHAnsi"/>
          <w:b/>
          <w:u w:val="single"/>
        </w:rPr>
      </w:pPr>
      <w:r w:rsidRPr="00267994">
        <w:rPr>
          <w:rFonts w:asciiTheme="minorHAnsi" w:hAnsiTheme="minorHAnsi" w:cstheme="minorHAnsi"/>
          <w:b/>
          <w:u w:val="single"/>
        </w:rPr>
        <w:t>University of Notre Dame Australia (UNDA)</w:t>
      </w:r>
    </w:p>
    <w:p w14:paraId="7E2AE508" w14:textId="77777777" w:rsidR="00C50DC1" w:rsidRPr="004A32E1" w:rsidRDefault="00C50DC1" w:rsidP="00C50DC1">
      <w:pPr>
        <w:rPr>
          <w:rFonts w:asciiTheme="minorHAnsi" w:hAnsiTheme="minorHAnsi" w:cstheme="minorHAnsi"/>
        </w:rPr>
      </w:pPr>
      <w:r w:rsidRPr="00267994">
        <w:rPr>
          <w:rFonts w:asciiTheme="minorHAnsi" w:hAnsiTheme="minorHAnsi" w:cstheme="minorHAnsi"/>
        </w:rPr>
        <w:t xml:space="preserve">The </w:t>
      </w:r>
      <w:r w:rsidRPr="00267994">
        <w:rPr>
          <w:rFonts w:asciiTheme="minorHAnsi" w:hAnsiTheme="minorHAnsi" w:cstheme="minorHAnsi"/>
          <w:b/>
          <w:i/>
        </w:rPr>
        <w:t xml:space="preserve">University of Notre Dame Australia (UNDA) </w:t>
      </w:r>
      <w:r w:rsidRPr="00267994">
        <w:rPr>
          <w:rFonts w:asciiTheme="minorHAnsi" w:hAnsiTheme="minorHAnsi" w:cstheme="minorHAnsi"/>
        </w:rPr>
        <w:t xml:space="preserve">was founded through an Act of the Parliament of Western Australia in December 1989, and now has over 7000 students enrolled on its three campuses in Fremantle, Sydney, and Broome.  UNDA offers graduate medicine, and it is offered at both the Fremantle and Sydney campuses.  </w:t>
      </w:r>
      <w:r w:rsidRPr="00267994">
        <w:rPr>
          <w:rFonts w:asciiTheme="minorHAnsi" w:hAnsiTheme="minorHAnsi" w:cstheme="minorHAnsi"/>
        </w:rPr>
        <w:br/>
      </w:r>
      <w:r w:rsidRPr="00267994">
        <w:rPr>
          <w:rFonts w:asciiTheme="minorHAnsi" w:hAnsiTheme="minorHAnsi" w:cstheme="minorHAnsi"/>
          <w:b/>
        </w:rPr>
        <w:t xml:space="preserve">Visit </w:t>
      </w:r>
      <w:hyperlink r:id="rId51" w:history="1">
        <w:r w:rsidRPr="00267994">
          <w:rPr>
            <w:rStyle w:val="Hyperlink"/>
            <w:rFonts w:asciiTheme="minorHAnsi" w:hAnsiTheme="minorHAnsi" w:cstheme="minorHAnsi"/>
            <w:b/>
          </w:rPr>
          <w:t>University of Notre Dame Australia (UNDA)</w:t>
        </w:r>
      </w:hyperlink>
      <w:r w:rsidRPr="00267994">
        <w:rPr>
          <w:rFonts w:asciiTheme="minorHAnsi" w:hAnsiTheme="minorHAnsi" w:cstheme="minorHAnsi"/>
          <w:b/>
        </w:rPr>
        <w:t xml:space="preserve"> to find out more.</w:t>
      </w:r>
    </w:p>
    <w:p w14:paraId="49D86534" w14:textId="4EA161B6" w:rsidR="00971B9D" w:rsidRDefault="00971B9D" w:rsidP="00971B9D">
      <w:pPr>
        <w:rPr>
          <w:rFonts w:ascii="Calibri" w:eastAsia="Calibri" w:hAnsi="Calibri" w:cs="Calibri"/>
          <w:b/>
          <w:sz w:val="18"/>
          <w:szCs w:val="14"/>
          <w:u w:val="single"/>
        </w:rPr>
      </w:pPr>
    </w:p>
    <w:sectPr w:rsidR="00971B9D" w:rsidSect="004D3FC8">
      <w:footerReference w:type="default" r:id="rId5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EF5E" w14:textId="77777777" w:rsidR="00F614E9" w:rsidRDefault="00F614E9" w:rsidP="004859DE">
    <w:pPr>
      <w:pStyle w:val="Footer"/>
      <w:jc w:val="center"/>
    </w:pPr>
    <w:r>
      <w:t xml:space="preserve">Compass Career News </w:t>
    </w:r>
    <w:r>
      <w:rPr>
        <w:rFonts w:ascii="Calibri" w:hAnsi="Calibri" w:cs="Calibri"/>
      </w:rPr>
      <w:t xml:space="preserve">© </w:t>
    </w:r>
    <w:r>
      <w:t>2024 - for use by subscribers only</w:t>
    </w:r>
  </w:p>
  <w:p w14:paraId="0BAFBECC" w14:textId="77777777" w:rsidR="00F614E9" w:rsidRDefault="00F61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198C"/>
    <w:multiLevelType w:val="hybridMultilevel"/>
    <w:tmpl w:val="95A2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36A01"/>
    <w:multiLevelType w:val="hybridMultilevel"/>
    <w:tmpl w:val="E822172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5421E"/>
    <w:multiLevelType w:val="multilevel"/>
    <w:tmpl w:val="8E6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9643B"/>
    <w:multiLevelType w:val="multilevel"/>
    <w:tmpl w:val="FBB2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B4872"/>
    <w:multiLevelType w:val="hybridMultilevel"/>
    <w:tmpl w:val="0A82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0A6B37"/>
    <w:multiLevelType w:val="hybridMultilevel"/>
    <w:tmpl w:val="23A000C2"/>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400E3"/>
    <w:multiLevelType w:val="multilevel"/>
    <w:tmpl w:val="5D6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8E5993"/>
    <w:multiLevelType w:val="hybridMultilevel"/>
    <w:tmpl w:val="49CA1F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5071AB"/>
    <w:multiLevelType w:val="hybridMultilevel"/>
    <w:tmpl w:val="029E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ED46ED"/>
    <w:multiLevelType w:val="hybridMultilevel"/>
    <w:tmpl w:val="C98ED67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C65D3B"/>
    <w:multiLevelType w:val="hybridMultilevel"/>
    <w:tmpl w:val="DCBEEE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2B2D6C"/>
    <w:multiLevelType w:val="hybridMultilevel"/>
    <w:tmpl w:val="924273C8"/>
    <w:lvl w:ilvl="0" w:tplc="6152EA10">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CC4F8D"/>
    <w:multiLevelType w:val="hybridMultilevel"/>
    <w:tmpl w:val="A6243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C7435"/>
    <w:multiLevelType w:val="multilevel"/>
    <w:tmpl w:val="E4C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FF570E"/>
    <w:multiLevelType w:val="hybridMultilevel"/>
    <w:tmpl w:val="03FE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4"/>
  </w:num>
  <w:num w:numId="3" w16cid:durableId="1446926196">
    <w:abstractNumId w:val="13"/>
  </w:num>
  <w:num w:numId="4" w16cid:durableId="1086271154">
    <w:abstractNumId w:val="9"/>
  </w:num>
  <w:num w:numId="5" w16cid:durableId="2000963079">
    <w:abstractNumId w:val="12"/>
  </w:num>
  <w:num w:numId="6" w16cid:durableId="1783066728">
    <w:abstractNumId w:val="11"/>
  </w:num>
  <w:num w:numId="7" w16cid:durableId="1556888923">
    <w:abstractNumId w:val="28"/>
  </w:num>
  <w:num w:numId="8" w16cid:durableId="716315058">
    <w:abstractNumId w:val="18"/>
  </w:num>
  <w:num w:numId="9" w16cid:durableId="1222129794">
    <w:abstractNumId w:val="16"/>
  </w:num>
  <w:num w:numId="10" w16cid:durableId="1128469029">
    <w:abstractNumId w:val="24"/>
  </w:num>
  <w:num w:numId="11" w16cid:durableId="101807817">
    <w:abstractNumId w:val="27"/>
  </w:num>
  <w:num w:numId="12" w16cid:durableId="267351770">
    <w:abstractNumId w:val="1"/>
  </w:num>
  <w:num w:numId="13" w16cid:durableId="1166431983">
    <w:abstractNumId w:val="17"/>
  </w:num>
  <w:num w:numId="14" w16cid:durableId="743838094">
    <w:abstractNumId w:val="30"/>
  </w:num>
  <w:num w:numId="15" w16cid:durableId="1477138422">
    <w:abstractNumId w:val="32"/>
  </w:num>
  <w:num w:numId="16" w16cid:durableId="1459448265">
    <w:abstractNumId w:val="5"/>
  </w:num>
  <w:num w:numId="17" w16cid:durableId="143335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635483">
    <w:abstractNumId w:val="15"/>
  </w:num>
  <w:num w:numId="19" w16cid:durableId="1454128580">
    <w:abstractNumId w:val="6"/>
  </w:num>
  <w:num w:numId="20" w16cid:durableId="2133936230">
    <w:abstractNumId w:val="19"/>
  </w:num>
  <w:num w:numId="21" w16cid:durableId="2076662515">
    <w:abstractNumId w:val="22"/>
  </w:num>
  <w:num w:numId="22" w16cid:durableId="541596363">
    <w:abstractNumId w:val="23"/>
  </w:num>
  <w:num w:numId="23" w16cid:durableId="341206256">
    <w:abstractNumId w:val="10"/>
  </w:num>
  <w:num w:numId="24" w16cid:durableId="710763945">
    <w:abstractNumId w:val="8"/>
  </w:num>
  <w:num w:numId="25" w16cid:durableId="1280188725">
    <w:abstractNumId w:val="7"/>
  </w:num>
  <w:num w:numId="26" w16cid:durableId="417991882">
    <w:abstractNumId w:val="20"/>
  </w:num>
  <w:num w:numId="27" w16cid:durableId="1460420086">
    <w:abstractNumId w:val="29"/>
  </w:num>
  <w:num w:numId="28" w16cid:durableId="30881729">
    <w:abstractNumId w:val="2"/>
  </w:num>
  <w:num w:numId="29" w16cid:durableId="570654648">
    <w:abstractNumId w:val="31"/>
  </w:num>
  <w:num w:numId="30" w16cid:durableId="1492872759">
    <w:abstractNumId w:val="14"/>
  </w:num>
  <w:num w:numId="31" w16cid:durableId="1678539310">
    <w:abstractNumId w:val="21"/>
  </w:num>
  <w:num w:numId="32" w16cid:durableId="1505437764">
    <w:abstractNumId w:val="26"/>
  </w:num>
  <w:num w:numId="33" w16cid:durableId="2178424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0CA"/>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083"/>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7C0"/>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3F74"/>
    <w:rsid w:val="0027429F"/>
    <w:rsid w:val="00274378"/>
    <w:rsid w:val="002743C0"/>
    <w:rsid w:val="00274A11"/>
    <w:rsid w:val="00275396"/>
    <w:rsid w:val="00275A8A"/>
    <w:rsid w:val="00275FFC"/>
    <w:rsid w:val="00276022"/>
    <w:rsid w:val="00276BC4"/>
    <w:rsid w:val="00276C53"/>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56"/>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32E"/>
    <w:rsid w:val="002F2786"/>
    <w:rsid w:val="002F2A6C"/>
    <w:rsid w:val="002F3425"/>
    <w:rsid w:val="002F345A"/>
    <w:rsid w:val="002F3BC5"/>
    <w:rsid w:val="002F5669"/>
    <w:rsid w:val="002F588B"/>
    <w:rsid w:val="002F608B"/>
    <w:rsid w:val="002F6368"/>
    <w:rsid w:val="002F6F06"/>
    <w:rsid w:val="002F712B"/>
    <w:rsid w:val="002F7759"/>
    <w:rsid w:val="00300715"/>
    <w:rsid w:val="003007CB"/>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135"/>
    <w:rsid w:val="003E7335"/>
    <w:rsid w:val="003E7C7B"/>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B2A"/>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52C"/>
    <w:rsid w:val="00455761"/>
    <w:rsid w:val="0045593D"/>
    <w:rsid w:val="00455A7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167"/>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3FC8"/>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3042"/>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4D4"/>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3C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021"/>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5B46"/>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2ABC"/>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E1"/>
    <w:rsid w:val="008238E5"/>
    <w:rsid w:val="00823CB8"/>
    <w:rsid w:val="00824731"/>
    <w:rsid w:val="008247B3"/>
    <w:rsid w:val="00824DF0"/>
    <w:rsid w:val="00824FF9"/>
    <w:rsid w:val="00825250"/>
    <w:rsid w:val="00825D20"/>
    <w:rsid w:val="0082640C"/>
    <w:rsid w:val="0082653D"/>
    <w:rsid w:val="00826540"/>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9B3"/>
    <w:rsid w:val="00856CE5"/>
    <w:rsid w:val="008570AC"/>
    <w:rsid w:val="008572F5"/>
    <w:rsid w:val="00857EA1"/>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06A"/>
    <w:rsid w:val="00893827"/>
    <w:rsid w:val="00893B5C"/>
    <w:rsid w:val="00894A8E"/>
    <w:rsid w:val="00895584"/>
    <w:rsid w:val="00895952"/>
    <w:rsid w:val="0089595C"/>
    <w:rsid w:val="00895EAC"/>
    <w:rsid w:val="0089620D"/>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8"/>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23"/>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023"/>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B9D"/>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A07"/>
    <w:rsid w:val="00990B9B"/>
    <w:rsid w:val="00990E77"/>
    <w:rsid w:val="009910BB"/>
    <w:rsid w:val="0099158F"/>
    <w:rsid w:val="009919DB"/>
    <w:rsid w:val="00991FAB"/>
    <w:rsid w:val="00992875"/>
    <w:rsid w:val="00992C73"/>
    <w:rsid w:val="009930EF"/>
    <w:rsid w:val="00993AB1"/>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1F6"/>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41D"/>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3C01"/>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2BE"/>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18D"/>
    <w:rsid w:val="00A972A6"/>
    <w:rsid w:val="00A97357"/>
    <w:rsid w:val="00A9777A"/>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C31"/>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463"/>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830"/>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DC1"/>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085"/>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1A9"/>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8D3"/>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432"/>
    <w:rsid w:val="00D12539"/>
    <w:rsid w:val="00D126AB"/>
    <w:rsid w:val="00D13336"/>
    <w:rsid w:val="00D13D76"/>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1EAB"/>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3F4B"/>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4C8C"/>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D"/>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4E9"/>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B5C"/>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9C35CB"/>
  <w15:docId w15:val="{4D476AE0-F610-4026-AACD-C53F4088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267">
      <w:bodyDiv w:val="1"/>
      <w:marLeft w:val="0"/>
      <w:marRight w:val="0"/>
      <w:marTop w:val="0"/>
      <w:marBottom w:val="0"/>
      <w:divBdr>
        <w:top w:val="none" w:sz="0" w:space="0" w:color="auto"/>
        <w:left w:val="none" w:sz="0" w:space="0" w:color="auto"/>
        <w:bottom w:val="none" w:sz="0" w:space="0" w:color="auto"/>
        <w:right w:val="none" w:sz="0" w:space="0" w:color="auto"/>
      </w:divBdr>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27360385">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udy.uq.edu.au/events/medicine-information-evening?j=312013&amp;sfmc_sub=205800713&amp;l=14760_HTML&amp;u=6463623&amp;mid=510005436&amp;jb=3&amp;utm_source=sfmc&amp;utm_medium=email&amp;utm_campaign=dom-fsa-news-from-uq_202403_v2&amp;sfmc_id=003Om000002AsZFIA0" TargetMode="External"/><Relationship Id="rId18" Type="http://schemas.openxmlformats.org/officeDocument/2006/relationships/image" Target="media/image6.jpeg"/><Relationship Id="rId26" Type="http://schemas.openxmlformats.org/officeDocument/2006/relationships/hyperlink" Target="https://study.federation.edu.au/course/DCT5.NSM" TargetMode="External"/><Relationship Id="rId39" Type="http://schemas.openxmlformats.org/officeDocument/2006/relationships/hyperlink" Target="https://www.latrobe.edu.au/courses/bachelor-of-arts" TargetMode="External"/><Relationship Id="rId21" Type="http://schemas.openxmlformats.org/officeDocument/2006/relationships/hyperlink" Target="https://www.rmit.edu.au/study-with-us/levels-of-study/undergraduate-study/bachelor-degrees/bp321" TargetMode="External"/><Relationship Id="rId34" Type="http://schemas.openxmlformats.org/officeDocument/2006/relationships/image" Target="media/image9.png"/><Relationship Id="rId42" Type="http://schemas.openxmlformats.org/officeDocument/2006/relationships/hyperlink" Target="https://www.swinburne.edu.au/course/bachelor-of-arts-professional/" TargetMode="External"/><Relationship Id="rId47" Type="http://schemas.openxmlformats.org/officeDocument/2006/relationships/hyperlink" Target="http://www.curtin.edu.au/" TargetMode="External"/><Relationship Id="rId50" Type="http://schemas.openxmlformats.org/officeDocument/2006/relationships/hyperlink" Target="http://www.uwa.edu.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study.federation.edu.au/course/DEG8.EIE" TargetMode="External"/><Relationship Id="rId11" Type="http://schemas.openxmlformats.org/officeDocument/2006/relationships/image" Target="media/image3.png"/><Relationship Id="rId24" Type="http://schemas.openxmlformats.org/officeDocument/2006/relationships/hyperlink" Target="https://study.federation.edu.au/course/DBI5" TargetMode="External"/><Relationship Id="rId32" Type="http://schemas.openxmlformats.org/officeDocument/2006/relationships/image" Target="media/image8.jpeg"/><Relationship Id="rId37" Type="http://schemas.openxmlformats.org/officeDocument/2006/relationships/hyperlink" Target="http://www.deakin.edu.au/course/bachelor-arts" TargetMode="External"/><Relationship Id="rId40" Type="http://schemas.openxmlformats.org/officeDocument/2006/relationships/hyperlink" Target="https://www.monash.edu/study/courses/find-a-course/2019/arts-a2000" TargetMode="External"/><Relationship Id="rId45" Type="http://schemas.openxmlformats.org/officeDocument/2006/relationships/image" Target="media/image10.jpe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udy.unimelb.edu.au/student-life/events/focus-on-melbourne" TargetMode="External"/><Relationship Id="rId19" Type="http://schemas.openxmlformats.org/officeDocument/2006/relationships/hyperlink" Target="https://yourcareer.gov.au/careers/251213/nuclear-medicine-technologist" TargetMode="External"/><Relationship Id="rId31" Type="http://schemas.openxmlformats.org/officeDocument/2006/relationships/hyperlink" Target="https://study.federation.edu.au/course/DEG8.MIN" TargetMode="External"/><Relationship Id="rId44" Type="http://schemas.openxmlformats.org/officeDocument/2006/relationships/hyperlink" Target="https://www.vu.edu.au/courses/bachelor-of-arts-abab"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gif"/><Relationship Id="rId22" Type="http://schemas.openxmlformats.org/officeDocument/2006/relationships/image" Target="media/image7.gif"/><Relationship Id="rId27" Type="http://schemas.openxmlformats.org/officeDocument/2006/relationships/hyperlink" Target="https://study.federation.edu.au/course/DGN1" TargetMode="External"/><Relationship Id="rId30" Type="http://schemas.openxmlformats.org/officeDocument/2006/relationships/hyperlink" Target="https://study.federation.edu.au/course/DEG8.MEC" TargetMode="External"/><Relationship Id="rId35" Type="http://schemas.openxmlformats.org/officeDocument/2006/relationships/hyperlink" Target="http://www.vtac.edu.au/" TargetMode="External"/><Relationship Id="rId43" Type="http://schemas.openxmlformats.org/officeDocument/2006/relationships/hyperlink" Target="https://ba.unimelb.edu.au/" TargetMode="External"/><Relationship Id="rId48" Type="http://schemas.openxmlformats.org/officeDocument/2006/relationships/hyperlink" Target="http://www.ecu.edu.au/" TargetMode="External"/><Relationship Id="rId8" Type="http://schemas.openxmlformats.org/officeDocument/2006/relationships/image" Target="media/image1.WMF"/><Relationship Id="rId51" Type="http://schemas.openxmlformats.org/officeDocument/2006/relationships/hyperlink" Target="http://www.nd.edu.au/" TargetMode="External"/><Relationship Id="rId3" Type="http://schemas.openxmlformats.org/officeDocument/2006/relationships/styles" Target="styles.xml"/><Relationship Id="rId12" Type="http://schemas.openxmlformats.org/officeDocument/2006/relationships/hyperlink" Target="https://study.uq.edu.au/study-options/programs/doctor-medicine-5740" TargetMode="External"/><Relationship Id="rId17" Type="http://schemas.openxmlformats.org/officeDocument/2006/relationships/hyperlink" Target="https://holmesglen.edu.au/Courses/Sport-Fitness-and-Wellbeing/Sport/Bachelor-of-Sports-Media/" TargetMode="External"/><Relationship Id="rId25" Type="http://schemas.openxmlformats.org/officeDocument/2006/relationships/hyperlink" Target="https://study.federation.edu.au/course/DGC1" TargetMode="External"/><Relationship Id="rId33" Type="http://schemas.openxmlformats.org/officeDocument/2006/relationships/hyperlink" Target="https://studentaid.gov/understand-aid/types/scholarships" TargetMode="External"/><Relationship Id="rId38" Type="http://schemas.openxmlformats.org/officeDocument/2006/relationships/hyperlink" Target="https://study.federation.edu.au/" TargetMode="External"/><Relationship Id="rId46" Type="http://schemas.openxmlformats.org/officeDocument/2006/relationships/hyperlink" Target="https://go8.edu.au/" TargetMode="External"/><Relationship Id="rId20" Type="http://schemas.openxmlformats.org/officeDocument/2006/relationships/hyperlink" Target="https://www.gooduniversitiesguide.com.au/careers-guide/nuclear-medicine-technologist" TargetMode="External"/><Relationship Id="rId41" Type="http://schemas.openxmlformats.org/officeDocument/2006/relationships/hyperlink" Target="https://www.swinburne.edu.au/study/course/bachelor-of-arts/?utm_campaign=vtac&amp;utm_source=course_guide&amp;utm_medium=websit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onash.edu/access-inclusion-success/outreach/online-seminars" TargetMode="External"/><Relationship Id="rId23" Type="http://schemas.openxmlformats.org/officeDocument/2006/relationships/hyperlink" Target="https://study.federation.edu.au/course/DGB1" TargetMode="External"/><Relationship Id="rId28" Type="http://schemas.openxmlformats.org/officeDocument/2006/relationships/hyperlink" Target="https://study.federation.edu.au/course/DEG8.CIV" TargetMode="External"/><Relationship Id="rId36" Type="http://schemas.openxmlformats.org/officeDocument/2006/relationships/hyperlink" Target="https://www.acu.edu.au/course/bachelor-of-arts?campus=Melbourne" TargetMode="External"/><Relationship Id="rId49" Type="http://schemas.openxmlformats.org/officeDocument/2006/relationships/hyperlink" Target="http://www.murdoch.edu.au/"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14463</Characters>
  <Application>Microsoft Office Word</Application>
  <DocSecurity>0</DocSecurity>
  <Lines>237</Lines>
  <Paragraphs>111</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16880</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Jacky Burton</cp:lastModifiedBy>
  <cp:revision>2</cp:revision>
  <cp:lastPrinted>2015-02-02T01:43:00Z</cp:lastPrinted>
  <dcterms:created xsi:type="dcterms:W3CDTF">2024-04-18T05:33:00Z</dcterms:created>
  <dcterms:modified xsi:type="dcterms:W3CDTF">2024-04-18T05:33:00Z</dcterms:modified>
</cp:coreProperties>
</file>