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4522" w14:textId="7CE5C2D4" w:rsidR="003C0025" w:rsidRPr="00E86FEA" w:rsidRDefault="00E86FEA" w:rsidP="003C0025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E86FEA">
        <w:rPr>
          <w:rFonts w:ascii="Arial" w:hAnsi="Arial" w:cs="Arial"/>
          <w:b/>
          <w:bCs/>
          <w:sz w:val="28"/>
          <w:szCs w:val="28"/>
        </w:rPr>
        <w:t>References</w:t>
      </w:r>
    </w:p>
    <w:p w14:paraId="333007F5" w14:textId="0BE6BE38" w:rsidR="003C0025" w:rsidRDefault="003C0025" w:rsidP="003C0025">
      <w:pPr>
        <w:pStyle w:val="NormalWeb"/>
      </w:pPr>
      <w:proofErr w:type="spellStart"/>
      <w:r>
        <w:t>Brunzell</w:t>
      </w:r>
      <w:proofErr w:type="spellEnd"/>
      <w:r>
        <w:t xml:space="preserve">, T., Stokes, H., &amp; Waters, L. (2016). Trauma-Informed Positive Education: Using Positive Psychology to Strengthen Vulnerable Students. </w:t>
      </w:r>
      <w:r>
        <w:rPr>
          <w:i/>
          <w:iCs/>
        </w:rPr>
        <w:t>Contemporary School Psychology, 20</w:t>
      </w:r>
      <w:r>
        <w:t>, 63-83. </w:t>
      </w:r>
      <w:bookmarkStart w:id="0" w:name="_GoBack"/>
      <w:bookmarkEnd w:id="0"/>
    </w:p>
    <w:p w14:paraId="346F5629" w14:textId="07C21230" w:rsidR="003C0025" w:rsidRDefault="003C0025" w:rsidP="003C0025">
      <w:pPr>
        <w:pStyle w:val="NormalWeb"/>
      </w:pPr>
      <w:proofErr w:type="spellStart"/>
      <w:r>
        <w:t>Cadamuro</w:t>
      </w:r>
      <w:proofErr w:type="spellEnd"/>
      <w:r>
        <w:t xml:space="preserve">, A., </w:t>
      </w:r>
      <w:proofErr w:type="spellStart"/>
      <w:r>
        <w:t>Birtel</w:t>
      </w:r>
      <w:proofErr w:type="spellEnd"/>
      <w:r>
        <w:t xml:space="preserve">, M., Di Bernardo, G., </w:t>
      </w:r>
      <w:proofErr w:type="spellStart"/>
      <w:r>
        <w:t>Crapolicchio</w:t>
      </w:r>
      <w:proofErr w:type="spellEnd"/>
      <w:r>
        <w:t xml:space="preserve">, E., </w:t>
      </w:r>
      <w:proofErr w:type="spellStart"/>
      <w:r>
        <w:t>Vezzali</w:t>
      </w:r>
      <w:proofErr w:type="spellEnd"/>
      <w:r>
        <w:t>, L., Drury, J. (2021). Resilience in children in the aftermath of disasters: A systematic review and a new perspective on individual, interpersonal, group, and intergroup level factors</w:t>
      </w:r>
      <w:r>
        <w:rPr>
          <w:i/>
          <w:iCs/>
        </w:rPr>
        <w:t>. Journal of Community and Applied Social Psychology, 31</w:t>
      </w:r>
      <w:r>
        <w:t xml:space="preserve">(3), 259-275. </w:t>
      </w:r>
      <w:hyperlink r:id="rId4" w:tgtFrame="_blank" w:history="1">
        <w:r>
          <w:rPr>
            <w:rStyle w:val="Hyperlink"/>
          </w:rPr>
          <w:t>https://doi.org/10.1002/casp.2500</w:t>
        </w:r>
      </w:hyperlink>
      <w:r>
        <w:t> </w:t>
      </w:r>
    </w:p>
    <w:p w14:paraId="4B4CC2BA" w14:textId="3B407C1A" w:rsidR="003C0025" w:rsidRDefault="003C0025" w:rsidP="003C0025">
      <w:pPr>
        <w:pStyle w:val="NormalWeb"/>
      </w:pPr>
      <w:r w:rsidRPr="003C0025">
        <w:t>Cross, D, Lester, L, &amp; Barnes, A. (2011).</w:t>
      </w:r>
      <w:r>
        <w:rPr>
          <w:i/>
          <w:iCs/>
        </w:rPr>
        <w:t xml:space="preserve"> </w:t>
      </w:r>
      <w:r w:rsidRPr="003C0025">
        <w:t xml:space="preserve">Next practice for pastoral care and student wellbeing in schools. </w:t>
      </w:r>
      <w:r>
        <w:rPr>
          <w:i/>
          <w:iCs/>
        </w:rPr>
        <w:t>Telethon Institute for Child Health Research, University of Western Australia. Western Australia.</w:t>
      </w:r>
      <w:r>
        <w:t>  </w:t>
      </w:r>
    </w:p>
    <w:p w14:paraId="0CB3D6A1" w14:textId="104D315C" w:rsidR="003C0025" w:rsidRDefault="003C0025" w:rsidP="003C0025">
      <w:pPr>
        <w:pStyle w:val="NormalWeb"/>
      </w:pPr>
      <w:r>
        <w:t xml:space="preserve">Fenwick-Smith, A., Dahlberg, E., &amp; Thompson, S., C. (2018). Systematic review of resilience-enhancing, universal, primary school-based mental health promotion programs. </w:t>
      </w:r>
      <w:r>
        <w:rPr>
          <w:i/>
          <w:iCs/>
        </w:rPr>
        <w:t>BMC Psychology</w:t>
      </w:r>
      <w:r>
        <w:t xml:space="preserve">, </w:t>
      </w:r>
      <w:r>
        <w:rPr>
          <w:i/>
          <w:iCs/>
        </w:rPr>
        <w:t>6</w:t>
      </w:r>
      <w:r>
        <w:t>(1), 1-17. </w:t>
      </w:r>
    </w:p>
    <w:p w14:paraId="59E9E1D0" w14:textId="3D6312AE" w:rsidR="003C0025" w:rsidRDefault="003C0025" w:rsidP="003C0025">
      <w:pPr>
        <w:pStyle w:val="NormalWeb"/>
      </w:pPr>
      <w:r>
        <w:t xml:space="preserve">Lee, TY, Cheung, CK, &amp; </w:t>
      </w:r>
      <w:proofErr w:type="spellStart"/>
      <w:r>
        <w:t>Kwong</w:t>
      </w:r>
      <w:proofErr w:type="spellEnd"/>
      <w:r>
        <w:t xml:space="preserve">, WM. (2012). Resilience as a positive youth development construct: a conceptual review. </w:t>
      </w:r>
      <w:r w:rsidRPr="003C0025">
        <w:rPr>
          <w:i/>
          <w:iCs/>
        </w:rPr>
        <w:t>The Scientific World Journal, 2012</w:t>
      </w:r>
      <w:r>
        <w:t>. </w:t>
      </w:r>
    </w:p>
    <w:p w14:paraId="7C88BF40" w14:textId="77777777" w:rsidR="003C0025" w:rsidRDefault="003C0025" w:rsidP="003C0025">
      <w:pPr>
        <w:pStyle w:val="NormalWeb"/>
      </w:pPr>
      <w:proofErr w:type="spellStart"/>
      <w:r>
        <w:t>VanderPlaat</w:t>
      </w:r>
      <w:proofErr w:type="spellEnd"/>
      <w:r>
        <w:t xml:space="preserve">, M. (2016). Activating the sociological imagination to explore the boundaries of resilience research and practice. </w:t>
      </w:r>
      <w:r>
        <w:rPr>
          <w:i/>
          <w:iCs/>
        </w:rPr>
        <w:t>School Psychology International, 37</w:t>
      </w:r>
      <w:r>
        <w:t>(2), 189-203. </w:t>
      </w:r>
    </w:p>
    <w:p w14:paraId="326A9ECF" w14:textId="77777777" w:rsidR="003639EE" w:rsidRPr="000A2B60" w:rsidRDefault="003639EE" w:rsidP="0020111C">
      <w:pPr>
        <w:rPr>
          <w:rStyle w:val="NormalP"/>
          <w:sz w:val="22"/>
        </w:rPr>
      </w:pPr>
    </w:p>
    <w:sectPr w:rsidR="003639EE" w:rsidRPr="000A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5"/>
    <w:rsid w:val="00041B30"/>
    <w:rsid w:val="000A2B60"/>
    <w:rsid w:val="0020111C"/>
    <w:rsid w:val="002A1BEC"/>
    <w:rsid w:val="003639EE"/>
    <w:rsid w:val="003C0025"/>
    <w:rsid w:val="008C5596"/>
    <w:rsid w:val="00945AEE"/>
    <w:rsid w:val="00A925DB"/>
    <w:rsid w:val="00C91442"/>
    <w:rsid w:val="00C95DEF"/>
    <w:rsid w:val="00E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1886"/>
  <w15:chartTrackingRefBased/>
  <w15:docId w15:val="{F3370AC5-8B05-4D83-BB88-904FA94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9EE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uiPriority w:val="1"/>
    <w:qFormat/>
    <w:rsid w:val="008C5596"/>
    <w:rPr>
      <w:rFonts w:ascii="Courier New" w:hAnsi="Courier New"/>
      <w:sz w:val="20"/>
    </w:rPr>
  </w:style>
  <w:style w:type="character" w:customStyle="1" w:styleId="NormalP">
    <w:name w:val="NormalP"/>
    <w:basedOn w:val="DefaultParagraphFont"/>
    <w:uiPriority w:val="1"/>
    <w:qFormat/>
    <w:rsid w:val="008C5596"/>
  </w:style>
  <w:style w:type="paragraph" w:styleId="NoSpacing">
    <w:name w:val="No Spacing"/>
    <w:uiPriority w:val="1"/>
    <w:qFormat/>
    <w:rsid w:val="003639E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3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C0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C0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casp.2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Kilvington Grammar School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Naidu</dc:creator>
  <cp:keywords/>
  <dc:description/>
  <cp:lastModifiedBy>Devina Naidu</cp:lastModifiedBy>
  <cp:revision>2</cp:revision>
  <dcterms:created xsi:type="dcterms:W3CDTF">2022-09-02T04:53:00Z</dcterms:created>
  <dcterms:modified xsi:type="dcterms:W3CDTF">2022-09-02T04:53:00Z</dcterms:modified>
</cp:coreProperties>
</file>