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48B0" w14:textId="77777777" w:rsidR="00DE02DE" w:rsidRDefault="00DE02DE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35A3D4A" w14:textId="77777777" w:rsidR="00DE02DE" w:rsidRDefault="00DE02DE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7EDFFF3" w14:textId="77777777" w:rsidR="00DE02DE" w:rsidRDefault="00DE02D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080CC5E" w14:textId="2B451891" w:rsidR="00DE02DE" w:rsidRDefault="007142A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 are proud and excited to have </w:t>
      </w:r>
      <w:r w:rsidR="00BE1216">
        <w:rPr>
          <w:rFonts w:ascii="Arial" w:eastAsia="Arial" w:hAnsi="Arial" w:cs="Arial"/>
          <w:color w:val="000000"/>
          <w:sz w:val="22"/>
          <w:szCs w:val="22"/>
        </w:rPr>
        <w:t>19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of our students participating in the </w:t>
      </w:r>
      <w:r>
        <w:rPr>
          <w:rFonts w:ascii="Arial" w:eastAsia="Arial" w:hAnsi="Arial" w:cs="Arial"/>
          <w:i/>
          <w:color w:val="000000"/>
          <w:sz w:val="22"/>
          <w:szCs w:val="22"/>
        </w:rPr>
        <w:t>2022 Victorian State Schools Spectacular.</w:t>
      </w:r>
    </w:p>
    <w:p w14:paraId="282D09BE" w14:textId="77777777" w:rsidR="00DE02DE" w:rsidRDefault="00DE02D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2DB7E76" w14:textId="7C277B0E" w:rsidR="00DE02DE" w:rsidRDefault="007142AD">
      <w:pPr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The Spectacular brings together government school communities from across Victori</w:t>
      </w:r>
      <w:r>
        <w:rPr>
          <w:rFonts w:ascii="Arial" w:eastAsia="Arial" w:hAnsi="Arial" w:cs="Arial"/>
          <w:sz w:val="22"/>
          <w:szCs w:val="22"/>
        </w:rPr>
        <w:t>a to produce a three-hour live show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involving music, </w:t>
      </w:r>
      <w:proofErr w:type="gramStart"/>
      <w:r w:rsidR="00BE1216">
        <w:rPr>
          <w:rFonts w:ascii="Arial" w:eastAsia="Arial" w:hAnsi="Arial" w:cs="Arial"/>
          <w:color w:val="000000"/>
          <w:sz w:val="22"/>
          <w:szCs w:val="22"/>
        </w:rPr>
        <w:t>dance</w:t>
      </w:r>
      <w:proofErr w:type="gramEnd"/>
      <w:r w:rsidR="00BE1216">
        <w:rPr>
          <w:rFonts w:ascii="Arial" w:eastAsia="Arial" w:hAnsi="Arial" w:cs="Arial"/>
          <w:color w:val="000000"/>
          <w:sz w:val="22"/>
          <w:szCs w:val="22"/>
        </w:rPr>
        <w:t xml:space="preserve"> 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circus arts – which will be performed to an audience of around 12,000 people at John Cain Arena on Saturday 1</w:t>
      </w:r>
      <w:r>
        <w:rPr>
          <w:rFonts w:ascii="Arial" w:eastAsia="Arial" w:hAnsi="Arial" w:cs="Arial"/>
          <w:color w:val="000000"/>
          <w:sz w:val="22"/>
          <w:szCs w:val="22"/>
        </w:rPr>
        <w:t>0 September over two shows at 1pm and 6:30pm.</w:t>
      </w:r>
    </w:p>
    <w:p w14:paraId="198F56CD" w14:textId="77777777" w:rsidR="00DE02DE" w:rsidRDefault="00DE02D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B01B976" w14:textId="77777777" w:rsidR="00DE02DE" w:rsidRDefault="007142A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Talented Victorian students will feature on stage, while many other students will work behind the scenes, gaining unique, on-the-job, professional experience. </w:t>
      </w:r>
    </w:p>
    <w:p w14:paraId="7C34A62D" w14:textId="77777777" w:rsidR="00DE02DE" w:rsidRDefault="00DE02D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AD8030A" w14:textId="77777777" w:rsidR="00DE02DE" w:rsidRDefault="007142A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Spectacular is a creative vision of industry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professionals including Creative Director Neill Gladwin, Musical Director Chong Lim AM, Dance Director Deon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Nuku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(Scooby Doo, Happy Feet, Moulin Rouge) and Associate Dance Director Yvette Lee, (Dancing with the Stars, X-Factor Australia, Australia’s Got </w:t>
      </w:r>
      <w:r>
        <w:rPr>
          <w:rFonts w:ascii="Arial" w:eastAsia="Arial" w:hAnsi="Arial" w:cs="Arial"/>
          <w:color w:val="000000"/>
          <w:sz w:val="22"/>
          <w:szCs w:val="22"/>
        </w:rPr>
        <w:t>Talent and So You Think You Can Dance).</w:t>
      </w:r>
    </w:p>
    <w:p w14:paraId="1BF93F52" w14:textId="77777777" w:rsidR="00DE02DE" w:rsidRDefault="00DE02D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3FEF877" w14:textId="77777777" w:rsidR="00DE02DE" w:rsidRDefault="007142AD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 a fun, family entertainment experience, and to cheer on our students from the audience, be quick to secure tickets when they go on sale at </w:t>
      </w:r>
      <w:r>
        <w:rPr>
          <w:rFonts w:ascii="Arial" w:eastAsia="Arial" w:hAnsi="Arial" w:cs="Arial"/>
          <w:b/>
          <w:sz w:val="22"/>
          <w:szCs w:val="22"/>
        </w:rPr>
        <w:t>10am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Wednesday 15 June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via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www.ticketek.com.au/spectacular</w:t>
        </w:r>
      </w:hyperlink>
    </w:p>
    <w:p w14:paraId="278ED89B" w14:textId="77777777" w:rsidR="00DE02DE" w:rsidRDefault="00DE02DE">
      <w:pPr>
        <w:rPr>
          <w:rFonts w:ascii="Arial" w:eastAsia="Arial" w:hAnsi="Arial" w:cs="Arial"/>
          <w:sz w:val="22"/>
          <w:szCs w:val="22"/>
        </w:rPr>
      </w:pPr>
    </w:p>
    <w:p w14:paraId="2E1870F3" w14:textId="77777777" w:rsidR="00DE02DE" w:rsidRDefault="007142AD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Adult:                           $40</w:t>
      </w:r>
    </w:p>
    <w:p w14:paraId="7AB1EE6B" w14:textId="77777777" w:rsidR="00DE02DE" w:rsidRDefault="007142AD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Child Under 15:           $20</w:t>
      </w:r>
    </w:p>
    <w:p w14:paraId="17147E67" w14:textId="77777777" w:rsidR="00DE02DE" w:rsidRDefault="007142AD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Concession:                $30</w:t>
      </w:r>
    </w:p>
    <w:p w14:paraId="0841EEE4" w14:textId="77777777" w:rsidR="00DE02DE" w:rsidRDefault="007142AD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Buy 10 tickets and get one adult ticket free (the 11th ticket is free) by calling Group Bookings on</w:t>
      </w:r>
      <w:r>
        <w:rPr>
          <w:rFonts w:ascii="Arial" w:eastAsia="Arial" w:hAnsi="Arial" w:cs="Arial"/>
          <w:b/>
          <w:sz w:val="22"/>
          <w:szCs w:val="22"/>
        </w:rPr>
        <w:t xml:space="preserve"> 1300 364 001</w:t>
      </w:r>
      <w:r>
        <w:rPr>
          <w:rFonts w:ascii="Arial" w:eastAsia="Arial" w:hAnsi="Arial" w:cs="Arial"/>
          <w:sz w:val="22"/>
          <w:szCs w:val="22"/>
        </w:rPr>
        <w:t>.</w:t>
      </w:r>
    </w:p>
    <w:p w14:paraId="64766084" w14:textId="77777777" w:rsidR="00DE02DE" w:rsidRDefault="00DE02DE">
      <w:pPr>
        <w:rPr>
          <w:rFonts w:ascii="Arial" w:eastAsia="Arial" w:hAnsi="Arial" w:cs="Arial"/>
          <w:b/>
          <w:sz w:val="22"/>
          <w:szCs w:val="22"/>
        </w:rPr>
      </w:pPr>
    </w:p>
    <w:p w14:paraId="2C6190EE" w14:textId="77777777" w:rsidR="00DE02DE" w:rsidRDefault="007142A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Claim 25% Back</w:t>
      </w:r>
      <w:r>
        <w:rPr>
          <w:rFonts w:ascii="Arial" w:eastAsia="Arial" w:hAnsi="Arial" w:cs="Arial"/>
          <w:sz w:val="22"/>
          <w:szCs w:val="22"/>
        </w:rPr>
        <w:t xml:space="preserve"> through the Victorian Entertainment Program. Customers can claim 25% on the total cost of your entertainment experience when you spend $40 or more, to a maximum refund amount of $125.  Simply upload your ticket receipt to their website link below, and onc</w:t>
      </w:r>
      <w:r>
        <w:rPr>
          <w:rFonts w:ascii="Arial" w:eastAsia="Arial" w:hAnsi="Arial" w:cs="Arial"/>
          <w:sz w:val="22"/>
          <w:szCs w:val="22"/>
        </w:rPr>
        <w:t xml:space="preserve">e approved, your 25% of the total price will be paid back directly into your bank account. Rebates are available on a first come, first served basis until funds are exhausted.  </w:t>
      </w:r>
      <w:r>
        <w:rPr>
          <w:rFonts w:ascii="Arial" w:eastAsia="Arial" w:hAnsi="Arial" w:cs="Arial"/>
          <w:sz w:val="22"/>
          <w:szCs w:val="22"/>
        </w:rPr>
        <w:br/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https://www.vic.gov.au/victorian-dining-and-entertainment-program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601C04C" w14:textId="39E72B07" w:rsidR="00DE02DE" w:rsidRDefault="00BE1216" w:rsidP="00BE1216">
      <w:pPr>
        <w:jc w:val="center"/>
      </w:pPr>
      <w:r>
        <w:rPr>
          <w:noProof/>
        </w:rPr>
        <w:drawing>
          <wp:inline distT="0" distB="0" distL="0" distR="0" wp14:anchorId="746A8AD9" wp14:editId="5A487E83">
            <wp:extent cx="3413760" cy="2560320"/>
            <wp:effectExtent l="0" t="0" r="2540" b="5080"/>
            <wp:docPr id="1" name="Picture 1" descr="A group of people in a gy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gy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36" cy="257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2DE">
      <w:head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8760" w14:textId="77777777" w:rsidR="007142AD" w:rsidRDefault="007142AD">
      <w:r>
        <w:separator/>
      </w:r>
    </w:p>
  </w:endnote>
  <w:endnote w:type="continuationSeparator" w:id="0">
    <w:p w14:paraId="631C21FB" w14:textId="77777777" w:rsidR="007142AD" w:rsidRDefault="0071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88D8" w14:textId="77777777" w:rsidR="007142AD" w:rsidRDefault="007142AD">
      <w:r>
        <w:separator/>
      </w:r>
    </w:p>
  </w:footnote>
  <w:footnote w:type="continuationSeparator" w:id="0">
    <w:p w14:paraId="2A0A66F3" w14:textId="77777777" w:rsidR="007142AD" w:rsidRDefault="00714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5E21" w14:textId="77777777" w:rsidR="00DE02DE" w:rsidRDefault="007142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mbr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C1E1A50" wp14:editId="39E446E2">
          <wp:simplePos x="0" y="0"/>
          <wp:positionH relativeFrom="column">
            <wp:posOffset>914400</wp:posOffset>
          </wp:positionH>
          <wp:positionV relativeFrom="paragraph">
            <wp:posOffset>-106678</wp:posOffset>
          </wp:positionV>
          <wp:extent cx="3841750" cy="647700"/>
          <wp:effectExtent l="0" t="0" r="0" b="0"/>
          <wp:wrapSquare wrapText="bothSides" distT="0" distB="0" distL="114300" distR="114300"/>
          <wp:docPr id="2" name="image1.png" descr="Macintosh HD:Users:rachelmanik:Library:Mobile Documents:com~apple~CloudDocs:VSSS:2018:Branding and Design:Logos:Spectacular-logo-REVISED_colour-F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rachelmanik:Library:Mobile Documents:com~apple~CloudDocs:VSSS:2018:Branding and Design:Logos:Spectacular-logo-REVISED_colour-F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17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DE"/>
    <w:rsid w:val="007142AD"/>
    <w:rsid w:val="00BE1216"/>
    <w:rsid w:val="00D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2A27F"/>
  <w15:docId w15:val="{E922A73C-64BE-FF43-A150-FD83A82B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DF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53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D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44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3C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C443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4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33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33C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3C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2228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victorian-dining-and-entertainment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cketek.com.au/spectac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tXTX5jk+WnS3nVXDeO+jUe6Tg==">AMUW2mXB4REEr1CV9ixmST2tOI1I6Uu/7kSpeIgUL/Z69SjyePFK5z3onvBWoVFhQrznikq75/Lp3gg9tsfqY6U9eFfF4d+Br764nDfWWKBjqX7AKlTVHaPy5cvJCWXn1jSx5ftC5RIpPeW/V8oU8ZvB7YBiJxTh0+RNjdbM8wkp8AzSRQzqOX7rnsPQTu52RxVWyYtiYSsIQZH9eME18/iHoqz6p+o6Lw==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Manik</dc:creator>
  <cp:lastModifiedBy>Dickson, Amanda E</cp:lastModifiedBy>
  <cp:revision>2</cp:revision>
  <dcterms:created xsi:type="dcterms:W3CDTF">2022-06-10T02:18:00Z</dcterms:created>
  <dcterms:modified xsi:type="dcterms:W3CDTF">2022-06-10T02:18:00Z</dcterms:modified>
</cp:coreProperties>
</file>