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6B65">
        <w:rPr>
          <w:rFonts w:ascii="Calibri" w:hAnsi="Calibri" w:cs="Calibri"/>
          <w:sz w:val="48"/>
        </w:rPr>
        <w:t xml:space="preserve">   </w:t>
      </w:r>
      <w:r w:rsidR="00B92BC7">
        <w:rPr>
          <w:rFonts w:ascii="Calibri" w:hAnsi="Calibri" w:cs="Calibri"/>
          <w:sz w:val="48"/>
        </w:rPr>
        <w:t xml:space="preserve">   </w:t>
      </w:r>
      <w:r w:rsidR="00E074C2">
        <w:rPr>
          <w:rFonts w:ascii="Calibri" w:hAnsi="Calibri" w:cs="Calibri"/>
          <w:b/>
          <w:sz w:val="32"/>
        </w:rPr>
        <w:t xml:space="preserve">Friday </w:t>
      </w:r>
      <w:r w:rsidR="00D0166E">
        <w:rPr>
          <w:rFonts w:ascii="Calibri" w:hAnsi="Calibri" w:cs="Calibri"/>
          <w:b/>
          <w:sz w:val="32"/>
        </w:rPr>
        <w:t>2</w:t>
      </w:r>
      <w:r w:rsidR="00B21E49">
        <w:rPr>
          <w:rFonts w:ascii="Calibri" w:hAnsi="Calibri" w:cs="Calibri"/>
          <w:b/>
          <w:sz w:val="32"/>
        </w:rPr>
        <w:t>1 July</w:t>
      </w:r>
    </w:p>
    <w:p w:rsidR="00AD6EE1" w:rsidRPr="00316626" w:rsidRDefault="00AC1B51" w:rsidP="00AD6EE1">
      <w:pPr>
        <w:rPr>
          <w:rFonts w:asciiTheme="minorHAnsi" w:hAnsiTheme="minorHAnsi" w:cstheme="minorHAnsi"/>
          <w:b/>
          <w:sz w:val="2"/>
          <w:szCs w:val="2"/>
          <w:u w:val="single"/>
        </w:rPr>
      </w:pPr>
      <w:r>
        <w:rPr>
          <w:rFonts w:cs="Calibri"/>
          <w:b/>
          <w:sz w:val="28"/>
          <w:szCs w:val="34"/>
          <w:u w:val="single"/>
        </w:rPr>
        <w:br/>
      </w:r>
      <w:r>
        <w:rPr>
          <w:rFonts w:cs="Calibri"/>
          <w:b/>
          <w:sz w:val="28"/>
          <w:szCs w:val="34"/>
          <w:u w:val="single"/>
        </w:rPr>
        <w:br/>
      </w:r>
      <w:r w:rsidR="007C03F2">
        <w:rPr>
          <w:rFonts w:cs="Calibri"/>
          <w:b/>
          <w:sz w:val="18"/>
          <w:u w:val="single"/>
        </w:rPr>
        <w:br/>
      </w:r>
    </w:p>
    <w:p w:rsidR="00970532" w:rsidRDefault="00E87E16" w:rsidP="00970532">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26457A">
        <w:rPr>
          <w:rFonts w:cs="Calibri"/>
          <w:b/>
          <w:sz w:val="28"/>
          <w:szCs w:val="24"/>
          <w:u w:val="single"/>
        </w:rPr>
        <w:t>3</w:t>
      </w:r>
    </w:p>
    <w:p w:rsidR="00FA5835" w:rsidRPr="00F575F6" w:rsidRDefault="00FA5835" w:rsidP="00FA5835">
      <w:pPr>
        <w:pStyle w:val="NoSpacing"/>
        <w:numPr>
          <w:ilvl w:val="0"/>
          <w:numId w:val="1"/>
        </w:numPr>
        <w:rPr>
          <w:rFonts w:cs="Calibri"/>
          <w:b/>
          <w:sz w:val="24"/>
          <w:szCs w:val="24"/>
        </w:rPr>
      </w:pPr>
      <w:r w:rsidRPr="00F575F6">
        <w:rPr>
          <w:rFonts w:cs="Calibri"/>
          <w:b/>
          <w:sz w:val="24"/>
          <w:szCs w:val="24"/>
        </w:rPr>
        <w:t xml:space="preserve">University / TAFE Open Days 2023 </w:t>
      </w:r>
      <w:r w:rsidRPr="00F575F6">
        <w:rPr>
          <w:rFonts w:cs="Calibri"/>
          <w:sz w:val="24"/>
          <w:szCs w:val="24"/>
        </w:rPr>
        <w:t>– throughout August</w:t>
      </w:r>
    </w:p>
    <w:p w:rsidR="00FA5835" w:rsidRPr="00F575F6" w:rsidRDefault="00FA5835" w:rsidP="00FA5835">
      <w:pPr>
        <w:pStyle w:val="NoSpacing"/>
        <w:numPr>
          <w:ilvl w:val="0"/>
          <w:numId w:val="1"/>
        </w:numPr>
        <w:rPr>
          <w:rFonts w:cs="Calibri"/>
          <w:sz w:val="24"/>
          <w:szCs w:val="24"/>
        </w:rPr>
      </w:pPr>
      <w:r w:rsidRPr="00F575F6">
        <w:rPr>
          <w:rFonts w:cs="Calibri"/>
          <w:b/>
          <w:sz w:val="24"/>
          <w:szCs w:val="24"/>
        </w:rPr>
        <w:t xml:space="preserve">Year 12 VTAC timely applications </w:t>
      </w:r>
      <w:r w:rsidRPr="00F575F6">
        <w:rPr>
          <w:rFonts w:cs="Calibri"/>
          <w:sz w:val="24"/>
          <w:szCs w:val="24"/>
        </w:rPr>
        <w:t>– throughout August and September</w:t>
      </w:r>
    </w:p>
    <w:p w:rsidR="00FA5835" w:rsidRPr="00F575F6" w:rsidRDefault="00FA5835" w:rsidP="00FA5835">
      <w:pPr>
        <w:pStyle w:val="NoSpacing"/>
        <w:numPr>
          <w:ilvl w:val="0"/>
          <w:numId w:val="1"/>
        </w:numPr>
        <w:rPr>
          <w:rFonts w:cs="Calibri"/>
          <w:sz w:val="24"/>
          <w:szCs w:val="24"/>
        </w:rPr>
      </w:pPr>
      <w:r w:rsidRPr="00F575F6">
        <w:rPr>
          <w:rFonts w:cs="Calibri"/>
          <w:b/>
          <w:sz w:val="24"/>
          <w:szCs w:val="24"/>
        </w:rPr>
        <w:t xml:space="preserve">VTAC SEAS and Scholarship applications </w:t>
      </w:r>
      <w:r w:rsidRPr="00F575F6">
        <w:rPr>
          <w:rFonts w:cs="Calibri"/>
          <w:sz w:val="24"/>
          <w:szCs w:val="24"/>
        </w:rPr>
        <w:t>– throughout August and September</w:t>
      </w:r>
    </w:p>
    <w:p w:rsidR="00FA5835" w:rsidRDefault="00FA5835" w:rsidP="00FA5835">
      <w:pPr>
        <w:pStyle w:val="NoSpacing"/>
        <w:rPr>
          <w:rFonts w:cs="Calibri"/>
          <w:b/>
          <w:sz w:val="24"/>
          <w:szCs w:val="20"/>
          <w:u w:val="single"/>
        </w:rPr>
      </w:pPr>
    </w:p>
    <w:p w:rsidR="004A3C82" w:rsidRDefault="004A3C82" w:rsidP="00970532">
      <w:pPr>
        <w:pStyle w:val="NoSpacing"/>
        <w:rPr>
          <w:rFonts w:asciiTheme="minorHAnsi" w:eastAsia="SimSun" w:hAnsiTheme="minorHAnsi" w:cstheme="minorHAnsi"/>
          <w:i/>
          <w:iCs/>
          <w:sz w:val="28"/>
          <w:szCs w:val="28"/>
        </w:rPr>
      </w:pPr>
    </w:p>
    <w:p w:rsidR="007B3B48" w:rsidRPr="00AF25B9" w:rsidRDefault="007B3B48" w:rsidP="00970532">
      <w:pPr>
        <w:pStyle w:val="NoSpacing"/>
        <w:rPr>
          <w:rFonts w:asciiTheme="minorHAnsi" w:eastAsia="SimSun" w:hAnsiTheme="minorHAnsi" w:cstheme="minorHAnsi"/>
          <w:i/>
          <w:iCs/>
          <w:sz w:val="6"/>
          <w:szCs w:val="6"/>
        </w:rPr>
      </w:pPr>
    </w:p>
    <w:p w:rsidR="006A688C" w:rsidRPr="006A688C" w:rsidRDefault="006A688C" w:rsidP="006A688C">
      <w:pPr>
        <w:pStyle w:val="NoSpacing"/>
        <w:rPr>
          <w:rFonts w:asciiTheme="minorHAnsi" w:hAnsiTheme="minorHAnsi" w:cstheme="minorHAnsi"/>
          <w:b/>
          <w:bCs/>
          <w:sz w:val="28"/>
          <w:szCs w:val="28"/>
          <w:u w:val="single"/>
        </w:rPr>
      </w:pPr>
      <w:r w:rsidRPr="006A688C">
        <w:rPr>
          <w:noProof/>
          <w:sz w:val="28"/>
          <w:szCs w:val="28"/>
          <w:u w:val="single"/>
        </w:rPr>
        <w:drawing>
          <wp:inline distT="0" distB="0" distL="0" distR="0" wp14:anchorId="16F479E4" wp14:editId="0190CD99">
            <wp:extent cx="1323975" cy="734566"/>
            <wp:effectExtent l="0" t="0" r="0" b="8890"/>
            <wp:docPr id="2074806432" name="Picture 1" descr="Excavators | Kom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avators | Komat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892" cy="748391"/>
                    </a:xfrm>
                    <a:prstGeom prst="rect">
                      <a:avLst/>
                    </a:prstGeom>
                    <a:noFill/>
                    <a:ln>
                      <a:noFill/>
                    </a:ln>
                  </pic:spPr>
                </pic:pic>
              </a:graphicData>
            </a:graphic>
          </wp:inline>
        </w:drawing>
      </w:r>
      <w:r w:rsidRPr="006A688C">
        <w:rPr>
          <w:rFonts w:asciiTheme="minorHAnsi" w:eastAsia="SimSun" w:hAnsiTheme="minorHAnsi" w:cstheme="minorHAnsi"/>
          <w:sz w:val="28"/>
          <w:szCs w:val="28"/>
          <w:u w:val="single"/>
        </w:rPr>
        <w:t xml:space="preserve"> </w:t>
      </w:r>
      <w:r>
        <w:rPr>
          <w:rFonts w:asciiTheme="minorHAnsi" w:eastAsia="SimSun" w:hAnsiTheme="minorHAnsi" w:cstheme="minorHAnsi"/>
          <w:sz w:val="28"/>
          <w:szCs w:val="28"/>
          <w:u w:val="single"/>
        </w:rPr>
        <w:t xml:space="preserve"> </w:t>
      </w:r>
      <w:r w:rsidRPr="006A688C">
        <w:rPr>
          <w:rFonts w:asciiTheme="minorHAnsi" w:hAnsiTheme="minorHAnsi" w:cstheme="minorHAnsi"/>
          <w:b/>
          <w:bCs/>
          <w:sz w:val="28"/>
          <w:szCs w:val="28"/>
          <w:u w:val="single"/>
        </w:rPr>
        <w:t>Komatsu's Apprentice Program</w:t>
      </w:r>
    </w:p>
    <w:p w:rsidR="00AF25B9" w:rsidRDefault="00F73B56" w:rsidP="00970532">
      <w:pPr>
        <w:pStyle w:val="NoSpacing"/>
        <w:rPr>
          <w:rFonts w:asciiTheme="minorHAnsi" w:eastAsia="SimSun" w:hAnsiTheme="minorHAnsi" w:cstheme="minorHAnsi"/>
          <w:i/>
          <w:iCs/>
          <w:sz w:val="24"/>
          <w:szCs w:val="24"/>
        </w:rPr>
      </w:pPr>
      <w:r w:rsidRPr="00F73B56">
        <w:rPr>
          <w:rFonts w:asciiTheme="minorHAnsi" w:eastAsia="SimSun" w:hAnsiTheme="minorHAnsi" w:cstheme="minorHAnsi"/>
          <w:i/>
          <w:iCs/>
          <w:sz w:val="24"/>
          <w:szCs w:val="24"/>
        </w:rPr>
        <w:t>Komatsu’s Award Winning Apprentice Development System (ADS) is a leading benchmark for training nationwide. It has earned widespread recognition, including Silver for Large Employer of the Year and Silver for Employing Australian Apprentices at the National Training Awards in 2022.</w:t>
      </w:r>
    </w:p>
    <w:p w:rsidR="00F73B56" w:rsidRDefault="00F73B56" w:rsidP="00970532">
      <w:pPr>
        <w:pStyle w:val="NoSpacing"/>
        <w:rPr>
          <w:rFonts w:asciiTheme="minorHAnsi" w:eastAsia="SimSun" w:hAnsiTheme="minorHAnsi" w:cstheme="minorHAnsi"/>
          <w:i/>
          <w:iCs/>
          <w:sz w:val="24"/>
          <w:szCs w:val="24"/>
        </w:rPr>
      </w:pPr>
    </w:p>
    <w:p w:rsidR="00F73B56" w:rsidRPr="00F73B56" w:rsidRDefault="00F73B56" w:rsidP="00F73B56">
      <w:pPr>
        <w:pStyle w:val="NoSpacing"/>
        <w:rPr>
          <w:rFonts w:asciiTheme="minorHAnsi" w:hAnsiTheme="minorHAnsi" w:cstheme="minorHAnsi"/>
          <w:sz w:val="24"/>
          <w:szCs w:val="24"/>
        </w:rPr>
      </w:pPr>
      <w:r w:rsidRPr="00F73B56">
        <w:rPr>
          <w:rFonts w:asciiTheme="minorHAnsi" w:hAnsiTheme="minorHAnsi" w:cstheme="minorHAnsi"/>
          <w:b/>
          <w:bCs/>
          <w:sz w:val="24"/>
          <w:szCs w:val="24"/>
        </w:rPr>
        <w:t xml:space="preserve">What can </w:t>
      </w:r>
      <w:r>
        <w:rPr>
          <w:rFonts w:asciiTheme="minorHAnsi" w:hAnsiTheme="minorHAnsi" w:cstheme="minorHAnsi"/>
          <w:b/>
          <w:bCs/>
          <w:sz w:val="24"/>
          <w:szCs w:val="24"/>
        </w:rPr>
        <w:t>a student</w:t>
      </w:r>
      <w:r w:rsidRPr="00F73B56">
        <w:rPr>
          <w:rFonts w:asciiTheme="minorHAnsi" w:hAnsiTheme="minorHAnsi" w:cstheme="minorHAnsi"/>
          <w:b/>
          <w:bCs/>
          <w:sz w:val="24"/>
          <w:szCs w:val="24"/>
        </w:rPr>
        <w:t xml:space="preserve"> expect as a Komatsu Apprentice?</w:t>
      </w:r>
      <w:r>
        <w:rPr>
          <w:rFonts w:asciiTheme="minorHAnsi" w:hAnsiTheme="minorHAnsi" w:cstheme="minorHAnsi"/>
          <w:b/>
          <w:bCs/>
          <w:sz w:val="24"/>
          <w:szCs w:val="24"/>
        </w:rPr>
        <w:br/>
      </w:r>
    </w:p>
    <w:p w:rsidR="00F73B56" w:rsidRPr="00F73B56" w:rsidRDefault="00F73B56" w:rsidP="00F73B56">
      <w:pPr>
        <w:pStyle w:val="NoSpacing"/>
        <w:rPr>
          <w:rFonts w:asciiTheme="minorHAnsi" w:hAnsiTheme="minorHAnsi" w:cstheme="minorHAnsi"/>
          <w:sz w:val="24"/>
          <w:szCs w:val="24"/>
        </w:rPr>
      </w:pPr>
      <w:r w:rsidRPr="00F73B56">
        <w:rPr>
          <w:rFonts w:asciiTheme="minorHAnsi" w:hAnsiTheme="minorHAnsi" w:cstheme="minorHAnsi"/>
          <w:b/>
          <w:bCs/>
          <w:sz w:val="24"/>
          <w:szCs w:val="24"/>
        </w:rPr>
        <w:t>• </w:t>
      </w:r>
      <w:r w:rsidRPr="00F73B56">
        <w:rPr>
          <w:rFonts w:asciiTheme="minorHAnsi" w:hAnsiTheme="minorHAnsi" w:cstheme="minorHAnsi"/>
          <w:sz w:val="24"/>
          <w:szCs w:val="24"/>
        </w:rPr>
        <w:t>Learn valuable, nationally recognised job skills and qualifications</w:t>
      </w:r>
    </w:p>
    <w:p w:rsidR="00F73B56" w:rsidRPr="00F73B56" w:rsidRDefault="00F73B56" w:rsidP="00F73B56">
      <w:pPr>
        <w:pStyle w:val="NoSpacing"/>
        <w:rPr>
          <w:rFonts w:asciiTheme="minorHAnsi" w:hAnsiTheme="minorHAnsi" w:cstheme="minorHAnsi"/>
          <w:sz w:val="24"/>
          <w:szCs w:val="24"/>
        </w:rPr>
      </w:pPr>
      <w:r w:rsidRPr="00F73B56">
        <w:rPr>
          <w:rFonts w:asciiTheme="minorHAnsi" w:hAnsiTheme="minorHAnsi" w:cstheme="minorHAnsi"/>
          <w:b/>
          <w:bCs/>
          <w:sz w:val="24"/>
          <w:szCs w:val="24"/>
        </w:rPr>
        <w:t>• </w:t>
      </w:r>
      <w:r w:rsidRPr="00F73B56">
        <w:rPr>
          <w:rFonts w:asciiTheme="minorHAnsi" w:hAnsiTheme="minorHAnsi" w:cstheme="minorHAnsi"/>
          <w:sz w:val="24"/>
          <w:szCs w:val="24"/>
        </w:rPr>
        <w:t>Be supported by a dedicated Apprentice Technical Capability team</w:t>
      </w:r>
    </w:p>
    <w:p w:rsidR="00F73B56" w:rsidRPr="00F73B56" w:rsidRDefault="00F73B56" w:rsidP="00F73B56">
      <w:pPr>
        <w:pStyle w:val="NoSpacing"/>
        <w:rPr>
          <w:rFonts w:asciiTheme="minorHAnsi" w:hAnsiTheme="minorHAnsi" w:cstheme="minorHAnsi"/>
          <w:sz w:val="24"/>
          <w:szCs w:val="24"/>
        </w:rPr>
      </w:pPr>
      <w:r w:rsidRPr="00F73B56">
        <w:rPr>
          <w:rFonts w:asciiTheme="minorHAnsi" w:hAnsiTheme="minorHAnsi" w:cstheme="minorHAnsi"/>
          <w:b/>
          <w:bCs/>
          <w:sz w:val="24"/>
          <w:szCs w:val="24"/>
        </w:rPr>
        <w:t>• </w:t>
      </w:r>
      <w:r w:rsidRPr="00F73B56">
        <w:rPr>
          <w:rFonts w:asciiTheme="minorHAnsi" w:hAnsiTheme="minorHAnsi" w:cstheme="minorHAnsi"/>
          <w:sz w:val="24"/>
          <w:szCs w:val="24"/>
        </w:rPr>
        <w:t>Be provided with mental health awareness and resilience training</w:t>
      </w:r>
    </w:p>
    <w:p w:rsidR="00F73B56" w:rsidRPr="00F73B56" w:rsidRDefault="00F73B56" w:rsidP="00F73B56">
      <w:pPr>
        <w:pStyle w:val="NoSpacing"/>
        <w:rPr>
          <w:rFonts w:asciiTheme="minorHAnsi" w:hAnsiTheme="minorHAnsi" w:cstheme="minorHAnsi"/>
          <w:sz w:val="24"/>
          <w:szCs w:val="24"/>
        </w:rPr>
      </w:pPr>
      <w:r w:rsidRPr="00F73B56">
        <w:rPr>
          <w:rFonts w:asciiTheme="minorHAnsi" w:hAnsiTheme="minorHAnsi" w:cstheme="minorHAnsi"/>
          <w:b/>
          <w:bCs/>
          <w:sz w:val="24"/>
          <w:szCs w:val="24"/>
        </w:rPr>
        <w:t>• </w:t>
      </w:r>
      <w:r w:rsidRPr="00F73B56">
        <w:rPr>
          <w:rFonts w:asciiTheme="minorHAnsi" w:hAnsiTheme="minorHAnsi" w:cstheme="minorHAnsi"/>
          <w:sz w:val="24"/>
          <w:szCs w:val="24"/>
        </w:rPr>
        <w:t>Opportunity to advance your career globally by leveraging from cross-functional development</w:t>
      </w:r>
    </w:p>
    <w:p w:rsidR="00F73B56" w:rsidRDefault="00F73B56" w:rsidP="00F73B56">
      <w:pPr>
        <w:pStyle w:val="NoSpacing"/>
        <w:rPr>
          <w:rFonts w:asciiTheme="minorHAnsi" w:hAnsiTheme="minorHAnsi" w:cstheme="minorHAnsi"/>
          <w:sz w:val="24"/>
          <w:szCs w:val="24"/>
        </w:rPr>
      </w:pPr>
      <w:r w:rsidRPr="00F73B56">
        <w:rPr>
          <w:rFonts w:asciiTheme="minorHAnsi" w:hAnsiTheme="minorHAnsi" w:cstheme="minorHAnsi"/>
          <w:b/>
          <w:bCs/>
          <w:sz w:val="24"/>
          <w:szCs w:val="24"/>
        </w:rPr>
        <w:t>• </w:t>
      </w:r>
      <w:r w:rsidRPr="00F73B56">
        <w:rPr>
          <w:rFonts w:asciiTheme="minorHAnsi" w:hAnsiTheme="minorHAnsi" w:cstheme="minorHAnsi"/>
          <w:sz w:val="24"/>
          <w:szCs w:val="24"/>
        </w:rPr>
        <w:t>Continual training and upskilling for ongoing career development</w:t>
      </w:r>
    </w:p>
    <w:p w:rsidR="00F73B56" w:rsidRDefault="00F73B56" w:rsidP="00F73B56">
      <w:pPr>
        <w:pStyle w:val="NoSpacing"/>
        <w:rPr>
          <w:rFonts w:asciiTheme="minorHAnsi" w:hAnsiTheme="minorHAnsi" w:cstheme="minorHAnsi"/>
          <w:sz w:val="24"/>
          <w:szCs w:val="24"/>
        </w:rPr>
      </w:pPr>
    </w:p>
    <w:p w:rsidR="00F73B56" w:rsidRPr="00F73B56" w:rsidRDefault="00F73B56" w:rsidP="00F73B56">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Students keen on finding out more about the types of apprenticeships at Komatsu, and the recruitment and application process, should browse </w:t>
      </w:r>
      <w:hyperlink r:id="rId10" w:history="1">
        <w:r>
          <w:rPr>
            <w:rStyle w:val="Hyperlink"/>
            <w:rFonts w:asciiTheme="minorHAnsi" w:hAnsiTheme="minorHAnsi" w:cstheme="minorHAnsi"/>
            <w:b/>
            <w:bCs/>
            <w:sz w:val="24"/>
            <w:szCs w:val="24"/>
          </w:rPr>
          <w:t>Komatsu's Apprentice Program</w:t>
        </w:r>
      </w:hyperlink>
      <w:r>
        <w:rPr>
          <w:rFonts w:asciiTheme="minorHAnsi" w:hAnsiTheme="minorHAnsi" w:cstheme="minorHAnsi"/>
          <w:b/>
          <w:bCs/>
          <w:sz w:val="24"/>
          <w:szCs w:val="24"/>
        </w:rPr>
        <w:t>. Applications close31 July 2023.</w:t>
      </w:r>
    </w:p>
    <w:p w:rsidR="00F73B56" w:rsidRPr="00F73B56" w:rsidRDefault="00F73B56" w:rsidP="00970532">
      <w:pPr>
        <w:pStyle w:val="NoSpacing"/>
        <w:rPr>
          <w:rFonts w:asciiTheme="minorHAnsi" w:eastAsia="SimSun" w:hAnsiTheme="minorHAnsi" w:cstheme="minorHAnsi"/>
          <w:sz w:val="24"/>
          <w:szCs w:val="24"/>
        </w:rPr>
      </w:pPr>
    </w:p>
    <w:p w:rsidR="006A688C" w:rsidRDefault="00F73B56" w:rsidP="00970532">
      <w:pPr>
        <w:pStyle w:val="NoSpacing"/>
        <w:rPr>
          <w:rFonts w:asciiTheme="minorHAnsi" w:eastAsia="SimSun" w:hAnsiTheme="minorHAnsi" w:cstheme="minorHAnsi"/>
          <w:b/>
          <w:bCs/>
          <w:sz w:val="28"/>
          <w:szCs w:val="28"/>
          <w:u w:val="single"/>
        </w:rPr>
      </w:pPr>
      <w:r>
        <w:rPr>
          <w:noProof/>
        </w:rPr>
        <w:drawing>
          <wp:inline distT="0" distB="0" distL="0" distR="0" wp14:anchorId="45F0B92E" wp14:editId="05527195">
            <wp:extent cx="6188710" cy="1532890"/>
            <wp:effectExtent l="0" t="0" r="2540" b="0"/>
            <wp:docPr id="269170191"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70191" name="Picture 2" descr="A close-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1532890"/>
                    </a:xfrm>
                    <a:prstGeom prst="rect">
                      <a:avLst/>
                    </a:prstGeom>
                    <a:noFill/>
                    <a:ln>
                      <a:noFill/>
                    </a:ln>
                  </pic:spPr>
                </pic:pic>
              </a:graphicData>
            </a:graphic>
          </wp:inline>
        </w:drawing>
      </w:r>
    </w:p>
    <w:p w:rsidR="006A688C" w:rsidRDefault="006A688C" w:rsidP="00970532">
      <w:pPr>
        <w:pStyle w:val="NoSpacing"/>
        <w:rPr>
          <w:rFonts w:asciiTheme="minorHAnsi" w:eastAsia="SimSun" w:hAnsiTheme="minorHAnsi" w:cstheme="minorHAnsi"/>
          <w:b/>
          <w:bCs/>
          <w:sz w:val="28"/>
          <w:szCs w:val="28"/>
          <w:u w:val="single"/>
        </w:rPr>
      </w:pPr>
    </w:p>
    <w:p w:rsidR="009601DD" w:rsidRDefault="009601DD" w:rsidP="000A4AB0">
      <w:pPr>
        <w:rPr>
          <w:rStyle w:val="Strong"/>
          <w:rFonts w:asciiTheme="minorHAnsi" w:hAnsiTheme="minorHAnsi" w:cstheme="minorHAnsi"/>
          <w:sz w:val="28"/>
          <w:szCs w:val="28"/>
          <w:u w:val="single"/>
        </w:rPr>
      </w:pPr>
    </w:p>
    <w:p w:rsidR="009601DD" w:rsidRDefault="009601DD" w:rsidP="000A4AB0">
      <w:pPr>
        <w:rPr>
          <w:rStyle w:val="Strong"/>
          <w:rFonts w:asciiTheme="minorHAnsi" w:hAnsiTheme="minorHAnsi" w:cstheme="minorHAnsi"/>
          <w:sz w:val="28"/>
          <w:szCs w:val="28"/>
          <w:u w:val="single"/>
        </w:rPr>
      </w:pPr>
    </w:p>
    <w:p w:rsidR="000A4AB0" w:rsidRPr="006A3935" w:rsidRDefault="000A4AB0" w:rsidP="000A4AB0">
      <w:pPr>
        <w:rPr>
          <w:lang w:eastAsia="en-AU"/>
        </w:rPr>
      </w:pPr>
      <w:r w:rsidRPr="006A3935">
        <w:rPr>
          <w:rStyle w:val="Strong"/>
          <w:rFonts w:asciiTheme="minorHAnsi" w:hAnsiTheme="minorHAnsi" w:cstheme="minorHAnsi"/>
          <w:noProof/>
          <w:sz w:val="28"/>
          <w:szCs w:val="28"/>
          <w:u w:val="single"/>
        </w:rPr>
        <w:drawing>
          <wp:inline distT="0" distB="0" distL="0" distR="0" wp14:anchorId="59613CED" wp14:editId="11044027">
            <wp:extent cx="1476375" cy="526156"/>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767" cy="538769"/>
                    </a:xfrm>
                    <a:prstGeom prst="rect">
                      <a:avLst/>
                    </a:prstGeom>
                    <a:noFill/>
                    <a:ln>
                      <a:noFill/>
                    </a:ln>
                  </pic:spPr>
                </pic:pic>
              </a:graphicData>
            </a:graphic>
          </wp:inline>
        </w:drawing>
      </w:r>
      <w:r w:rsidRPr="006A3935">
        <w:rPr>
          <w:rStyle w:val="Strong"/>
          <w:rFonts w:asciiTheme="minorHAnsi" w:hAnsiTheme="minorHAnsi" w:cstheme="minorHAnsi"/>
          <w:sz w:val="28"/>
          <w:szCs w:val="28"/>
          <w:u w:val="single"/>
        </w:rPr>
        <w:t xml:space="preserve">A </w:t>
      </w:r>
      <w:r w:rsidRPr="006A3935">
        <w:rPr>
          <w:rStyle w:val="Strong"/>
          <w:rFonts w:asciiTheme="minorHAnsi" w:hAnsiTheme="minorHAnsi" w:cstheme="minorHAnsi"/>
          <w:i/>
          <w:iCs/>
          <w:sz w:val="28"/>
          <w:szCs w:val="28"/>
          <w:u w:val="single"/>
        </w:rPr>
        <w:t>New</w:t>
      </w:r>
      <w:r w:rsidRPr="006A3935">
        <w:rPr>
          <w:rStyle w:val="Strong"/>
          <w:rFonts w:asciiTheme="minorHAnsi" w:hAnsiTheme="minorHAnsi" w:cstheme="minorHAnsi"/>
          <w:sz w:val="28"/>
          <w:szCs w:val="28"/>
          <w:u w:val="single"/>
        </w:rPr>
        <w:t xml:space="preserve"> Pathway to Medicine at UniSQ</w:t>
      </w:r>
    </w:p>
    <w:p w:rsidR="000A4AB0" w:rsidRPr="00DA65AC" w:rsidRDefault="000A4AB0" w:rsidP="000A4AB0">
      <w:pPr>
        <w:rPr>
          <w:rFonts w:asciiTheme="minorHAnsi" w:hAnsiTheme="minorHAnsi" w:cstheme="minorHAnsi"/>
          <w:bCs/>
          <w:i/>
          <w:iCs/>
          <w:szCs w:val="20"/>
        </w:rPr>
      </w:pPr>
      <w:r w:rsidRPr="00DA65AC">
        <w:rPr>
          <w:rFonts w:asciiTheme="minorHAnsi" w:hAnsiTheme="minorHAnsi" w:cstheme="minorHAnsi"/>
          <w:bCs/>
          <w:i/>
          <w:iCs/>
          <w:szCs w:val="20"/>
        </w:rPr>
        <w:t xml:space="preserve">If you’re looking to become a Doctor, you know you’ll need to study one of the few (and competitive) degrees out there that lead to your chosen career. </w:t>
      </w:r>
      <w:r>
        <w:rPr>
          <w:rFonts w:asciiTheme="minorHAnsi" w:hAnsiTheme="minorHAnsi" w:cstheme="minorHAnsi"/>
          <w:bCs/>
          <w:i/>
          <w:iCs/>
          <w:szCs w:val="20"/>
        </w:rPr>
        <w:t xml:space="preserve"> </w:t>
      </w:r>
      <w:r w:rsidRPr="00DA65AC">
        <w:rPr>
          <w:rFonts w:asciiTheme="minorHAnsi" w:hAnsiTheme="minorHAnsi" w:cstheme="minorHAnsi"/>
          <w:bCs/>
          <w:i/>
          <w:iCs/>
          <w:szCs w:val="20"/>
        </w:rPr>
        <w:t xml:space="preserve">UniSQ are now making it easier for regional students to realise their dreams, launching the Bachelor of Biomedical Sciences (Medicine Pathway). </w:t>
      </w:r>
      <w:r>
        <w:rPr>
          <w:rFonts w:asciiTheme="minorHAnsi" w:hAnsiTheme="minorHAnsi" w:cstheme="minorHAnsi"/>
          <w:bCs/>
          <w:i/>
          <w:iCs/>
          <w:szCs w:val="20"/>
        </w:rPr>
        <w:t xml:space="preserve"> </w:t>
      </w:r>
    </w:p>
    <w:p w:rsidR="000A4AB0" w:rsidRPr="00504A95" w:rsidRDefault="000A4AB0" w:rsidP="000A4AB0">
      <w:pPr>
        <w:rPr>
          <w:rFonts w:cs="Calibri"/>
          <w:bCs/>
          <w:szCs w:val="20"/>
        </w:rPr>
      </w:pPr>
    </w:p>
    <w:p w:rsidR="000A4AB0" w:rsidRDefault="000A4AB0" w:rsidP="000A4AB0">
      <w:pPr>
        <w:rPr>
          <w:rFonts w:asciiTheme="minorHAnsi" w:hAnsiTheme="minorHAnsi" w:cstheme="minorHAnsi"/>
          <w:bCs/>
          <w:szCs w:val="20"/>
        </w:rPr>
      </w:pPr>
      <w:r w:rsidRPr="00504A95">
        <w:rPr>
          <w:rFonts w:asciiTheme="minorHAnsi" w:hAnsiTheme="minorHAnsi" w:cstheme="minorHAnsi"/>
          <w:bCs/>
          <w:szCs w:val="20"/>
        </w:rPr>
        <w:t xml:space="preserve">Upon successful completion of the degree within three years and with a minimum Grade Point Average of 5.0, </w:t>
      </w:r>
      <w:r>
        <w:rPr>
          <w:rFonts w:asciiTheme="minorHAnsi" w:hAnsiTheme="minorHAnsi" w:cstheme="minorHAnsi"/>
          <w:bCs/>
          <w:szCs w:val="20"/>
        </w:rPr>
        <w:t>students</w:t>
      </w:r>
      <w:r w:rsidRPr="00504A95">
        <w:rPr>
          <w:rFonts w:asciiTheme="minorHAnsi" w:hAnsiTheme="minorHAnsi" w:cstheme="minorHAnsi"/>
          <w:bCs/>
          <w:szCs w:val="20"/>
        </w:rPr>
        <w:t xml:space="preserve"> will gain direct entry into the University of Queensland’s (UQ) MD, delivered by the UQ Rural Clinical School, Toowoomba. </w:t>
      </w:r>
      <w:r>
        <w:rPr>
          <w:rFonts w:asciiTheme="minorHAnsi" w:hAnsiTheme="minorHAnsi" w:cstheme="minorHAnsi"/>
          <w:bCs/>
          <w:szCs w:val="20"/>
        </w:rPr>
        <w:t xml:space="preserve">  </w:t>
      </w:r>
    </w:p>
    <w:p w:rsidR="000A4AB0" w:rsidRDefault="000A4AB0" w:rsidP="000A4AB0">
      <w:pPr>
        <w:rPr>
          <w:rFonts w:asciiTheme="minorHAnsi" w:hAnsiTheme="minorHAnsi" w:cstheme="minorHAnsi"/>
          <w:bCs/>
          <w:szCs w:val="20"/>
        </w:rPr>
      </w:pPr>
    </w:p>
    <w:p w:rsidR="000A4AB0" w:rsidRDefault="000A4AB0" w:rsidP="000A4AB0">
      <w:pPr>
        <w:rPr>
          <w:rFonts w:asciiTheme="minorHAnsi" w:hAnsiTheme="minorHAnsi" w:cstheme="minorHAnsi"/>
          <w:bCs/>
          <w:szCs w:val="20"/>
        </w:rPr>
      </w:pPr>
      <w:r w:rsidRPr="00504A95">
        <w:rPr>
          <w:rFonts w:asciiTheme="minorHAnsi" w:hAnsiTheme="minorHAnsi" w:cstheme="minorHAnsi"/>
          <w:bCs/>
          <w:szCs w:val="20"/>
        </w:rPr>
        <w:t xml:space="preserve">The </w:t>
      </w:r>
      <w:hyperlink r:id="rId13" w:history="1">
        <w:r>
          <w:rPr>
            <w:rStyle w:val="Hyperlink"/>
            <w:rFonts w:asciiTheme="minorHAnsi" w:hAnsiTheme="minorHAnsi" w:cstheme="minorHAnsi"/>
            <w:bCs/>
            <w:szCs w:val="20"/>
          </w:rPr>
          <w:t>Bachelor of Biomedical Sciences (Medicine Pathway)</w:t>
        </w:r>
      </w:hyperlink>
      <w:r w:rsidRPr="00504A95">
        <w:rPr>
          <w:rFonts w:asciiTheme="minorHAnsi" w:hAnsiTheme="minorHAnsi" w:cstheme="minorHAnsi"/>
          <w:bCs/>
          <w:szCs w:val="20"/>
        </w:rPr>
        <w:t xml:space="preserve"> is part of the Darling Downs South West Medical Pathway, a collaboration between University of Southern Queensland, The University of Queensland, Darling Downs Health and South West Hospital and Health Service. The goal of the collaboration is to provide end to end medical training in the Darling Downs and </w:t>
      </w:r>
      <w:proofErr w:type="gramStart"/>
      <w:r w:rsidRPr="00504A95">
        <w:rPr>
          <w:rFonts w:asciiTheme="minorHAnsi" w:hAnsiTheme="minorHAnsi" w:cstheme="minorHAnsi"/>
          <w:bCs/>
          <w:szCs w:val="20"/>
        </w:rPr>
        <w:t>South West</w:t>
      </w:r>
      <w:proofErr w:type="gramEnd"/>
      <w:r w:rsidRPr="00504A95">
        <w:rPr>
          <w:rFonts w:asciiTheme="minorHAnsi" w:hAnsiTheme="minorHAnsi" w:cstheme="minorHAnsi"/>
          <w:bCs/>
          <w:szCs w:val="20"/>
        </w:rPr>
        <w:t xml:space="preserve"> regions to enhance our rural, regional and remote medical workforce.</w:t>
      </w:r>
    </w:p>
    <w:p w:rsidR="000A4AB0" w:rsidRDefault="000A4AB0" w:rsidP="000A4AB0">
      <w:pPr>
        <w:rPr>
          <w:rFonts w:asciiTheme="minorHAnsi" w:hAnsiTheme="minorHAnsi" w:cstheme="minorHAnsi"/>
          <w:bCs/>
          <w:szCs w:val="20"/>
        </w:rPr>
      </w:pPr>
    </w:p>
    <w:p w:rsidR="000A4AB0" w:rsidRPr="00504A95" w:rsidRDefault="000A4AB0" w:rsidP="000A4AB0">
      <w:pPr>
        <w:rPr>
          <w:rFonts w:asciiTheme="minorHAnsi" w:hAnsiTheme="minorHAnsi" w:cstheme="minorHAnsi"/>
          <w:bCs/>
          <w:szCs w:val="20"/>
        </w:rPr>
      </w:pPr>
      <w:r>
        <w:rPr>
          <w:rFonts w:asciiTheme="minorHAnsi" w:hAnsiTheme="minorHAnsi" w:cstheme="minorHAnsi"/>
          <w:bCs/>
          <w:szCs w:val="20"/>
        </w:rPr>
        <w:t xml:space="preserve">Regional and rural students are encouraged to apply and may be eligible for ATAR adjustments if they </w:t>
      </w:r>
      <w:r w:rsidRPr="00504A95">
        <w:rPr>
          <w:rFonts w:asciiTheme="minorHAnsi" w:hAnsiTheme="minorHAnsi" w:cstheme="minorHAnsi"/>
          <w:szCs w:val="20"/>
        </w:rPr>
        <w:t>reside in a rural area</w:t>
      </w:r>
      <w:r w:rsidRPr="00504A95">
        <w:rPr>
          <w:rFonts w:asciiTheme="minorHAnsi" w:hAnsiTheme="minorHAnsi" w:cstheme="minorHAnsi"/>
          <w:bCs/>
          <w:szCs w:val="20"/>
        </w:rPr>
        <w:t> in southern Queensland and northern New South Wales</w:t>
      </w:r>
      <w:r>
        <w:rPr>
          <w:rFonts w:asciiTheme="minorHAnsi" w:hAnsiTheme="minorHAnsi" w:cstheme="minorHAnsi"/>
          <w:bCs/>
          <w:szCs w:val="20"/>
        </w:rPr>
        <w:t>, however all students are eligible to apply for this course.</w:t>
      </w:r>
    </w:p>
    <w:p w:rsidR="006B3383" w:rsidRPr="006B3383" w:rsidRDefault="00AF25B9" w:rsidP="006B3383">
      <w:pPr>
        <w:rPr>
          <w:rFonts w:ascii="Calibri" w:hAnsi="Calibri"/>
          <w:b/>
          <w:sz w:val="16"/>
          <w:szCs w:val="12"/>
          <w:u w:val="single"/>
        </w:rPr>
      </w:pPr>
      <w:r>
        <w:rPr>
          <w:rFonts w:ascii="Calibri" w:hAnsi="Calibri" w:cs="Calibri"/>
          <w:b/>
          <w:sz w:val="28"/>
          <w:u w:val="single"/>
        </w:rPr>
        <w:br/>
      </w:r>
    </w:p>
    <w:p w:rsidR="006B3383" w:rsidRPr="00AE4281" w:rsidRDefault="006B3383" w:rsidP="006B3383">
      <w:pPr>
        <w:rPr>
          <w:rFonts w:ascii="Calibri" w:hAnsi="Calibri"/>
          <w:b/>
          <w:sz w:val="10"/>
          <w:szCs w:val="6"/>
          <w:u w:val="single"/>
        </w:rPr>
      </w:pPr>
    </w:p>
    <w:p w:rsidR="006B3383" w:rsidRPr="00793040" w:rsidRDefault="006B3383" w:rsidP="006B3383">
      <w:pPr>
        <w:rPr>
          <w:rFonts w:ascii="Calibri" w:hAnsi="Calibri"/>
          <w:b/>
          <w:sz w:val="28"/>
          <w:u w:val="single"/>
        </w:rPr>
      </w:pPr>
      <w:r w:rsidRPr="00793040">
        <w:rPr>
          <w:rFonts w:ascii="Arial" w:eastAsia="Times New Roman" w:hAnsi="Arial" w:cs="Arial"/>
          <w:noProof/>
          <w:color w:val="000000"/>
          <w:sz w:val="20"/>
          <w:szCs w:val="20"/>
          <w:u w:val="single"/>
        </w:rPr>
        <w:drawing>
          <wp:inline distT="0" distB="0" distL="0" distR="0" wp14:anchorId="59CF6B63" wp14:editId="3095322F">
            <wp:extent cx="1471613" cy="588645"/>
            <wp:effectExtent l="0" t="0" r="0" b="0"/>
            <wp:docPr id="9720498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793" cy="591117"/>
                    </a:xfrm>
                    <a:prstGeom prst="rect">
                      <a:avLst/>
                    </a:prstGeom>
                    <a:noFill/>
                    <a:ln>
                      <a:noFill/>
                    </a:ln>
                  </pic:spPr>
                </pic:pic>
              </a:graphicData>
            </a:graphic>
          </wp:inline>
        </w:drawing>
      </w:r>
      <w:r w:rsidRPr="00793040">
        <w:rPr>
          <w:rFonts w:ascii="Calibri" w:hAnsi="Calibri"/>
          <w:b/>
          <w:sz w:val="28"/>
          <w:u w:val="single"/>
        </w:rPr>
        <w:t xml:space="preserve"> </w:t>
      </w:r>
      <w:r w:rsidRPr="00793040">
        <w:rPr>
          <w:rFonts w:ascii="Calibri" w:hAnsi="Calibri"/>
          <w:b/>
          <w:bCs/>
          <w:sz w:val="28"/>
          <w:u w:val="single"/>
        </w:rPr>
        <w:t>Spotlight on Studying Medicine at UQ</w:t>
      </w:r>
    </w:p>
    <w:p w:rsidR="006B3383" w:rsidRDefault="006B3383" w:rsidP="006B3383">
      <w:pPr>
        <w:rPr>
          <w:rFonts w:ascii="Calibri" w:hAnsi="Calibri"/>
          <w:bCs/>
          <w:i/>
          <w:iCs/>
          <w:sz w:val="28"/>
        </w:rPr>
      </w:pPr>
      <w:r w:rsidRPr="00B707BB">
        <w:rPr>
          <w:rFonts w:ascii="Calibri" w:hAnsi="Calibri"/>
          <w:bCs/>
          <w:i/>
          <w:iCs/>
          <w:szCs w:val="20"/>
        </w:rPr>
        <w:t xml:space="preserve">The University of Queensland's School of Medicine is committed to delivering a world-class medical education, with the best outcomes for our students. </w:t>
      </w:r>
    </w:p>
    <w:p w:rsidR="006B3383" w:rsidRDefault="006B3383" w:rsidP="006B3383">
      <w:pPr>
        <w:rPr>
          <w:rFonts w:ascii="Calibri" w:hAnsi="Calibri"/>
          <w:bCs/>
          <w:szCs w:val="20"/>
        </w:rPr>
      </w:pPr>
    </w:p>
    <w:p w:rsidR="006B3383" w:rsidRDefault="006B3383" w:rsidP="006B3383">
      <w:pPr>
        <w:rPr>
          <w:rFonts w:ascii="Calibri" w:hAnsi="Calibri"/>
          <w:bCs/>
          <w:szCs w:val="20"/>
        </w:rPr>
      </w:pPr>
      <w:r>
        <w:rPr>
          <w:rFonts w:ascii="Calibri" w:hAnsi="Calibri"/>
          <w:bCs/>
          <w:szCs w:val="20"/>
        </w:rPr>
        <w:t xml:space="preserve">UQ offers the </w:t>
      </w:r>
      <w:r w:rsidRPr="00B707BB">
        <w:rPr>
          <w:rFonts w:ascii="Calibri" w:hAnsi="Calibri"/>
          <w:b/>
          <w:i/>
          <w:iCs/>
          <w:szCs w:val="20"/>
        </w:rPr>
        <w:t>Doctor of Medicine</w:t>
      </w:r>
      <w:r>
        <w:rPr>
          <w:rFonts w:ascii="Calibri" w:hAnsi="Calibri"/>
          <w:bCs/>
          <w:szCs w:val="20"/>
        </w:rPr>
        <w:t xml:space="preserve"> program which has two options for entry:</w:t>
      </w:r>
      <w:r>
        <w:rPr>
          <w:rFonts w:ascii="Calibri" w:hAnsi="Calibri"/>
          <w:bCs/>
          <w:szCs w:val="20"/>
        </w:rPr>
        <w:br/>
      </w:r>
      <w:r>
        <w:rPr>
          <w:rFonts w:ascii="Calibri" w:hAnsi="Calibri"/>
          <w:bCs/>
          <w:szCs w:val="20"/>
        </w:rPr>
        <w:br/>
      </w:r>
      <w:r>
        <w:rPr>
          <w:rFonts w:ascii="Calibri" w:hAnsi="Calibri"/>
          <w:b/>
          <w:szCs w:val="20"/>
        </w:rPr>
        <w:t>Option 1 – Provisional Entry</w:t>
      </w:r>
      <w:r>
        <w:rPr>
          <w:rFonts w:ascii="Calibri" w:hAnsi="Calibri"/>
          <w:b/>
          <w:szCs w:val="20"/>
        </w:rPr>
        <w:br/>
      </w:r>
    </w:p>
    <w:p w:rsidR="006B3383" w:rsidRPr="00B707BB" w:rsidRDefault="006B3383" w:rsidP="006B3383">
      <w:pPr>
        <w:numPr>
          <w:ilvl w:val="0"/>
          <w:numId w:val="25"/>
        </w:numPr>
        <w:rPr>
          <w:rFonts w:ascii="Calibri" w:hAnsi="Calibri"/>
          <w:bCs/>
          <w:szCs w:val="20"/>
        </w:rPr>
      </w:pPr>
      <w:r w:rsidRPr="00B707BB">
        <w:rPr>
          <w:rFonts w:ascii="Calibri" w:hAnsi="Calibri"/>
          <w:bCs/>
          <w:szCs w:val="20"/>
        </w:rPr>
        <w:t>Student must be completing year 12 in the year they apply  </w:t>
      </w:r>
    </w:p>
    <w:p w:rsidR="006B3383" w:rsidRPr="00B707BB" w:rsidRDefault="006B3383" w:rsidP="006B3383">
      <w:pPr>
        <w:numPr>
          <w:ilvl w:val="0"/>
          <w:numId w:val="25"/>
        </w:numPr>
        <w:rPr>
          <w:rFonts w:ascii="Calibri" w:hAnsi="Calibri"/>
          <w:bCs/>
          <w:szCs w:val="20"/>
        </w:rPr>
      </w:pPr>
      <w:r w:rsidRPr="00B707BB">
        <w:rPr>
          <w:rFonts w:ascii="Calibri" w:hAnsi="Calibri"/>
          <w:bCs/>
          <w:szCs w:val="20"/>
        </w:rPr>
        <w:t>have an adjusted ATAR 95 (or equivalent), and </w:t>
      </w:r>
    </w:p>
    <w:p w:rsidR="006B3383" w:rsidRPr="00B707BB" w:rsidRDefault="006B3383" w:rsidP="006B3383">
      <w:pPr>
        <w:numPr>
          <w:ilvl w:val="0"/>
          <w:numId w:val="25"/>
        </w:numPr>
        <w:rPr>
          <w:rFonts w:ascii="Calibri" w:hAnsi="Calibri"/>
          <w:bCs/>
          <w:szCs w:val="20"/>
        </w:rPr>
      </w:pPr>
      <w:r w:rsidRPr="00B707BB">
        <w:rPr>
          <w:rFonts w:ascii="Calibri" w:hAnsi="Calibri"/>
          <w:bCs/>
          <w:szCs w:val="20"/>
        </w:rPr>
        <w:t>Queensland Year 12 (</w:t>
      </w:r>
      <w:hyperlink r:id="rId15" w:history="1">
        <w:r w:rsidRPr="00B707BB">
          <w:rPr>
            <w:rStyle w:val="Hyperlink"/>
            <w:rFonts w:ascii="Calibri" w:hAnsi="Calibri"/>
            <w:bCs/>
            <w:szCs w:val="20"/>
          </w:rPr>
          <w:t>or equivalent</w:t>
        </w:r>
      </w:hyperlink>
      <w:r w:rsidRPr="00B707BB">
        <w:rPr>
          <w:rFonts w:ascii="Calibri" w:hAnsi="Calibri"/>
          <w:bCs/>
          <w:szCs w:val="20"/>
        </w:rPr>
        <w:t>) English, and </w:t>
      </w:r>
    </w:p>
    <w:p w:rsidR="006B3383" w:rsidRPr="00B707BB" w:rsidRDefault="006B3383" w:rsidP="006B3383">
      <w:pPr>
        <w:numPr>
          <w:ilvl w:val="0"/>
          <w:numId w:val="25"/>
        </w:numPr>
        <w:rPr>
          <w:rFonts w:ascii="Calibri" w:hAnsi="Calibri"/>
          <w:bCs/>
          <w:szCs w:val="20"/>
        </w:rPr>
      </w:pPr>
      <w:r w:rsidRPr="00B707BB">
        <w:rPr>
          <w:rFonts w:ascii="Calibri" w:hAnsi="Calibri"/>
          <w:bCs/>
          <w:szCs w:val="20"/>
        </w:rPr>
        <w:t>a competitive </w:t>
      </w:r>
      <w:hyperlink r:id="rId16" w:history="1">
        <w:r w:rsidRPr="00B707BB">
          <w:rPr>
            <w:rStyle w:val="Hyperlink"/>
            <w:rFonts w:ascii="Calibri" w:hAnsi="Calibri"/>
            <w:bCs/>
            <w:szCs w:val="20"/>
          </w:rPr>
          <w:t>University Clinical Aptitude Test for Australia and New Zealand (UCAT ANZ)</w:t>
        </w:r>
      </w:hyperlink>
      <w:r w:rsidRPr="00B707BB">
        <w:rPr>
          <w:rFonts w:ascii="Calibri" w:hAnsi="Calibri"/>
          <w:bCs/>
          <w:szCs w:val="20"/>
        </w:rPr>
        <w:t> aggregate score from the year you apply, and </w:t>
      </w:r>
    </w:p>
    <w:p w:rsidR="006B3383" w:rsidRPr="00B707BB" w:rsidRDefault="006B3383" w:rsidP="006B3383">
      <w:pPr>
        <w:numPr>
          <w:ilvl w:val="0"/>
          <w:numId w:val="25"/>
        </w:numPr>
        <w:rPr>
          <w:rFonts w:ascii="Calibri" w:hAnsi="Calibri"/>
          <w:bCs/>
          <w:szCs w:val="20"/>
        </w:rPr>
      </w:pPr>
      <w:r w:rsidRPr="00B707BB">
        <w:rPr>
          <w:rFonts w:ascii="Calibri" w:hAnsi="Calibri"/>
          <w:bCs/>
          <w:szCs w:val="20"/>
        </w:rPr>
        <w:t>attendance at a </w:t>
      </w:r>
      <w:hyperlink r:id="rId17" w:history="1">
        <w:r w:rsidRPr="00B707BB">
          <w:rPr>
            <w:rStyle w:val="Hyperlink"/>
            <w:rFonts w:ascii="Calibri" w:hAnsi="Calibri"/>
            <w:bCs/>
            <w:szCs w:val="20"/>
          </w:rPr>
          <w:t>multiple mini-interview (MMI)</w:t>
        </w:r>
      </w:hyperlink>
      <w:r w:rsidRPr="00B707BB">
        <w:rPr>
          <w:rFonts w:ascii="Calibri" w:hAnsi="Calibri"/>
          <w:bCs/>
          <w:szCs w:val="20"/>
        </w:rPr>
        <w:t> </w:t>
      </w:r>
    </w:p>
    <w:p w:rsidR="006B3383" w:rsidRPr="00B707BB" w:rsidRDefault="006B3383" w:rsidP="006B3383">
      <w:pPr>
        <w:rPr>
          <w:rFonts w:ascii="Calibri" w:hAnsi="Calibri"/>
          <w:bCs/>
          <w:szCs w:val="20"/>
        </w:rPr>
      </w:pPr>
    </w:p>
    <w:p w:rsidR="006B3383" w:rsidRDefault="006B3383" w:rsidP="006B3383">
      <w:pPr>
        <w:rPr>
          <w:rFonts w:ascii="Calibri" w:hAnsi="Calibri"/>
          <w:b/>
          <w:szCs w:val="20"/>
        </w:rPr>
      </w:pPr>
      <w:r>
        <w:rPr>
          <w:rFonts w:ascii="Calibri" w:hAnsi="Calibri"/>
          <w:b/>
          <w:szCs w:val="20"/>
        </w:rPr>
        <w:t>Option 2 – Graduate Entry</w:t>
      </w:r>
    </w:p>
    <w:p w:rsidR="006B3383" w:rsidRDefault="006B3383" w:rsidP="006B3383">
      <w:pPr>
        <w:rPr>
          <w:rFonts w:ascii="Calibri" w:hAnsi="Calibri"/>
          <w:b/>
          <w:szCs w:val="20"/>
        </w:rPr>
      </w:pPr>
    </w:p>
    <w:p w:rsidR="006B3383" w:rsidRPr="00B707BB" w:rsidRDefault="006B3383" w:rsidP="006B3383">
      <w:pPr>
        <w:numPr>
          <w:ilvl w:val="0"/>
          <w:numId w:val="26"/>
        </w:numPr>
        <w:rPr>
          <w:rFonts w:ascii="Calibri" w:hAnsi="Calibri"/>
          <w:bCs/>
          <w:szCs w:val="20"/>
        </w:rPr>
      </w:pPr>
      <w:r w:rsidRPr="00B707BB">
        <w:rPr>
          <w:rFonts w:ascii="Calibri" w:hAnsi="Calibri"/>
          <w:bCs/>
          <w:szCs w:val="20"/>
        </w:rPr>
        <w:t>a bachelor's degree (or equivalent) (known as a key degree), and </w:t>
      </w:r>
    </w:p>
    <w:p w:rsidR="006B3383" w:rsidRPr="00B707BB" w:rsidRDefault="006B3383" w:rsidP="006B3383">
      <w:pPr>
        <w:numPr>
          <w:ilvl w:val="0"/>
          <w:numId w:val="26"/>
        </w:numPr>
        <w:rPr>
          <w:rFonts w:ascii="Calibri" w:hAnsi="Calibri"/>
          <w:bCs/>
          <w:szCs w:val="20"/>
        </w:rPr>
      </w:pPr>
      <w:r w:rsidRPr="00B707BB">
        <w:rPr>
          <w:rFonts w:ascii="Calibri" w:hAnsi="Calibri"/>
          <w:bCs/>
          <w:szCs w:val="20"/>
        </w:rPr>
        <w:t xml:space="preserve">a grade point average (GPA) of 5.0 on a 7-point scale in </w:t>
      </w:r>
      <w:r>
        <w:rPr>
          <w:rFonts w:ascii="Calibri" w:hAnsi="Calibri"/>
          <w:bCs/>
          <w:szCs w:val="20"/>
        </w:rPr>
        <w:t>their</w:t>
      </w:r>
      <w:r w:rsidRPr="00B707BB">
        <w:rPr>
          <w:rFonts w:ascii="Calibri" w:hAnsi="Calibri"/>
          <w:bCs/>
          <w:szCs w:val="20"/>
        </w:rPr>
        <w:t xml:space="preserve"> key degree, and </w:t>
      </w:r>
    </w:p>
    <w:p w:rsidR="006B3383" w:rsidRPr="00B707BB" w:rsidRDefault="006B3383" w:rsidP="006B3383">
      <w:pPr>
        <w:numPr>
          <w:ilvl w:val="0"/>
          <w:numId w:val="26"/>
        </w:numPr>
        <w:rPr>
          <w:rFonts w:ascii="Calibri" w:hAnsi="Calibri"/>
          <w:bCs/>
          <w:szCs w:val="20"/>
        </w:rPr>
      </w:pPr>
      <w:r w:rsidRPr="00B707BB">
        <w:rPr>
          <w:rFonts w:ascii="Calibri" w:hAnsi="Calibri"/>
          <w:bCs/>
          <w:szCs w:val="20"/>
        </w:rPr>
        <w:t>a minimum score of 50 in each section of the Graduate Medical School Admissions Test (GAMSAT) or for international applicants 504 in the Medical College Admission Test (MCAT), and </w:t>
      </w:r>
    </w:p>
    <w:p w:rsidR="006B3383" w:rsidRPr="00B707BB" w:rsidRDefault="006B3383" w:rsidP="006B3383">
      <w:pPr>
        <w:numPr>
          <w:ilvl w:val="0"/>
          <w:numId w:val="26"/>
        </w:numPr>
        <w:rPr>
          <w:rFonts w:ascii="Calibri" w:hAnsi="Calibri"/>
          <w:bCs/>
          <w:szCs w:val="20"/>
        </w:rPr>
      </w:pPr>
      <w:r w:rsidRPr="00B707BB">
        <w:rPr>
          <w:rFonts w:ascii="Calibri" w:hAnsi="Calibri"/>
          <w:bCs/>
          <w:szCs w:val="20"/>
        </w:rPr>
        <w:t>attendance at a </w:t>
      </w:r>
      <w:hyperlink r:id="rId18" w:history="1">
        <w:r w:rsidRPr="00B707BB">
          <w:rPr>
            <w:rStyle w:val="Hyperlink"/>
            <w:rFonts w:ascii="Calibri" w:hAnsi="Calibri"/>
            <w:bCs/>
            <w:szCs w:val="20"/>
          </w:rPr>
          <w:t>multiple mini-interview (MMI)</w:t>
        </w:r>
      </w:hyperlink>
      <w:r w:rsidRPr="00B707BB">
        <w:rPr>
          <w:rFonts w:ascii="Calibri" w:hAnsi="Calibri"/>
          <w:bCs/>
          <w:szCs w:val="20"/>
        </w:rPr>
        <w:t>, and </w:t>
      </w:r>
    </w:p>
    <w:p w:rsidR="006B3383" w:rsidRPr="00B707BB" w:rsidRDefault="006B3383" w:rsidP="006B3383">
      <w:pPr>
        <w:numPr>
          <w:ilvl w:val="0"/>
          <w:numId w:val="26"/>
        </w:numPr>
        <w:rPr>
          <w:rFonts w:ascii="Calibri" w:hAnsi="Calibri"/>
          <w:bCs/>
          <w:szCs w:val="20"/>
        </w:rPr>
      </w:pPr>
      <w:r w:rsidRPr="00B707BB">
        <w:rPr>
          <w:rFonts w:ascii="Calibri" w:hAnsi="Calibri"/>
          <w:bCs/>
          <w:szCs w:val="20"/>
        </w:rPr>
        <w:t>successful completion of the required </w:t>
      </w:r>
      <w:hyperlink r:id="rId19" w:history="1">
        <w:r w:rsidRPr="00B707BB">
          <w:rPr>
            <w:rStyle w:val="Hyperlink"/>
            <w:rFonts w:ascii="Calibri" w:hAnsi="Calibri"/>
            <w:bCs/>
            <w:szCs w:val="20"/>
          </w:rPr>
          <w:t>MD subject prerequisite courses</w:t>
        </w:r>
      </w:hyperlink>
      <w:r w:rsidRPr="001B2D5D">
        <w:rPr>
          <w:rStyle w:val="Hyperlink"/>
          <w:rFonts w:ascii="Calibri" w:hAnsi="Calibri"/>
          <w:bCs/>
          <w:color w:val="auto"/>
          <w:szCs w:val="20"/>
          <w:u w:val="none"/>
        </w:rPr>
        <w:t xml:space="preserve"> ***</w:t>
      </w:r>
    </w:p>
    <w:p w:rsidR="006B3383" w:rsidRPr="00B707BB" w:rsidRDefault="006B3383" w:rsidP="006B3383">
      <w:pPr>
        <w:rPr>
          <w:rFonts w:ascii="Calibri" w:hAnsi="Calibri"/>
          <w:b/>
          <w:szCs w:val="20"/>
        </w:rPr>
      </w:pPr>
    </w:p>
    <w:p w:rsidR="006B3383" w:rsidRDefault="006B3383" w:rsidP="006B3383">
      <w:pPr>
        <w:rPr>
          <w:rFonts w:ascii="Calibri" w:hAnsi="Calibri"/>
          <w:bCs/>
          <w:szCs w:val="20"/>
        </w:rPr>
      </w:pPr>
      <w:r>
        <w:rPr>
          <w:rFonts w:ascii="Calibri" w:hAnsi="Calibri"/>
          <w:b/>
          <w:szCs w:val="20"/>
        </w:rPr>
        <w:t xml:space="preserve">Find out more at </w:t>
      </w:r>
      <w:hyperlink r:id="rId20" w:history="1">
        <w:r w:rsidRPr="00B707BB">
          <w:rPr>
            <w:rStyle w:val="Hyperlink"/>
            <w:rFonts w:ascii="Calibri" w:hAnsi="Calibri"/>
            <w:b/>
            <w:szCs w:val="20"/>
          </w:rPr>
          <w:t>Apply to study a Doctor of Medicine at UQ - The University of Queensland</w:t>
        </w:r>
      </w:hyperlink>
      <w:r>
        <w:rPr>
          <w:rFonts w:ascii="Calibri" w:hAnsi="Calibri"/>
          <w:b/>
          <w:szCs w:val="20"/>
        </w:rPr>
        <w:t xml:space="preserve"> and </w:t>
      </w:r>
    </w:p>
    <w:p w:rsidR="006B3383" w:rsidRPr="00B707BB" w:rsidRDefault="00E71367" w:rsidP="006B3383">
      <w:pPr>
        <w:rPr>
          <w:rFonts w:asciiTheme="minorHAnsi" w:hAnsiTheme="minorHAnsi" w:cstheme="minorHAnsi"/>
          <w:b/>
          <w:sz w:val="28"/>
          <w:u w:val="single"/>
        </w:rPr>
      </w:pPr>
      <w:hyperlink r:id="rId21" w:history="1">
        <w:r w:rsidR="006B3383" w:rsidRPr="001B2D5D">
          <w:rPr>
            <w:rStyle w:val="Hyperlink"/>
            <w:rFonts w:asciiTheme="minorHAnsi" w:hAnsiTheme="minorHAnsi" w:cstheme="minorHAnsi"/>
            <w:b/>
            <w:bCs/>
          </w:rPr>
          <w:t>Doctor of Medicine prerequisites and recommended programs for entry - Study - The University of Queensland</w:t>
        </w:r>
      </w:hyperlink>
      <w:r w:rsidR="006B3383" w:rsidRPr="001B2D5D">
        <w:rPr>
          <w:rStyle w:val="Hyperlink"/>
          <w:rFonts w:ascii="Calibri" w:hAnsi="Calibri"/>
          <w:bCs/>
          <w:color w:val="auto"/>
          <w:szCs w:val="20"/>
          <w:u w:val="none"/>
        </w:rPr>
        <w:t xml:space="preserve"> ***</w:t>
      </w:r>
    </w:p>
    <w:p w:rsidR="006B3383" w:rsidRPr="005815D5" w:rsidRDefault="006B3383" w:rsidP="00C343C7">
      <w:pPr>
        <w:rPr>
          <w:rFonts w:ascii="Calibri" w:hAnsi="Calibri" w:cs="Calibri"/>
          <w:b/>
          <w:sz w:val="42"/>
          <w:szCs w:val="38"/>
          <w:u w:val="single"/>
        </w:rPr>
      </w:pPr>
    </w:p>
    <w:p w:rsidR="00A3059A" w:rsidRPr="00F73B56" w:rsidRDefault="00C343C7" w:rsidP="00F73B56">
      <w:pPr>
        <w:rPr>
          <w:rFonts w:ascii="Calibri" w:hAnsi="Calibri" w:cs="Calibri"/>
          <w:b/>
          <w:sz w:val="30"/>
          <w:szCs w:val="26"/>
          <w:u w:val="single"/>
        </w:rPr>
      </w:pPr>
      <w:r w:rsidRPr="00F73B56">
        <w:rPr>
          <w:rFonts w:ascii="Verdana" w:hAnsi="Verdana"/>
          <w:b/>
          <w:noProof/>
          <w:sz w:val="30"/>
          <w:szCs w:val="26"/>
          <w:u w:val="single"/>
          <w:lang w:eastAsia="zh-CN"/>
        </w:rPr>
        <w:drawing>
          <wp:inline distT="0" distB="0" distL="0" distR="0" wp14:anchorId="3D9E59FA" wp14:editId="07A049B9">
            <wp:extent cx="1457325" cy="424402"/>
            <wp:effectExtent l="0" t="0" r="0" b="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165" cy="443867"/>
                    </a:xfrm>
                    <a:prstGeom prst="rect">
                      <a:avLst/>
                    </a:prstGeom>
                    <a:noFill/>
                    <a:ln>
                      <a:noFill/>
                    </a:ln>
                  </pic:spPr>
                </pic:pic>
              </a:graphicData>
            </a:graphic>
          </wp:inline>
        </w:drawing>
      </w:r>
      <w:r w:rsidRPr="00F73B56">
        <w:rPr>
          <w:rFonts w:ascii="Calibri" w:hAnsi="Calibri" w:cs="Calibri"/>
          <w:b/>
          <w:sz w:val="30"/>
          <w:szCs w:val="26"/>
          <w:u w:val="single"/>
        </w:rPr>
        <w:t xml:space="preserve"> </w:t>
      </w:r>
      <w:r w:rsidR="00A3059A" w:rsidRPr="00F73B56">
        <w:rPr>
          <w:rFonts w:ascii="Calibri" w:hAnsi="Calibri" w:cs="Calibri"/>
          <w:b/>
          <w:i/>
          <w:iCs/>
          <w:sz w:val="28"/>
          <w:u w:val="single"/>
        </w:rPr>
        <w:t xml:space="preserve">New </w:t>
      </w:r>
      <w:r w:rsidR="00A3059A" w:rsidRPr="00F73B56">
        <w:rPr>
          <w:rFonts w:ascii="Calibri" w:hAnsi="Calibri" w:cs="Calibri"/>
          <w:b/>
          <w:sz w:val="28"/>
          <w:u w:val="single"/>
        </w:rPr>
        <w:t xml:space="preserve">Climate Change Major </w:t>
      </w:r>
    </w:p>
    <w:p w:rsidR="00A3059A" w:rsidRPr="00A3059A" w:rsidRDefault="00A3059A" w:rsidP="00A3059A">
      <w:pPr>
        <w:rPr>
          <w:rFonts w:ascii="Calibri" w:hAnsi="Calibri" w:cs="Calibri"/>
          <w:bCs/>
          <w:i/>
          <w:iCs/>
          <w:szCs w:val="20"/>
        </w:rPr>
      </w:pPr>
      <w:r w:rsidRPr="00A3059A">
        <w:rPr>
          <w:rFonts w:ascii="Calibri" w:hAnsi="Calibri" w:cs="Calibri"/>
          <w:bCs/>
          <w:i/>
          <w:iCs/>
          <w:szCs w:val="20"/>
        </w:rPr>
        <w:t>Study climate change as your major.  It will equip you with the skills and knowledge to respond to the climate crisis and drive positive change.</w:t>
      </w:r>
    </w:p>
    <w:p w:rsidR="00A3059A" w:rsidRDefault="006B3383" w:rsidP="00A3059A">
      <w:pPr>
        <w:rPr>
          <w:rFonts w:ascii="Calibri" w:hAnsi="Calibri" w:cs="Calibri"/>
          <w:bCs/>
          <w:szCs w:val="20"/>
        </w:rPr>
      </w:pPr>
      <w:r>
        <w:rPr>
          <w:rFonts w:ascii="Calibri" w:hAnsi="Calibri" w:cs="Calibri"/>
          <w:bCs/>
          <w:szCs w:val="20"/>
        </w:rPr>
        <w:br/>
      </w:r>
      <w:r w:rsidR="00A3059A">
        <w:rPr>
          <w:rFonts w:ascii="Calibri" w:hAnsi="Calibri" w:cs="Calibri"/>
          <w:bCs/>
          <w:szCs w:val="20"/>
        </w:rPr>
        <w:t xml:space="preserve">Make an </w:t>
      </w:r>
      <w:r w:rsidR="00A3059A" w:rsidRPr="00A3059A">
        <w:rPr>
          <w:rFonts w:ascii="Calibri" w:hAnsi="Calibri" w:cs="Calibri"/>
          <w:bCs/>
          <w:szCs w:val="20"/>
        </w:rPr>
        <w:t xml:space="preserve">impact through La Trobe’s </w:t>
      </w:r>
      <w:r w:rsidR="00A3059A" w:rsidRPr="00A3059A">
        <w:rPr>
          <w:rFonts w:ascii="Calibri" w:hAnsi="Calibri" w:cs="Calibri"/>
          <w:b/>
          <w:i/>
          <w:iCs/>
          <w:szCs w:val="20"/>
        </w:rPr>
        <w:t>climate change major</w:t>
      </w:r>
      <w:r w:rsidR="00A3059A" w:rsidRPr="00A3059A">
        <w:rPr>
          <w:rFonts w:ascii="Calibri" w:hAnsi="Calibri" w:cs="Calibri"/>
          <w:bCs/>
          <w:szCs w:val="20"/>
        </w:rPr>
        <w:t xml:space="preserve">. </w:t>
      </w:r>
      <w:r w:rsidR="00A3059A">
        <w:rPr>
          <w:rFonts w:ascii="Calibri" w:hAnsi="Calibri" w:cs="Calibri"/>
          <w:bCs/>
          <w:szCs w:val="20"/>
        </w:rPr>
        <w:br/>
      </w:r>
      <w:r w:rsidR="00A3059A">
        <w:rPr>
          <w:rFonts w:ascii="Calibri" w:hAnsi="Calibri" w:cs="Calibri"/>
          <w:bCs/>
          <w:szCs w:val="20"/>
        </w:rPr>
        <w:br/>
      </w:r>
      <w:r w:rsidR="00A3059A" w:rsidRPr="00A3059A">
        <w:rPr>
          <w:rFonts w:ascii="Calibri" w:hAnsi="Calibri" w:cs="Calibri"/>
          <w:bCs/>
          <w:szCs w:val="20"/>
        </w:rPr>
        <w:t>As the first of its kind in Australia*, students can study climate change as a major in a wide range of discipline areas including science, global studies, health sciences and more. </w:t>
      </w:r>
    </w:p>
    <w:p w:rsidR="00A3059A" w:rsidRDefault="00A3059A" w:rsidP="00A3059A">
      <w:pPr>
        <w:rPr>
          <w:rFonts w:ascii="Calibri" w:hAnsi="Calibri" w:cs="Calibri"/>
          <w:bCs/>
          <w:szCs w:val="20"/>
        </w:rPr>
      </w:pPr>
    </w:p>
    <w:p w:rsidR="00A3059A" w:rsidRPr="00A3059A" w:rsidRDefault="00A3059A" w:rsidP="00A3059A">
      <w:pPr>
        <w:rPr>
          <w:rFonts w:ascii="Calibri" w:hAnsi="Calibri" w:cs="Calibri"/>
          <w:bCs/>
          <w:szCs w:val="20"/>
        </w:rPr>
      </w:pPr>
      <w:r>
        <w:rPr>
          <w:rFonts w:ascii="Calibri" w:hAnsi="Calibri" w:cs="Calibri"/>
          <w:bCs/>
          <w:szCs w:val="20"/>
        </w:rPr>
        <w:t xml:space="preserve">Students </w:t>
      </w:r>
      <w:r w:rsidRPr="00A3059A">
        <w:rPr>
          <w:rFonts w:ascii="Calibri" w:hAnsi="Calibri" w:cs="Calibri"/>
          <w:bCs/>
          <w:szCs w:val="20"/>
        </w:rPr>
        <w:t xml:space="preserve">can study </w:t>
      </w:r>
      <w:r>
        <w:rPr>
          <w:rFonts w:ascii="Calibri" w:hAnsi="Calibri" w:cs="Calibri"/>
          <w:bCs/>
          <w:szCs w:val="20"/>
        </w:rPr>
        <w:t xml:space="preserve">the </w:t>
      </w:r>
      <w:r w:rsidRPr="00A3059A">
        <w:rPr>
          <w:rFonts w:ascii="Calibri" w:hAnsi="Calibri" w:cs="Calibri"/>
          <w:bCs/>
          <w:szCs w:val="20"/>
        </w:rPr>
        <w:t>climate change major entirely online, or as an open access major in a wide range of undergraduate degrees, including:</w:t>
      </w:r>
      <w:r>
        <w:rPr>
          <w:rFonts w:ascii="Calibri" w:hAnsi="Calibri" w:cs="Calibri"/>
          <w:bCs/>
          <w:szCs w:val="20"/>
        </w:rPr>
        <w:br/>
      </w:r>
    </w:p>
    <w:p w:rsidR="00A3059A" w:rsidRPr="00A3059A" w:rsidRDefault="00E71367" w:rsidP="00A3059A">
      <w:pPr>
        <w:numPr>
          <w:ilvl w:val="0"/>
          <w:numId w:val="24"/>
        </w:numPr>
        <w:rPr>
          <w:rFonts w:ascii="Calibri" w:hAnsi="Calibri" w:cs="Calibri"/>
          <w:bCs/>
          <w:szCs w:val="20"/>
        </w:rPr>
      </w:pPr>
      <w:hyperlink r:id="rId24" w:history="1">
        <w:r w:rsidR="00A3059A" w:rsidRPr="00A3059A">
          <w:rPr>
            <w:rStyle w:val="Hyperlink"/>
            <w:rFonts w:ascii="Calibri" w:hAnsi="Calibri" w:cs="Calibri"/>
            <w:bCs/>
            <w:szCs w:val="20"/>
          </w:rPr>
          <w:t>Bachelor of Arts</w:t>
        </w:r>
      </w:hyperlink>
    </w:p>
    <w:p w:rsidR="00A3059A" w:rsidRPr="00A3059A" w:rsidRDefault="00E71367" w:rsidP="00A3059A">
      <w:pPr>
        <w:numPr>
          <w:ilvl w:val="0"/>
          <w:numId w:val="24"/>
        </w:numPr>
        <w:rPr>
          <w:rFonts w:ascii="Calibri" w:hAnsi="Calibri" w:cs="Calibri"/>
          <w:bCs/>
          <w:szCs w:val="20"/>
        </w:rPr>
      </w:pPr>
      <w:hyperlink r:id="rId25" w:history="1">
        <w:r w:rsidR="00A3059A" w:rsidRPr="00A3059A">
          <w:rPr>
            <w:rStyle w:val="Hyperlink"/>
            <w:rFonts w:ascii="Calibri" w:hAnsi="Calibri" w:cs="Calibri"/>
            <w:bCs/>
            <w:szCs w:val="20"/>
          </w:rPr>
          <w:t>Bachelor of Science</w:t>
        </w:r>
      </w:hyperlink>
    </w:p>
    <w:p w:rsidR="00A3059A" w:rsidRPr="00A3059A" w:rsidRDefault="00E71367" w:rsidP="00A3059A">
      <w:pPr>
        <w:numPr>
          <w:ilvl w:val="0"/>
          <w:numId w:val="24"/>
        </w:numPr>
        <w:rPr>
          <w:rFonts w:ascii="Calibri" w:hAnsi="Calibri" w:cs="Calibri"/>
          <w:bCs/>
          <w:szCs w:val="20"/>
        </w:rPr>
      </w:pPr>
      <w:hyperlink r:id="rId26" w:history="1">
        <w:r w:rsidR="00A3059A" w:rsidRPr="00A3059A">
          <w:rPr>
            <w:rStyle w:val="Hyperlink"/>
            <w:rFonts w:ascii="Calibri" w:hAnsi="Calibri" w:cs="Calibri"/>
            <w:bCs/>
            <w:szCs w:val="20"/>
          </w:rPr>
          <w:t>Bachelor of Biological Sciences</w:t>
        </w:r>
      </w:hyperlink>
    </w:p>
    <w:p w:rsidR="00A3059A" w:rsidRPr="00A3059A" w:rsidRDefault="00E71367" w:rsidP="00A3059A">
      <w:pPr>
        <w:numPr>
          <w:ilvl w:val="0"/>
          <w:numId w:val="24"/>
        </w:numPr>
        <w:rPr>
          <w:rFonts w:ascii="Calibri" w:hAnsi="Calibri" w:cs="Calibri"/>
          <w:bCs/>
          <w:szCs w:val="20"/>
        </w:rPr>
      </w:pPr>
      <w:hyperlink r:id="rId27" w:history="1">
        <w:r w:rsidR="00A3059A" w:rsidRPr="00A3059A">
          <w:rPr>
            <w:rStyle w:val="Hyperlink"/>
            <w:rFonts w:ascii="Calibri" w:hAnsi="Calibri" w:cs="Calibri"/>
            <w:bCs/>
            <w:szCs w:val="20"/>
          </w:rPr>
          <w:t>Bachelor of Business</w:t>
        </w:r>
      </w:hyperlink>
    </w:p>
    <w:p w:rsidR="00A3059A" w:rsidRPr="00A3059A" w:rsidRDefault="00E71367" w:rsidP="00A3059A">
      <w:pPr>
        <w:numPr>
          <w:ilvl w:val="0"/>
          <w:numId w:val="24"/>
        </w:numPr>
        <w:rPr>
          <w:rFonts w:ascii="Calibri" w:hAnsi="Calibri" w:cs="Calibri"/>
          <w:bCs/>
          <w:szCs w:val="20"/>
        </w:rPr>
      </w:pPr>
      <w:hyperlink r:id="rId28" w:history="1">
        <w:r w:rsidR="00A3059A" w:rsidRPr="00A3059A">
          <w:rPr>
            <w:rStyle w:val="Hyperlink"/>
            <w:rFonts w:ascii="Calibri" w:hAnsi="Calibri" w:cs="Calibri"/>
            <w:bCs/>
            <w:szCs w:val="20"/>
          </w:rPr>
          <w:t>Bachelor of Global Studies</w:t>
        </w:r>
      </w:hyperlink>
    </w:p>
    <w:p w:rsidR="00A3059A" w:rsidRPr="00A3059A" w:rsidRDefault="00E71367" w:rsidP="00A3059A">
      <w:pPr>
        <w:numPr>
          <w:ilvl w:val="0"/>
          <w:numId w:val="24"/>
        </w:numPr>
        <w:rPr>
          <w:rFonts w:ascii="Calibri" w:hAnsi="Calibri" w:cs="Calibri"/>
          <w:bCs/>
          <w:szCs w:val="20"/>
        </w:rPr>
      </w:pPr>
      <w:hyperlink r:id="rId29" w:history="1">
        <w:r w:rsidR="00A3059A" w:rsidRPr="00A3059A">
          <w:rPr>
            <w:rStyle w:val="Hyperlink"/>
            <w:rFonts w:ascii="Calibri" w:hAnsi="Calibri" w:cs="Calibri"/>
            <w:bCs/>
            <w:szCs w:val="20"/>
          </w:rPr>
          <w:t>Bachelor of Health Sciences.</w:t>
        </w:r>
      </w:hyperlink>
    </w:p>
    <w:p w:rsidR="00A3059A" w:rsidRPr="00A3059A" w:rsidRDefault="00A3059A" w:rsidP="00A3059A">
      <w:pPr>
        <w:rPr>
          <w:rFonts w:ascii="Calibri" w:hAnsi="Calibri" w:cs="Calibri"/>
          <w:bCs/>
          <w:sz w:val="22"/>
          <w:szCs w:val="18"/>
        </w:rPr>
      </w:pPr>
      <w:r>
        <w:rPr>
          <w:rFonts w:ascii="Calibri" w:hAnsi="Calibri" w:cs="Calibri"/>
          <w:bCs/>
          <w:szCs w:val="20"/>
        </w:rPr>
        <w:br/>
      </w:r>
      <w:r w:rsidRPr="00A3059A">
        <w:rPr>
          <w:rFonts w:ascii="Calibri" w:hAnsi="Calibri" w:cs="Calibri"/>
          <w:b/>
          <w:szCs w:val="20"/>
        </w:rPr>
        <w:t>*</w:t>
      </w:r>
      <w:r w:rsidRPr="00A3059A">
        <w:rPr>
          <w:rFonts w:ascii="Calibri" w:hAnsi="Calibri" w:cs="Calibri"/>
          <w:bCs/>
          <w:sz w:val="20"/>
          <w:szCs w:val="16"/>
        </w:rPr>
        <w:t xml:space="preserve"> </w:t>
      </w:r>
      <w:r w:rsidRPr="00A3059A">
        <w:rPr>
          <w:rFonts w:ascii="Calibri" w:hAnsi="Calibri" w:cs="Calibri"/>
          <w:bCs/>
          <w:sz w:val="16"/>
          <w:szCs w:val="12"/>
        </w:rPr>
        <w:t>The climate change major at La Trobe University is the first of its kind in Australia as it is non-cognate and inter-disciplinary, and it provides the unique opportunity for students to study the global challenge of anthropogenic climate change from a wide range of disciplines including law, economics, public health and archaeology.</w:t>
      </w:r>
    </w:p>
    <w:p w:rsidR="00A3059A" w:rsidRDefault="00A3059A" w:rsidP="00A3059A">
      <w:pPr>
        <w:rPr>
          <w:rFonts w:ascii="Calibri" w:hAnsi="Calibri" w:cs="Calibri"/>
          <w:bCs/>
          <w:szCs w:val="20"/>
        </w:rPr>
      </w:pPr>
    </w:p>
    <w:p w:rsidR="00A3059A" w:rsidRPr="00A3059A" w:rsidRDefault="00A3059A" w:rsidP="00A3059A">
      <w:pPr>
        <w:rPr>
          <w:rFonts w:ascii="Calibri" w:hAnsi="Calibri" w:cs="Calibri"/>
          <w:b/>
          <w:vanish/>
          <w:szCs w:val="20"/>
        </w:rPr>
      </w:pPr>
      <w:r>
        <w:rPr>
          <w:rFonts w:ascii="Calibri" w:hAnsi="Calibri" w:cs="Calibri"/>
          <w:b/>
          <w:szCs w:val="20"/>
        </w:rPr>
        <w:t xml:space="preserve">Find out more at </w:t>
      </w:r>
      <w:hyperlink r:id="rId30" w:history="1">
        <w:r>
          <w:rPr>
            <w:rStyle w:val="Hyperlink"/>
            <w:rFonts w:ascii="Calibri" w:hAnsi="Calibri" w:cs="Calibri"/>
            <w:b/>
            <w:szCs w:val="20"/>
          </w:rPr>
          <w:t>Climate Change Major</w:t>
        </w:r>
      </w:hyperlink>
      <w:r>
        <w:rPr>
          <w:rFonts w:ascii="Calibri" w:hAnsi="Calibri" w:cs="Calibri"/>
          <w:b/>
          <w:szCs w:val="20"/>
        </w:rPr>
        <w:t xml:space="preserve">. </w:t>
      </w:r>
    </w:p>
    <w:p w:rsidR="00A3059A" w:rsidRDefault="00A3059A" w:rsidP="00A3059A">
      <w:pPr>
        <w:rPr>
          <w:rFonts w:ascii="Calibri" w:hAnsi="Calibri" w:cs="Calibri"/>
          <w:bCs/>
          <w:szCs w:val="20"/>
        </w:rPr>
      </w:pPr>
    </w:p>
    <w:p w:rsidR="00A3059A" w:rsidRPr="005815D5" w:rsidRDefault="00A3059A" w:rsidP="00A3059A">
      <w:pPr>
        <w:rPr>
          <w:rFonts w:ascii="Calibri" w:hAnsi="Calibri" w:cs="Calibri"/>
          <w:bCs/>
          <w:sz w:val="50"/>
          <w:szCs w:val="46"/>
        </w:rPr>
      </w:pPr>
    </w:p>
    <w:p w:rsidR="005815D5" w:rsidRDefault="00144366">
      <w:pPr>
        <w:rPr>
          <w:rFonts w:asciiTheme="minorHAnsi" w:hAnsiTheme="minorHAnsi" w:cstheme="minorHAnsi"/>
          <w:b/>
          <w:bCs/>
        </w:rPr>
      </w:pPr>
      <w:r w:rsidRPr="00144366">
        <w:rPr>
          <w:noProof/>
          <w:u w:val="single"/>
          <w:lang w:eastAsia="en-AU"/>
        </w:rPr>
        <w:drawing>
          <wp:inline distT="0" distB="0" distL="0" distR="0" wp14:anchorId="64B0DFE4" wp14:editId="11771C64">
            <wp:extent cx="1123950" cy="463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135191" cy="468579"/>
                    </a:xfrm>
                    <a:prstGeom prst="rect">
                      <a:avLst/>
                    </a:prstGeom>
                    <a:noFill/>
                    <a:ln w="9525">
                      <a:noFill/>
                      <a:miter lim="800000"/>
                      <a:headEnd/>
                      <a:tailEnd/>
                    </a:ln>
                  </pic:spPr>
                </pic:pic>
              </a:graphicData>
            </a:graphic>
          </wp:inline>
        </w:drawing>
      </w:r>
      <w:r w:rsidRPr="00144366">
        <w:rPr>
          <w:rFonts w:asciiTheme="minorHAnsi" w:hAnsiTheme="minorHAnsi" w:cstheme="minorHAnsi"/>
          <w:b/>
          <w:bCs/>
          <w:u w:val="single"/>
        </w:rPr>
        <w:t xml:space="preserve"> </w:t>
      </w:r>
      <w:r w:rsidRPr="00144366">
        <w:rPr>
          <w:rFonts w:asciiTheme="minorHAnsi" w:hAnsiTheme="minorHAnsi" w:cstheme="minorHAnsi"/>
          <w:b/>
          <w:bCs/>
          <w:sz w:val="28"/>
          <w:szCs w:val="28"/>
          <w:u w:val="single"/>
        </w:rPr>
        <w:t>Certificate IV in Cyber Security</w:t>
      </w:r>
      <w:r>
        <w:rPr>
          <w:rFonts w:asciiTheme="minorHAnsi" w:hAnsiTheme="minorHAnsi" w:cstheme="minorHAnsi"/>
          <w:b/>
          <w:bCs/>
          <w:sz w:val="28"/>
          <w:szCs w:val="28"/>
          <w:u w:val="single"/>
        </w:rPr>
        <w:br/>
      </w:r>
      <w:r w:rsidR="005815D5" w:rsidRPr="005815D5">
        <w:rPr>
          <w:rFonts w:asciiTheme="minorHAnsi" w:hAnsiTheme="minorHAnsi" w:cstheme="minorHAnsi"/>
        </w:rPr>
        <w:t xml:space="preserve">This on campus cyber security course will provide </w:t>
      </w:r>
      <w:r w:rsidR="005815D5">
        <w:rPr>
          <w:rFonts w:asciiTheme="minorHAnsi" w:hAnsiTheme="minorHAnsi" w:cstheme="minorHAnsi"/>
        </w:rPr>
        <w:t>students</w:t>
      </w:r>
      <w:r w:rsidR="005815D5" w:rsidRPr="005815D5">
        <w:rPr>
          <w:rFonts w:asciiTheme="minorHAnsi" w:hAnsiTheme="minorHAnsi" w:cstheme="minorHAnsi"/>
        </w:rPr>
        <w:t xml:space="preserve"> with the knowledge and skills needed to work in the field of cyber security.</w:t>
      </w:r>
      <w:r w:rsidR="005815D5">
        <w:rPr>
          <w:rFonts w:asciiTheme="minorHAnsi" w:hAnsiTheme="minorHAnsi" w:cstheme="minorHAnsi"/>
        </w:rPr>
        <w:t xml:space="preserve">  </w:t>
      </w:r>
      <w:r w:rsidR="005815D5" w:rsidRPr="005815D5">
        <w:rPr>
          <w:rFonts w:asciiTheme="minorHAnsi" w:hAnsiTheme="minorHAnsi" w:cstheme="minorHAnsi"/>
        </w:rPr>
        <w:t xml:space="preserve">Throughout the course, </w:t>
      </w:r>
      <w:r w:rsidR="005815D5">
        <w:rPr>
          <w:rFonts w:asciiTheme="minorHAnsi" w:hAnsiTheme="minorHAnsi" w:cstheme="minorHAnsi"/>
        </w:rPr>
        <w:t xml:space="preserve">students </w:t>
      </w:r>
      <w:r w:rsidR="005815D5" w:rsidRPr="005815D5">
        <w:rPr>
          <w:rFonts w:asciiTheme="minorHAnsi" w:hAnsiTheme="minorHAnsi" w:cstheme="minorHAnsi"/>
        </w:rPr>
        <w:t xml:space="preserve">learn about different types of cyber threats and how to identify and protect against them. </w:t>
      </w:r>
      <w:r w:rsidR="005815D5">
        <w:rPr>
          <w:rFonts w:asciiTheme="minorHAnsi" w:hAnsiTheme="minorHAnsi" w:cstheme="minorHAnsi"/>
        </w:rPr>
        <w:t xml:space="preserve"> They </w:t>
      </w:r>
      <w:r w:rsidR="005815D5" w:rsidRPr="005815D5">
        <w:rPr>
          <w:rFonts w:asciiTheme="minorHAnsi" w:hAnsiTheme="minorHAnsi" w:cstheme="minorHAnsi"/>
        </w:rPr>
        <w:t xml:space="preserve">also learn about the legal and ethical issues surrounding cyber security and how to respond to security incidents. </w:t>
      </w:r>
      <w:r w:rsidR="005815D5">
        <w:rPr>
          <w:rFonts w:asciiTheme="minorHAnsi" w:hAnsiTheme="minorHAnsi" w:cstheme="minorHAnsi"/>
        </w:rPr>
        <w:t xml:space="preserve"> </w:t>
      </w:r>
      <w:r w:rsidR="005815D5" w:rsidRPr="005815D5">
        <w:rPr>
          <w:rFonts w:asciiTheme="minorHAnsi" w:hAnsiTheme="minorHAnsi" w:cstheme="minorHAnsi"/>
        </w:rPr>
        <w:t>Additionally, the course covers the principles of risk management and how to implement security controls to mitigate risks.</w:t>
      </w:r>
      <w:r w:rsidR="005815D5">
        <w:rPr>
          <w:rFonts w:asciiTheme="minorHAnsi" w:hAnsiTheme="minorHAnsi" w:cstheme="minorHAnsi"/>
        </w:rPr>
        <w:br/>
      </w:r>
      <w:r w:rsidR="005815D5">
        <w:rPr>
          <w:rFonts w:asciiTheme="minorHAnsi" w:hAnsiTheme="minorHAnsi" w:cstheme="minorHAnsi"/>
          <w:b/>
          <w:bCs/>
        </w:rPr>
        <w:t xml:space="preserve">Find out more about this 1-year course at </w:t>
      </w:r>
      <w:hyperlink r:id="rId32" w:history="1">
        <w:r w:rsidR="005815D5">
          <w:rPr>
            <w:rStyle w:val="Hyperlink"/>
            <w:rFonts w:asciiTheme="minorHAnsi" w:hAnsiTheme="minorHAnsi" w:cstheme="minorHAnsi"/>
            <w:b/>
            <w:bCs/>
          </w:rPr>
          <w:t>Certificate IV in Cyber Security at Box Hill Institute</w:t>
        </w:r>
      </w:hyperlink>
      <w:r w:rsidR="005815D5">
        <w:rPr>
          <w:rFonts w:asciiTheme="minorHAnsi" w:hAnsiTheme="minorHAnsi" w:cstheme="minorHAnsi"/>
          <w:b/>
          <w:bCs/>
        </w:rPr>
        <w:t>.</w:t>
      </w:r>
    </w:p>
    <w:p w:rsidR="002124A3" w:rsidRPr="002124A3" w:rsidRDefault="002124A3" w:rsidP="002124A3">
      <w:pPr>
        <w:pStyle w:val="Heading1"/>
        <w:rPr>
          <w:rFonts w:asciiTheme="minorHAnsi" w:hAnsiTheme="minorHAnsi" w:cstheme="minorHAnsi"/>
          <w:b/>
          <w:bCs w:val="0"/>
        </w:rPr>
      </w:pPr>
      <w:r w:rsidRPr="002124A3">
        <w:rPr>
          <w:rFonts w:asciiTheme="minorHAnsi" w:hAnsiTheme="minorHAnsi" w:cstheme="minorHAnsi"/>
          <w:b/>
          <w:bCs w:val="0"/>
          <w:noProof/>
        </w:rPr>
        <w:drawing>
          <wp:inline distT="0" distB="0" distL="0" distR="0" wp14:anchorId="5059673C" wp14:editId="2E67E16D">
            <wp:extent cx="455309" cy="45530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5309" cy="455309"/>
                    </a:xfrm>
                    <a:prstGeom prst="rect">
                      <a:avLst/>
                    </a:prstGeom>
                    <a:noFill/>
                    <a:ln>
                      <a:noFill/>
                    </a:ln>
                  </pic:spPr>
                </pic:pic>
              </a:graphicData>
            </a:graphic>
          </wp:inline>
        </w:drawing>
      </w:r>
      <w:r w:rsidRPr="002124A3">
        <w:rPr>
          <w:rFonts w:asciiTheme="minorHAnsi" w:hAnsiTheme="minorHAnsi" w:cstheme="minorHAnsi"/>
          <w:b/>
          <w:bCs w:val="0"/>
        </w:rPr>
        <w:t>Ac</w:t>
      </w:r>
      <w:bookmarkStart w:id="0" w:name="AccountDegree"/>
      <w:bookmarkEnd w:id="0"/>
      <w:r w:rsidRPr="002124A3">
        <w:rPr>
          <w:rFonts w:asciiTheme="minorHAnsi" w:hAnsiTheme="minorHAnsi" w:cstheme="minorHAnsi"/>
          <w:b/>
          <w:bCs w:val="0"/>
        </w:rPr>
        <w:t xml:space="preserve">counting Degrees </w:t>
      </w:r>
      <w:r>
        <w:rPr>
          <w:rFonts w:asciiTheme="minorHAnsi" w:hAnsiTheme="minorHAnsi" w:cstheme="minorHAnsi"/>
          <w:b/>
          <w:bCs w:val="0"/>
        </w:rPr>
        <w:t xml:space="preserve">in Victoria in </w:t>
      </w:r>
      <w:r w:rsidRPr="002124A3">
        <w:rPr>
          <w:rFonts w:asciiTheme="minorHAnsi" w:hAnsiTheme="minorHAnsi" w:cstheme="minorHAnsi"/>
          <w:b/>
          <w:bCs w:val="0"/>
        </w:rPr>
        <w:t xml:space="preserve">2023  </w:t>
      </w:r>
    </w:p>
    <w:p w:rsidR="002124A3" w:rsidRPr="007A6088" w:rsidRDefault="002124A3" w:rsidP="002124A3">
      <w:pPr>
        <w:pStyle w:val="NoSpacing"/>
        <w:rPr>
          <w:rFonts w:cs="Calibri"/>
          <w:noProof/>
          <w:szCs w:val="24"/>
          <w:lang w:eastAsia="en-AU"/>
        </w:rPr>
      </w:pPr>
      <w:r w:rsidRPr="007A6088">
        <w:rPr>
          <w:rFonts w:cs="Calibri"/>
          <w:szCs w:val="24"/>
        </w:rPr>
        <w:t>Accounting is offered at many universities in Victoria.  It is often offered as a major or minor in a business or commerce</w:t>
      </w:r>
      <w:r w:rsidRPr="007A6088">
        <w:rPr>
          <w:rFonts w:cs="Calibri"/>
          <w:noProof/>
          <w:szCs w:val="24"/>
          <w:lang w:eastAsia="en-AU"/>
        </w:rPr>
        <w:t xml:space="preserve"> degree, but many universities also offer dedicated accounting degrees.  </w:t>
      </w:r>
      <w:r w:rsidRPr="007A6088">
        <w:rPr>
          <w:rFonts w:cs="Calibri"/>
          <w:noProof/>
          <w:szCs w:val="24"/>
          <w:lang w:eastAsia="en-AU"/>
        </w:rPr>
        <w:br/>
        <w:t xml:space="preserve">Below is a list of many </w:t>
      </w:r>
      <w:r w:rsidRPr="007A6088">
        <w:rPr>
          <w:rFonts w:cs="Calibri"/>
          <w:b/>
          <w:noProof/>
          <w:szCs w:val="24"/>
          <w:lang w:eastAsia="en-AU"/>
        </w:rPr>
        <w:t>specific accounting-focused</w:t>
      </w:r>
      <w:r w:rsidRPr="007A6088">
        <w:rPr>
          <w:rFonts w:cs="Calibri"/>
          <w:noProof/>
          <w:szCs w:val="24"/>
          <w:lang w:eastAsia="en-AU"/>
        </w:rPr>
        <w:t xml:space="preserve"> courses offered at Victorian universities.   </w:t>
      </w:r>
      <w:r w:rsidRPr="007A6088">
        <w:rPr>
          <w:rFonts w:cs="Calibri"/>
          <w:noProof/>
          <w:szCs w:val="24"/>
          <w:lang w:eastAsia="en-AU"/>
        </w:rPr>
        <w:br/>
      </w:r>
      <w:r w:rsidRPr="007A6088">
        <w:rPr>
          <w:rFonts w:cs="Calibri"/>
          <w:b/>
          <w:noProof/>
          <w:szCs w:val="24"/>
          <w:lang w:eastAsia="en-AU"/>
        </w:rPr>
        <w:t xml:space="preserve">Visit </w:t>
      </w:r>
      <w:hyperlink r:id="rId34" w:history="1">
        <w:r w:rsidRPr="007A6088">
          <w:rPr>
            <w:rStyle w:val="Hyperlink"/>
            <w:rFonts w:cs="Calibri"/>
            <w:b/>
            <w:noProof/>
            <w:szCs w:val="24"/>
            <w:lang w:eastAsia="en-AU"/>
          </w:rPr>
          <w:t>VTAC</w:t>
        </w:r>
      </w:hyperlink>
      <w:r w:rsidRPr="007A6088">
        <w:rPr>
          <w:rFonts w:cs="Calibri"/>
          <w:b/>
          <w:noProof/>
          <w:szCs w:val="24"/>
          <w:lang w:eastAsia="en-AU"/>
        </w:rPr>
        <w:t xml:space="preserve"> for more comprehensive information on these and other courses – including double-degrees – that offer accounting.</w:t>
      </w:r>
    </w:p>
    <w:p w:rsidR="002124A3" w:rsidRPr="00CE1F1B" w:rsidRDefault="002124A3" w:rsidP="002124A3">
      <w:pPr>
        <w:pStyle w:val="NoSpacing"/>
        <w:rPr>
          <w:rFonts w:cs="Calibri"/>
          <w:noProof/>
          <w:sz w:val="2"/>
          <w:szCs w:val="24"/>
          <w:highlight w:val="yellow"/>
          <w:lang w:eastAsia="en-AU"/>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0"/>
        <w:gridCol w:w="4252"/>
        <w:gridCol w:w="3120"/>
      </w:tblGrid>
      <w:tr w:rsidR="002124A3" w:rsidRPr="00CE1F1B" w:rsidTr="009D11A5">
        <w:tc>
          <w:tcPr>
            <w:tcW w:w="1419" w:type="dxa"/>
            <w:shd w:val="clear" w:color="auto" w:fill="99CC00"/>
          </w:tcPr>
          <w:p w:rsidR="002124A3" w:rsidRPr="007A6088" w:rsidRDefault="002124A3" w:rsidP="009D11A5">
            <w:pPr>
              <w:jc w:val="center"/>
              <w:rPr>
                <w:rFonts w:ascii="Calibri" w:eastAsia="Calibri" w:hAnsi="Calibri"/>
                <w:b/>
                <w:sz w:val="20"/>
                <w:szCs w:val="22"/>
                <w:lang w:val="en" w:eastAsia="zh-CN"/>
              </w:rPr>
            </w:pPr>
            <w:r w:rsidRPr="007A6088">
              <w:rPr>
                <w:rFonts w:ascii="Calibri" w:eastAsia="Calibri" w:hAnsi="Calibri"/>
                <w:b/>
                <w:sz w:val="20"/>
                <w:szCs w:val="22"/>
                <w:lang w:val="en" w:eastAsia="zh-CN"/>
              </w:rPr>
              <w:t>INSTITUTION</w:t>
            </w:r>
          </w:p>
        </w:tc>
        <w:tc>
          <w:tcPr>
            <w:tcW w:w="1700" w:type="dxa"/>
            <w:shd w:val="clear" w:color="auto" w:fill="99CC00"/>
          </w:tcPr>
          <w:p w:rsidR="002124A3" w:rsidRPr="007A6088" w:rsidRDefault="002124A3" w:rsidP="009D11A5">
            <w:pPr>
              <w:jc w:val="center"/>
              <w:rPr>
                <w:rFonts w:ascii="Calibri" w:eastAsia="Calibri" w:hAnsi="Calibri"/>
                <w:b/>
                <w:sz w:val="20"/>
                <w:szCs w:val="22"/>
                <w:lang w:val="en" w:eastAsia="zh-CN"/>
              </w:rPr>
            </w:pPr>
            <w:r w:rsidRPr="007A6088">
              <w:rPr>
                <w:rFonts w:ascii="Calibri" w:eastAsia="Calibri" w:hAnsi="Calibri"/>
                <w:b/>
                <w:sz w:val="20"/>
                <w:szCs w:val="22"/>
                <w:lang w:val="en" w:eastAsia="zh-CN"/>
              </w:rPr>
              <w:t>COURSE</w:t>
            </w:r>
          </w:p>
        </w:tc>
        <w:tc>
          <w:tcPr>
            <w:tcW w:w="4252" w:type="dxa"/>
            <w:shd w:val="clear" w:color="auto" w:fill="99CC00"/>
          </w:tcPr>
          <w:p w:rsidR="002124A3" w:rsidRPr="007A6088" w:rsidRDefault="002124A3" w:rsidP="009D11A5">
            <w:pPr>
              <w:jc w:val="center"/>
              <w:rPr>
                <w:rFonts w:ascii="Calibri" w:eastAsia="Calibri" w:hAnsi="Calibri"/>
                <w:b/>
                <w:sz w:val="20"/>
                <w:szCs w:val="22"/>
                <w:lang w:val="en" w:eastAsia="zh-CN"/>
              </w:rPr>
            </w:pPr>
            <w:r w:rsidRPr="007A6088">
              <w:rPr>
                <w:rFonts w:ascii="Calibri" w:eastAsia="Calibri" w:hAnsi="Calibri"/>
                <w:b/>
                <w:sz w:val="20"/>
                <w:szCs w:val="22"/>
                <w:lang w:val="en" w:eastAsia="zh-CN"/>
              </w:rPr>
              <w:t>MAJOR STUDIES IN 2023</w:t>
            </w:r>
          </w:p>
        </w:tc>
        <w:tc>
          <w:tcPr>
            <w:tcW w:w="3120" w:type="dxa"/>
            <w:shd w:val="clear" w:color="auto" w:fill="99CC00"/>
          </w:tcPr>
          <w:p w:rsidR="002124A3" w:rsidRPr="007A6088" w:rsidRDefault="002124A3" w:rsidP="009D11A5">
            <w:pPr>
              <w:jc w:val="center"/>
              <w:rPr>
                <w:rFonts w:ascii="Calibri" w:eastAsia="Calibri" w:hAnsi="Calibri"/>
                <w:b/>
                <w:sz w:val="20"/>
                <w:szCs w:val="22"/>
                <w:lang w:val="en" w:eastAsia="zh-CN"/>
              </w:rPr>
            </w:pPr>
            <w:r w:rsidRPr="007A6088">
              <w:rPr>
                <w:rFonts w:ascii="Calibri" w:eastAsia="Calibri" w:hAnsi="Calibri"/>
                <w:b/>
                <w:sz w:val="20"/>
                <w:szCs w:val="22"/>
                <w:lang w:val="en" w:eastAsia="zh-CN"/>
              </w:rPr>
              <w:t>VCE PREREQUISITES</w:t>
            </w:r>
          </w:p>
        </w:tc>
      </w:tr>
      <w:tr w:rsidR="002124A3" w:rsidRPr="00CE1F1B" w:rsidTr="009D11A5">
        <w:tc>
          <w:tcPr>
            <w:tcW w:w="1419" w:type="dxa"/>
            <w:shd w:val="clear" w:color="auto" w:fill="auto"/>
          </w:tcPr>
          <w:p w:rsidR="002124A3" w:rsidRPr="00732133" w:rsidRDefault="002124A3" w:rsidP="009D11A5">
            <w:pPr>
              <w:jc w:val="center"/>
              <w:rPr>
                <w:rFonts w:ascii="Calibri" w:eastAsia="Calibri" w:hAnsi="Calibri"/>
                <w:sz w:val="20"/>
                <w:szCs w:val="22"/>
                <w:lang w:val="en" w:eastAsia="zh-CN"/>
              </w:rPr>
            </w:pPr>
            <w:r w:rsidRPr="00732133">
              <w:rPr>
                <w:rFonts w:ascii="Calibri" w:eastAsia="Calibri" w:hAnsi="Calibri"/>
                <w:b/>
                <w:sz w:val="20"/>
                <w:szCs w:val="22"/>
                <w:lang w:val="en" w:eastAsia="zh-CN"/>
              </w:rPr>
              <w:t xml:space="preserve">ACU  </w:t>
            </w:r>
          </w:p>
        </w:tc>
        <w:tc>
          <w:tcPr>
            <w:tcW w:w="1700" w:type="dxa"/>
            <w:shd w:val="clear" w:color="auto" w:fill="auto"/>
          </w:tcPr>
          <w:p w:rsidR="002124A3" w:rsidRPr="00732133" w:rsidRDefault="002124A3" w:rsidP="009D11A5">
            <w:pPr>
              <w:jc w:val="center"/>
              <w:rPr>
                <w:rFonts w:ascii="Calibri" w:eastAsia="Calibri" w:hAnsi="Calibri"/>
                <w:b/>
                <w:sz w:val="18"/>
                <w:szCs w:val="22"/>
                <w:lang w:val="en" w:eastAsia="zh-CN"/>
              </w:rPr>
            </w:pPr>
            <w:r w:rsidRPr="00732133">
              <w:rPr>
                <w:rFonts w:ascii="Calibri" w:eastAsia="Calibri" w:hAnsi="Calibri"/>
                <w:b/>
                <w:sz w:val="18"/>
                <w:szCs w:val="22"/>
                <w:lang w:eastAsia="zh-CN"/>
              </w:rPr>
              <w:t>Accounting and Finance</w:t>
            </w:r>
          </w:p>
        </w:tc>
        <w:tc>
          <w:tcPr>
            <w:tcW w:w="4252" w:type="dxa"/>
            <w:shd w:val="clear" w:color="auto" w:fill="auto"/>
          </w:tcPr>
          <w:p w:rsidR="002124A3" w:rsidRPr="00732133" w:rsidRDefault="002124A3" w:rsidP="009D11A5">
            <w:pPr>
              <w:rPr>
                <w:rFonts w:ascii="Calibri" w:eastAsia="Calibri" w:hAnsi="Calibri"/>
                <w:sz w:val="18"/>
                <w:szCs w:val="18"/>
                <w:lang w:val="en" w:eastAsia="zh-CN"/>
              </w:rPr>
            </w:pPr>
            <w:r w:rsidRPr="00732133">
              <w:rPr>
                <w:rFonts w:ascii="Calibri" w:eastAsia="Calibri" w:hAnsi="Calibri"/>
                <w:sz w:val="18"/>
                <w:szCs w:val="18"/>
                <w:lang w:eastAsia="zh-CN"/>
              </w:rPr>
              <w:t>Accounting Theory, Auditing, Company Law, Corporate Accounting, Economics, Financial Accounting, Financial Risk Management, Principles of Finance, Taxation Law.</w:t>
            </w:r>
          </w:p>
        </w:tc>
        <w:tc>
          <w:tcPr>
            <w:tcW w:w="3120" w:type="dxa"/>
            <w:shd w:val="clear" w:color="auto" w:fill="auto"/>
          </w:tcPr>
          <w:p w:rsidR="002124A3" w:rsidRPr="00AF0EA7" w:rsidRDefault="002124A3" w:rsidP="009D11A5">
            <w:pPr>
              <w:rPr>
                <w:rFonts w:ascii="Calibri" w:eastAsia="Calibri" w:hAnsi="Calibri"/>
                <w:sz w:val="8"/>
                <w:szCs w:val="12"/>
                <w:lang w:val="en" w:eastAsia="zh-CN"/>
              </w:rPr>
            </w:pPr>
            <w:r w:rsidRPr="00AF0EA7">
              <w:rPr>
                <w:rFonts w:ascii="Calibri" w:eastAsia="Calibri" w:hAnsi="Calibri"/>
                <w:sz w:val="16"/>
                <w:szCs w:val="22"/>
                <w:lang w:eastAsia="zh-CN"/>
              </w:rPr>
              <w:t>Units 3 and 4: a study score of at least 30 in English (EAL) or at least 25 in English other than EAL.</w:t>
            </w:r>
            <w:r w:rsidRPr="00AF0EA7">
              <w:rPr>
                <w:rFonts w:ascii="Calibri" w:eastAsia="Calibri" w:hAnsi="Calibri"/>
                <w:sz w:val="16"/>
                <w:szCs w:val="22"/>
                <w:lang w:eastAsia="zh-CN"/>
              </w:rPr>
              <w:br/>
            </w:r>
            <w:r w:rsidRPr="00AF0EA7">
              <w:rPr>
                <w:rFonts w:ascii="Calibri" w:eastAsia="Calibri" w:hAnsi="Calibri"/>
                <w:b/>
                <w:sz w:val="20"/>
                <w:lang w:eastAsia="zh-CN"/>
              </w:rPr>
              <w:t>ATAR 2023: 63.30</w:t>
            </w:r>
            <w:r w:rsidRPr="00AF0EA7">
              <w:rPr>
                <w:rFonts w:ascii="Calibri" w:eastAsia="Calibri" w:hAnsi="Calibri"/>
                <w:b/>
                <w:sz w:val="20"/>
                <w:lang w:eastAsia="zh-CN"/>
              </w:rPr>
              <w:br/>
            </w:r>
          </w:p>
        </w:tc>
      </w:tr>
      <w:tr w:rsidR="002124A3" w:rsidRPr="00CE1F1B" w:rsidTr="009D11A5">
        <w:tc>
          <w:tcPr>
            <w:tcW w:w="1419" w:type="dxa"/>
            <w:shd w:val="clear" w:color="auto" w:fill="auto"/>
          </w:tcPr>
          <w:p w:rsidR="002124A3" w:rsidRPr="00732133" w:rsidRDefault="002124A3" w:rsidP="009D11A5">
            <w:pPr>
              <w:jc w:val="center"/>
              <w:rPr>
                <w:rFonts w:ascii="Calibri" w:eastAsia="Calibri" w:hAnsi="Calibri"/>
                <w:b/>
                <w:sz w:val="20"/>
                <w:szCs w:val="22"/>
                <w:lang w:val="en" w:eastAsia="zh-CN"/>
              </w:rPr>
            </w:pPr>
            <w:r w:rsidRPr="00732133">
              <w:rPr>
                <w:rFonts w:ascii="Calibri" w:eastAsia="Calibri" w:hAnsi="Calibri"/>
                <w:b/>
                <w:sz w:val="20"/>
                <w:szCs w:val="22"/>
                <w:lang w:val="en" w:eastAsia="zh-CN"/>
              </w:rPr>
              <w:t>CHARLES STURT</w:t>
            </w:r>
          </w:p>
        </w:tc>
        <w:tc>
          <w:tcPr>
            <w:tcW w:w="1700" w:type="dxa"/>
            <w:shd w:val="clear" w:color="auto" w:fill="auto"/>
          </w:tcPr>
          <w:p w:rsidR="002124A3" w:rsidRPr="00732133" w:rsidRDefault="002124A3" w:rsidP="009D11A5">
            <w:pPr>
              <w:jc w:val="center"/>
              <w:rPr>
                <w:rFonts w:ascii="Calibri" w:eastAsia="Calibri" w:hAnsi="Calibri"/>
                <w:b/>
                <w:sz w:val="18"/>
                <w:szCs w:val="22"/>
                <w:lang w:eastAsia="zh-CN"/>
              </w:rPr>
            </w:pPr>
            <w:r w:rsidRPr="00732133">
              <w:rPr>
                <w:rFonts w:ascii="Calibri" w:eastAsia="Calibri" w:hAnsi="Calibri"/>
                <w:b/>
                <w:sz w:val="18"/>
                <w:szCs w:val="22"/>
                <w:lang w:eastAsia="zh-CN"/>
              </w:rPr>
              <w:t>Accounting</w:t>
            </w:r>
          </w:p>
        </w:tc>
        <w:tc>
          <w:tcPr>
            <w:tcW w:w="4252" w:type="dxa"/>
            <w:shd w:val="clear" w:color="auto" w:fill="auto"/>
          </w:tcPr>
          <w:p w:rsidR="002124A3" w:rsidRPr="00732133" w:rsidRDefault="002124A3" w:rsidP="009D11A5">
            <w:pPr>
              <w:rPr>
                <w:rFonts w:ascii="Calibri" w:eastAsia="Calibri" w:hAnsi="Calibri"/>
                <w:sz w:val="8"/>
                <w:szCs w:val="8"/>
                <w:lang w:eastAsia="zh-CN"/>
              </w:rPr>
            </w:pPr>
            <w:r w:rsidRPr="00732133">
              <w:rPr>
                <w:rFonts w:ascii="Calibri" w:eastAsia="Calibri" w:hAnsi="Calibri"/>
                <w:sz w:val="18"/>
                <w:szCs w:val="18"/>
                <w:lang w:eastAsia="zh-CN"/>
              </w:rPr>
              <w:t>Accounting, auditing, business (law), business (management), business (taxation), finance, financial accounting, management accounting.</w:t>
            </w:r>
            <w:r w:rsidRPr="00732133">
              <w:rPr>
                <w:rFonts w:ascii="Calibri" w:eastAsia="Calibri" w:hAnsi="Calibri"/>
                <w:sz w:val="18"/>
                <w:szCs w:val="18"/>
                <w:lang w:eastAsia="zh-CN"/>
              </w:rPr>
              <w:br/>
            </w:r>
          </w:p>
        </w:tc>
        <w:tc>
          <w:tcPr>
            <w:tcW w:w="3120" w:type="dxa"/>
            <w:shd w:val="clear" w:color="auto" w:fill="auto"/>
          </w:tcPr>
          <w:p w:rsidR="002124A3" w:rsidRPr="00AF0EA7" w:rsidRDefault="002124A3" w:rsidP="009D11A5">
            <w:pPr>
              <w:rPr>
                <w:rFonts w:ascii="Calibri" w:eastAsia="Calibri" w:hAnsi="Calibri"/>
                <w:sz w:val="16"/>
                <w:szCs w:val="22"/>
                <w:lang w:eastAsia="zh-CN"/>
              </w:rPr>
            </w:pPr>
            <w:r w:rsidRPr="00AF0EA7">
              <w:rPr>
                <w:rFonts w:ascii="Calibri" w:eastAsia="Calibri" w:hAnsi="Calibri"/>
                <w:sz w:val="16"/>
                <w:szCs w:val="22"/>
                <w:lang w:eastAsia="zh-CN"/>
              </w:rPr>
              <w:t>Successful completion of Year 12</w:t>
            </w:r>
          </w:p>
          <w:p w:rsidR="002124A3" w:rsidRPr="00AF0EA7" w:rsidRDefault="002124A3" w:rsidP="009D11A5">
            <w:pPr>
              <w:rPr>
                <w:rFonts w:ascii="Calibri" w:eastAsia="Calibri" w:hAnsi="Calibri"/>
                <w:sz w:val="16"/>
                <w:szCs w:val="22"/>
                <w:lang w:eastAsia="zh-CN"/>
              </w:rPr>
            </w:pPr>
            <w:r w:rsidRPr="00AF0EA7">
              <w:rPr>
                <w:rFonts w:ascii="Calibri" w:eastAsia="Calibri" w:hAnsi="Calibri"/>
                <w:b/>
                <w:sz w:val="20"/>
                <w:lang w:eastAsia="zh-CN"/>
              </w:rPr>
              <w:t xml:space="preserve">ATAR 2023: </w:t>
            </w:r>
            <w:r>
              <w:rPr>
                <w:rFonts w:ascii="Calibri" w:eastAsia="Calibri" w:hAnsi="Calibri"/>
                <w:b/>
                <w:sz w:val="20"/>
                <w:lang w:eastAsia="zh-CN"/>
              </w:rPr>
              <w:t>n/p</w:t>
            </w:r>
          </w:p>
        </w:tc>
      </w:tr>
      <w:tr w:rsidR="002124A3" w:rsidRPr="00CE1F1B" w:rsidTr="009D11A5">
        <w:tc>
          <w:tcPr>
            <w:tcW w:w="1419" w:type="dxa"/>
            <w:shd w:val="clear" w:color="auto" w:fill="auto"/>
          </w:tcPr>
          <w:p w:rsidR="002124A3" w:rsidRPr="00457CA3" w:rsidRDefault="002124A3" w:rsidP="009D11A5">
            <w:pPr>
              <w:jc w:val="center"/>
              <w:rPr>
                <w:rFonts w:ascii="Calibri" w:eastAsia="Calibri" w:hAnsi="Calibri"/>
                <w:b/>
                <w:sz w:val="20"/>
                <w:szCs w:val="22"/>
                <w:lang w:val="en" w:eastAsia="zh-CN"/>
              </w:rPr>
            </w:pPr>
            <w:r w:rsidRPr="00457CA3">
              <w:rPr>
                <w:rFonts w:ascii="Calibri" w:eastAsia="Calibri" w:hAnsi="Calibri"/>
                <w:b/>
                <w:sz w:val="20"/>
                <w:szCs w:val="22"/>
                <w:lang w:val="en" w:eastAsia="zh-CN"/>
              </w:rPr>
              <w:t>CQU Melbourne</w:t>
            </w:r>
          </w:p>
        </w:tc>
        <w:tc>
          <w:tcPr>
            <w:tcW w:w="1700" w:type="dxa"/>
            <w:shd w:val="clear" w:color="auto" w:fill="auto"/>
          </w:tcPr>
          <w:p w:rsidR="002124A3" w:rsidRPr="00457CA3" w:rsidRDefault="002124A3" w:rsidP="009D11A5">
            <w:pPr>
              <w:jc w:val="center"/>
              <w:rPr>
                <w:rFonts w:ascii="Calibri" w:eastAsia="Calibri" w:hAnsi="Calibri"/>
                <w:b/>
                <w:sz w:val="18"/>
                <w:szCs w:val="22"/>
                <w:lang w:eastAsia="zh-CN"/>
              </w:rPr>
            </w:pPr>
            <w:r w:rsidRPr="00457CA3">
              <w:rPr>
                <w:rFonts w:ascii="Calibri" w:eastAsia="Calibri" w:hAnsi="Calibri"/>
                <w:b/>
                <w:sz w:val="18"/>
                <w:szCs w:val="22"/>
                <w:lang w:eastAsia="zh-CN"/>
              </w:rPr>
              <w:t>Accounting</w:t>
            </w:r>
          </w:p>
        </w:tc>
        <w:tc>
          <w:tcPr>
            <w:tcW w:w="4252" w:type="dxa"/>
            <w:shd w:val="clear" w:color="auto" w:fill="auto"/>
          </w:tcPr>
          <w:p w:rsidR="002124A3" w:rsidRPr="00457CA3" w:rsidRDefault="002124A3" w:rsidP="009D11A5">
            <w:pPr>
              <w:rPr>
                <w:rFonts w:ascii="Calibri" w:eastAsia="Calibri" w:hAnsi="Calibri"/>
                <w:sz w:val="8"/>
                <w:szCs w:val="8"/>
                <w:lang w:eastAsia="zh-CN"/>
              </w:rPr>
            </w:pPr>
            <w:r w:rsidRPr="00457CA3">
              <w:rPr>
                <w:rFonts w:ascii="Calibri" w:eastAsia="Calibri" w:hAnsi="Calibri"/>
                <w:sz w:val="18"/>
                <w:szCs w:val="18"/>
                <w:lang w:eastAsia="zh-CN"/>
              </w:rPr>
              <w:t>Financial Planning, Management, Entrepreneurship and Accounting, Marketing, Property.</w:t>
            </w:r>
            <w:r w:rsidRPr="00457CA3">
              <w:rPr>
                <w:rFonts w:ascii="Calibri" w:eastAsia="Calibri" w:hAnsi="Calibri"/>
                <w:sz w:val="18"/>
                <w:szCs w:val="18"/>
                <w:lang w:eastAsia="zh-CN"/>
              </w:rPr>
              <w:br/>
            </w:r>
          </w:p>
        </w:tc>
        <w:tc>
          <w:tcPr>
            <w:tcW w:w="3120" w:type="dxa"/>
            <w:shd w:val="clear" w:color="auto" w:fill="auto"/>
          </w:tcPr>
          <w:p w:rsidR="002124A3" w:rsidRPr="00AF0EA7" w:rsidRDefault="002124A3" w:rsidP="009D11A5">
            <w:pPr>
              <w:rPr>
                <w:rFonts w:ascii="Calibri" w:eastAsia="Calibri" w:hAnsi="Calibri"/>
                <w:sz w:val="8"/>
                <w:szCs w:val="12"/>
                <w:lang w:eastAsia="zh-CN"/>
              </w:rPr>
            </w:pPr>
            <w:r w:rsidRPr="00AF0EA7">
              <w:rPr>
                <w:rFonts w:ascii="Calibri" w:eastAsia="Calibri" w:hAnsi="Calibri"/>
                <w:sz w:val="16"/>
                <w:szCs w:val="22"/>
                <w:lang w:eastAsia="zh-CN"/>
              </w:rPr>
              <w:t>Successful completion of Year 12 and English Language Proficiency requirements.</w:t>
            </w:r>
            <w:r w:rsidRPr="00AF0EA7">
              <w:rPr>
                <w:rFonts w:ascii="Calibri" w:eastAsia="Calibri" w:hAnsi="Calibri"/>
                <w:sz w:val="16"/>
                <w:szCs w:val="22"/>
                <w:lang w:eastAsia="zh-CN"/>
              </w:rPr>
              <w:br/>
            </w:r>
            <w:r w:rsidRPr="00AF0EA7">
              <w:rPr>
                <w:rFonts w:ascii="Calibri" w:eastAsia="Calibri" w:hAnsi="Calibri"/>
                <w:b/>
                <w:sz w:val="20"/>
                <w:lang w:eastAsia="zh-CN"/>
              </w:rPr>
              <w:t xml:space="preserve">ATAR 2023: </w:t>
            </w:r>
            <w:r>
              <w:rPr>
                <w:rFonts w:ascii="Calibri" w:eastAsia="Calibri" w:hAnsi="Calibri"/>
                <w:b/>
                <w:sz w:val="20"/>
                <w:lang w:eastAsia="zh-CN"/>
              </w:rPr>
              <w:t>n/p</w:t>
            </w:r>
            <w:r w:rsidRPr="00AF0EA7">
              <w:rPr>
                <w:rFonts w:ascii="Calibri" w:eastAsia="Calibri" w:hAnsi="Calibri"/>
                <w:b/>
                <w:sz w:val="20"/>
                <w:lang w:eastAsia="zh-CN"/>
              </w:rPr>
              <w:br/>
            </w:r>
          </w:p>
        </w:tc>
      </w:tr>
      <w:tr w:rsidR="002124A3" w:rsidRPr="00CE1F1B" w:rsidTr="009D11A5">
        <w:tc>
          <w:tcPr>
            <w:tcW w:w="1419" w:type="dxa"/>
            <w:shd w:val="clear" w:color="auto" w:fill="auto"/>
          </w:tcPr>
          <w:p w:rsidR="002124A3" w:rsidRPr="001067B5" w:rsidRDefault="002124A3" w:rsidP="009D11A5">
            <w:pPr>
              <w:jc w:val="center"/>
              <w:rPr>
                <w:rFonts w:ascii="Calibri" w:eastAsia="Calibri" w:hAnsi="Calibri"/>
                <w:b/>
                <w:sz w:val="20"/>
                <w:szCs w:val="22"/>
                <w:lang w:val="en" w:eastAsia="zh-CN"/>
              </w:rPr>
            </w:pPr>
            <w:r w:rsidRPr="001067B5">
              <w:rPr>
                <w:rFonts w:ascii="Calibri" w:eastAsia="Calibri" w:hAnsi="Calibri"/>
                <w:b/>
                <w:sz w:val="20"/>
                <w:szCs w:val="22"/>
                <w:lang w:val="en" w:eastAsia="zh-CN"/>
              </w:rPr>
              <w:t>FEDERATION UNIVERSITY</w:t>
            </w:r>
          </w:p>
        </w:tc>
        <w:tc>
          <w:tcPr>
            <w:tcW w:w="1700" w:type="dxa"/>
            <w:shd w:val="clear" w:color="auto" w:fill="auto"/>
          </w:tcPr>
          <w:p w:rsidR="002124A3" w:rsidRPr="001067B5" w:rsidRDefault="002124A3" w:rsidP="009D11A5">
            <w:pPr>
              <w:jc w:val="center"/>
              <w:rPr>
                <w:rFonts w:ascii="Calibri" w:eastAsia="Calibri" w:hAnsi="Calibri"/>
                <w:b/>
                <w:sz w:val="18"/>
                <w:szCs w:val="22"/>
                <w:lang w:val="en" w:eastAsia="zh-CN"/>
              </w:rPr>
            </w:pPr>
            <w:r w:rsidRPr="001067B5">
              <w:rPr>
                <w:rFonts w:ascii="Calibri" w:eastAsia="Calibri" w:hAnsi="Calibri"/>
                <w:b/>
                <w:sz w:val="18"/>
                <w:szCs w:val="22"/>
                <w:lang w:eastAsia="zh-CN"/>
              </w:rPr>
              <w:t>Professional Accounting</w:t>
            </w:r>
          </w:p>
        </w:tc>
        <w:tc>
          <w:tcPr>
            <w:tcW w:w="4252" w:type="dxa"/>
            <w:shd w:val="clear" w:color="auto" w:fill="auto"/>
          </w:tcPr>
          <w:p w:rsidR="002124A3" w:rsidRPr="001067B5" w:rsidRDefault="002124A3" w:rsidP="009D11A5">
            <w:pPr>
              <w:rPr>
                <w:rFonts w:ascii="Calibri" w:eastAsia="Calibri" w:hAnsi="Calibri"/>
                <w:sz w:val="18"/>
                <w:szCs w:val="18"/>
                <w:lang w:eastAsia="zh-CN"/>
              </w:rPr>
            </w:pPr>
            <w:r w:rsidRPr="001067B5">
              <w:rPr>
                <w:rFonts w:ascii="Calibri" w:eastAsia="Calibri" w:hAnsi="Calibri"/>
                <w:sz w:val="18"/>
                <w:szCs w:val="18"/>
                <w:lang w:eastAsia="zh-CN"/>
              </w:rPr>
              <w:t>Accounting, Commerce, Finance, Management, Taxation.</w:t>
            </w:r>
          </w:p>
        </w:tc>
        <w:tc>
          <w:tcPr>
            <w:tcW w:w="3120" w:type="dxa"/>
            <w:shd w:val="clear" w:color="auto" w:fill="auto"/>
          </w:tcPr>
          <w:p w:rsidR="002124A3" w:rsidRPr="009313EA" w:rsidRDefault="002124A3" w:rsidP="009D11A5">
            <w:pPr>
              <w:rPr>
                <w:rFonts w:ascii="Calibri" w:eastAsia="Calibri" w:hAnsi="Calibri"/>
                <w:sz w:val="16"/>
                <w:szCs w:val="22"/>
                <w:lang w:eastAsia="zh-CN"/>
              </w:rPr>
            </w:pPr>
            <w:r w:rsidRPr="009313EA">
              <w:rPr>
                <w:rFonts w:ascii="Calibri" w:eastAsia="Calibri" w:hAnsi="Calibri"/>
                <w:sz w:val="16"/>
                <w:szCs w:val="22"/>
                <w:lang w:eastAsia="zh-CN"/>
              </w:rPr>
              <w:t>Units 3 and 4: a study score of at least 20 in any English.</w:t>
            </w:r>
          </w:p>
          <w:p w:rsidR="002124A3" w:rsidRPr="009313EA" w:rsidRDefault="002124A3" w:rsidP="009D11A5">
            <w:pPr>
              <w:rPr>
                <w:rFonts w:ascii="Calibri" w:eastAsia="Calibri" w:hAnsi="Calibri"/>
                <w:b/>
                <w:sz w:val="8"/>
                <w:szCs w:val="12"/>
                <w:lang w:val="en" w:eastAsia="zh-CN"/>
              </w:rPr>
            </w:pPr>
            <w:r w:rsidRPr="009313EA">
              <w:rPr>
                <w:rFonts w:ascii="Calibri" w:eastAsia="Calibri" w:hAnsi="Calibri"/>
                <w:b/>
                <w:sz w:val="20"/>
                <w:lang w:eastAsia="zh-CN"/>
              </w:rPr>
              <w:t>ATAR 2023: 52.70 (Ballarat)</w:t>
            </w:r>
            <w:r w:rsidRPr="009313EA">
              <w:rPr>
                <w:rFonts w:ascii="Calibri" w:eastAsia="Calibri" w:hAnsi="Calibri"/>
                <w:b/>
                <w:sz w:val="20"/>
                <w:lang w:eastAsia="zh-CN"/>
              </w:rPr>
              <w:br/>
              <w:t xml:space="preserve">                      </w:t>
            </w:r>
            <w:r>
              <w:rPr>
                <w:rFonts w:ascii="Calibri" w:eastAsia="Calibri" w:hAnsi="Calibri"/>
                <w:b/>
                <w:sz w:val="20"/>
                <w:lang w:eastAsia="zh-CN"/>
              </w:rPr>
              <w:t>n/p</w:t>
            </w:r>
            <w:r w:rsidRPr="009313EA">
              <w:rPr>
                <w:rFonts w:ascii="Calibri" w:eastAsia="Calibri" w:hAnsi="Calibri"/>
                <w:b/>
                <w:sz w:val="20"/>
                <w:lang w:eastAsia="zh-CN"/>
              </w:rPr>
              <w:t xml:space="preserve"> (Berwick)</w:t>
            </w:r>
            <w:r w:rsidRPr="009313EA">
              <w:rPr>
                <w:rFonts w:ascii="Calibri" w:eastAsia="Calibri" w:hAnsi="Calibri"/>
                <w:b/>
                <w:sz w:val="20"/>
                <w:lang w:eastAsia="zh-CN"/>
              </w:rPr>
              <w:br/>
            </w:r>
          </w:p>
        </w:tc>
      </w:tr>
      <w:tr w:rsidR="002124A3" w:rsidRPr="00CE1F1B" w:rsidTr="009D11A5">
        <w:tc>
          <w:tcPr>
            <w:tcW w:w="1419" w:type="dxa"/>
            <w:shd w:val="clear" w:color="auto" w:fill="auto"/>
          </w:tcPr>
          <w:p w:rsidR="002124A3" w:rsidRPr="001067B5" w:rsidRDefault="002124A3" w:rsidP="009D11A5">
            <w:pPr>
              <w:jc w:val="center"/>
              <w:rPr>
                <w:rFonts w:ascii="Calibri" w:eastAsia="Calibri" w:hAnsi="Calibri"/>
                <w:b/>
                <w:sz w:val="20"/>
                <w:szCs w:val="22"/>
                <w:lang w:val="en" w:eastAsia="zh-CN"/>
              </w:rPr>
            </w:pPr>
            <w:r w:rsidRPr="001067B5">
              <w:rPr>
                <w:rFonts w:ascii="Calibri" w:eastAsia="Calibri" w:hAnsi="Calibri"/>
                <w:b/>
                <w:sz w:val="20"/>
                <w:szCs w:val="22"/>
                <w:lang w:val="en" w:eastAsia="zh-CN"/>
              </w:rPr>
              <w:t>LA TROBE UNIVERSITY</w:t>
            </w:r>
          </w:p>
        </w:tc>
        <w:tc>
          <w:tcPr>
            <w:tcW w:w="1700" w:type="dxa"/>
            <w:shd w:val="clear" w:color="auto" w:fill="auto"/>
          </w:tcPr>
          <w:p w:rsidR="002124A3" w:rsidRPr="001067B5" w:rsidRDefault="002124A3" w:rsidP="009D11A5">
            <w:pPr>
              <w:jc w:val="center"/>
              <w:rPr>
                <w:rFonts w:ascii="Calibri" w:eastAsia="Calibri" w:hAnsi="Calibri"/>
                <w:b/>
                <w:sz w:val="18"/>
                <w:szCs w:val="22"/>
                <w:lang w:val="en" w:eastAsia="zh-CN"/>
              </w:rPr>
            </w:pPr>
            <w:r w:rsidRPr="001067B5">
              <w:rPr>
                <w:rFonts w:ascii="Calibri" w:eastAsia="Calibri" w:hAnsi="Calibri"/>
                <w:b/>
                <w:sz w:val="18"/>
                <w:szCs w:val="22"/>
                <w:lang w:eastAsia="zh-CN"/>
              </w:rPr>
              <w:t>Accounting</w:t>
            </w:r>
          </w:p>
        </w:tc>
        <w:tc>
          <w:tcPr>
            <w:tcW w:w="4252" w:type="dxa"/>
            <w:shd w:val="clear" w:color="auto" w:fill="auto"/>
          </w:tcPr>
          <w:p w:rsidR="002124A3" w:rsidRPr="001067B5" w:rsidRDefault="002124A3" w:rsidP="009D11A5">
            <w:pPr>
              <w:rPr>
                <w:rFonts w:ascii="Calibri" w:eastAsia="Calibri" w:hAnsi="Calibri"/>
                <w:sz w:val="8"/>
                <w:szCs w:val="8"/>
                <w:lang w:eastAsia="zh-CN"/>
              </w:rPr>
            </w:pPr>
            <w:r w:rsidRPr="001067B5">
              <w:rPr>
                <w:rFonts w:ascii="Calibri" w:eastAsia="Calibri" w:hAnsi="Calibri"/>
                <w:sz w:val="18"/>
                <w:szCs w:val="18"/>
                <w:lang w:eastAsia="zh-CN"/>
              </w:rPr>
              <w:t>Agribusiness, Business analytics, Digital business, Economics, Enterprise, Event management, Finance, Human resource management, International business, Management, Marketing, Sport management, Tourism and hospitality.</w:t>
            </w:r>
            <w:r w:rsidRPr="001067B5">
              <w:rPr>
                <w:rFonts w:ascii="Calibri" w:eastAsia="Calibri" w:hAnsi="Calibri"/>
                <w:sz w:val="18"/>
                <w:szCs w:val="18"/>
                <w:lang w:eastAsia="zh-CN"/>
              </w:rPr>
              <w:br/>
            </w:r>
          </w:p>
        </w:tc>
        <w:tc>
          <w:tcPr>
            <w:tcW w:w="3120" w:type="dxa"/>
            <w:shd w:val="clear" w:color="auto" w:fill="auto"/>
          </w:tcPr>
          <w:p w:rsidR="002124A3" w:rsidRPr="00AF0EA7" w:rsidRDefault="002124A3" w:rsidP="009D11A5">
            <w:pPr>
              <w:rPr>
                <w:rFonts w:ascii="Calibri" w:eastAsia="Calibri" w:hAnsi="Calibri"/>
                <w:sz w:val="16"/>
                <w:szCs w:val="22"/>
                <w:lang w:eastAsia="zh-CN"/>
              </w:rPr>
            </w:pPr>
            <w:r w:rsidRPr="00AF0EA7">
              <w:rPr>
                <w:rFonts w:ascii="Calibri" w:eastAsia="Calibri" w:hAnsi="Calibri"/>
                <w:sz w:val="16"/>
                <w:szCs w:val="22"/>
                <w:lang w:eastAsia="zh-CN"/>
              </w:rPr>
              <w:t>Units 3 and 4: a study score of at least 25 in English (EAL) or at least 20 in English other than EAL.</w:t>
            </w:r>
          </w:p>
          <w:p w:rsidR="002124A3" w:rsidRPr="00AF0EA7" w:rsidRDefault="002124A3" w:rsidP="009D11A5">
            <w:pPr>
              <w:rPr>
                <w:rFonts w:ascii="Calibri" w:eastAsia="Calibri" w:hAnsi="Calibri"/>
                <w:b/>
                <w:sz w:val="8"/>
                <w:szCs w:val="12"/>
                <w:lang w:val="en" w:eastAsia="zh-CN"/>
              </w:rPr>
            </w:pPr>
            <w:r w:rsidRPr="00AF0EA7">
              <w:rPr>
                <w:rFonts w:ascii="Calibri" w:eastAsia="Calibri" w:hAnsi="Calibri"/>
                <w:b/>
                <w:sz w:val="20"/>
                <w:lang w:eastAsia="zh-CN"/>
              </w:rPr>
              <w:t>ATAR 2023:  65.95 (Bendigo)</w:t>
            </w:r>
            <w:r w:rsidRPr="00AF0EA7">
              <w:rPr>
                <w:rFonts w:ascii="Calibri" w:eastAsia="Calibri" w:hAnsi="Calibri"/>
                <w:b/>
                <w:sz w:val="20"/>
                <w:lang w:eastAsia="zh-CN"/>
              </w:rPr>
              <w:br/>
              <w:t xml:space="preserve">                       60.25 (Melbourne)</w:t>
            </w:r>
            <w:r w:rsidRPr="00AF0EA7">
              <w:rPr>
                <w:rFonts w:ascii="Calibri" w:eastAsia="Calibri" w:hAnsi="Calibri"/>
                <w:b/>
                <w:sz w:val="20"/>
                <w:lang w:eastAsia="zh-CN"/>
              </w:rPr>
              <w:br/>
            </w:r>
          </w:p>
        </w:tc>
      </w:tr>
      <w:tr w:rsidR="002124A3" w:rsidRPr="00CE1F1B" w:rsidTr="009D11A5">
        <w:trPr>
          <w:trHeight w:val="1711"/>
        </w:trPr>
        <w:tc>
          <w:tcPr>
            <w:tcW w:w="1419" w:type="dxa"/>
            <w:shd w:val="clear" w:color="auto" w:fill="auto"/>
          </w:tcPr>
          <w:p w:rsidR="002124A3" w:rsidRPr="008B01EC" w:rsidRDefault="002124A3" w:rsidP="009D11A5">
            <w:pPr>
              <w:jc w:val="center"/>
              <w:rPr>
                <w:rFonts w:ascii="Calibri" w:eastAsia="Calibri" w:hAnsi="Calibri"/>
                <w:b/>
                <w:sz w:val="20"/>
                <w:szCs w:val="22"/>
                <w:lang w:val="en" w:eastAsia="zh-CN"/>
              </w:rPr>
            </w:pPr>
            <w:r w:rsidRPr="008B01EC">
              <w:rPr>
                <w:rFonts w:ascii="Calibri" w:eastAsia="Calibri" w:hAnsi="Calibri"/>
                <w:b/>
                <w:sz w:val="20"/>
                <w:szCs w:val="22"/>
                <w:lang w:val="en" w:eastAsia="zh-CN"/>
              </w:rPr>
              <w:t>MONASH UNIVERSITY</w:t>
            </w:r>
          </w:p>
        </w:tc>
        <w:tc>
          <w:tcPr>
            <w:tcW w:w="1700" w:type="dxa"/>
            <w:shd w:val="clear" w:color="auto" w:fill="auto"/>
          </w:tcPr>
          <w:p w:rsidR="002124A3" w:rsidRPr="008B01EC" w:rsidRDefault="002124A3" w:rsidP="009D11A5">
            <w:pPr>
              <w:jc w:val="center"/>
              <w:rPr>
                <w:rFonts w:ascii="Calibri" w:eastAsia="Calibri" w:hAnsi="Calibri"/>
                <w:b/>
                <w:sz w:val="18"/>
                <w:szCs w:val="22"/>
                <w:lang w:eastAsia="zh-CN"/>
              </w:rPr>
            </w:pPr>
            <w:r w:rsidRPr="008B01EC">
              <w:rPr>
                <w:rFonts w:ascii="Calibri" w:eastAsia="Calibri" w:hAnsi="Calibri"/>
                <w:b/>
                <w:sz w:val="18"/>
                <w:szCs w:val="22"/>
                <w:lang w:eastAsia="zh-CN"/>
              </w:rPr>
              <w:t>Accounting</w:t>
            </w:r>
          </w:p>
        </w:tc>
        <w:tc>
          <w:tcPr>
            <w:tcW w:w="4252" w:type="dxa"/>
            <w:shd w:val="clear" w:color="auto" w:fill="auto"/>
          </w:tcPr>
          <w:p w:rsidR="002124A3" w:rsidRPr="008B01EC" w:rsidRDefault="002124A3" w:rsidP="009D11A5">
            <w:pPr>
              <w:rPr>
                <w:rFonts w:ascii="Calibri" w:eastAsia="Calibri" w:hAnsi="Calibri"/>
                <w:sz w:val="18"/>
                <w:szCs w:val="18"/>
                <w:lang w:eastAsia="zh-CN"/>
              </w:rPr>
            </w:pPr>
            <w:r w:rsidRPr="008B01EC">
              <w:rPr>
                <w:rFonts w:ascii="Calibri" w:eastAsia="Calibri" w:hAnsi="Calibri"/>
                <w:sz w:val="18"/>
                <w:szCs w:val="18"/>
                <w:lang w:eastAsia="zh-CN"/>
              </w:rPr>
              <w:t>Accounting, Business management.</w:t>
            </w:r>
          </w:p>
        </w:tc>
        <w:tc>
          <w:tcPr>
            <w:tcW w:w="3120" w:type="dxa"/>
            <w:shd w:val="clear" w:color="auto" w:fill="auto"/>
          </w:tcPr>
          <w:p w:rsidR="002124A3" w:rsidRPr="001067B5" w:rsidRDefault="002124A3" w:rsidP="009D11A5">
            <w:pPr>
              <w:rPr>
                <w:rFonts w:ascii="Calibri" w:eastAsia="Calibri" w:hAnsi="Calibri"/>
                <w:sz w:val="8"/>
                <w:szCs w:val="12"/>
                <w:highlight w:val="yellow"/>
                <w:lang w:eastAsia="zh-CN"/>
              </w:rPr>
            </w:pPr>
            <w:r w:rsidRPr="008B01EC">
              <w:rPr>
                <w:rFonts w:ascii="Calibri" w:eastAsia="Calibri" w:hAnsi="Calibri"/>
                <w:sz w:val="16"/>
                <w:szCs w:val="22"/>
                <w:lang w:eastAsia="zh-CN"/>
              </w:rPr>
              <w:t>Units 3 and 4: a study score of at least 27 in English (EAL) or at least 25 in English other than EAL; Units 3 and 4: a study score of at least 22 in one of Maths: Mathematical Methods or Maths: Specialist Mathematics or at least 25 in Maths: Further Mathematics.</w:t>
            </w:r>
            <w:r w:rsidRPr="00CE1F1B">
              <w:rPr>
                <w:rFonts w:ascii="Calibri" w:eastAsia="Calibri" w:hAnsi="Calibri"/>
                <w:sz w:val="16"/>
                <w:szCs w:val="22"/>
                <w:highlight w:val="yellow"/>
                <w:lang w:eastAsia="zh-CN"/>
              </w:rPr>
              <w:br/>
            </w:r>
            <w:r w:rsidRPr="00AA51B6">
              <w:rPr>
                <w:rFonts w:ascii="Calibri" w:eastAsia="Calibri" w:hAnsi="Calibri"/>
                <w:b/>
                <w:sz w:val="20"/>
                <w:lang w:eastAsia="zh-CN"/>
              </w:rPr>
              <w:t>ATAR 2023: 76.00 (Caulfield)</w:t>
            </w:r>
            <w:r>
              <w:rPr>
                <w:rFonts w:ascii="Calibri" w:eastAsia="Calibri" w:hAnsi="Calibri"/>
                <w:b/>
                <w:sz w:val="20"/>
                <w:highlight w:val="yellow"/>
                <w:lang w:eastAsia="zh-CN"/>
              </w:rPr>
              <w:br/>
            </w:r>
          </w:p>
        </w:tc>
      </w:tr>
      <w:tr w:rsidR="002124A3" w:rsidRPr="00CE1F1B" w:rsidTr="009D11A5">
        <w:tc>
          <w:tcPr>
            <w:tcW w:w="1419" w:type="dxa"/>
            <w:shd w:val="clear" w:color="auto" w:fill="auto"/>
          </w:tcPr>
          <w:p w:rsidR="002124A3" w:rsidRPr="00BC40A5" w:rsidRDefault="002124A3" w:rsidP="009D11A5">
            <w:pPr>
              <w:jc w:val="center"/>
              <w:rPr>
                <w:rFonts w:ascii="Calibri" w:eastAsia="Calibri" w:hAnsi="Calibri"/>
                <w:b/>
                <w:sz w:val="20"/>
                <w:szCs w:val="22"/>
                <w:lang w:val="en" w:eastAsia="zh-CN"/>
              </w:rPr>
            </w:pPr>
            <w:r w:rsidRPr="00BC40A5">
              <w:rPr>
                <w:rFonts w:ascii="Calibri" w:eastAsia="Calibri" w:hAnsi="Calibri"/>
                <w:b/>
                <w:sz w:val="20"/>
                <w:szCs w:val="22"/>
                <w:lang w:val="en" w:eastAsia="zh-CN"/>
              </w:rPr>
              <w:t>RMIT UNIVERSITY</w:t>
            </w:r>
          </w:p>
        </w:tc>
        <w:tc>
          <w:tcPr>
            <w:tcW w:w="1700" w:type="dxa"/>
            <w:shd w:val="clear" w:color="auto" w:fill="auto"/>
          </w:tcPr>
          <w:p w:rsidR="002124A3" w:rsidRPr="00303185" w:rsidRDefault="002124A3" w:rsidP="009D11A5">
            <w:pPr>
              <w:jc w:val="center"/>
              <w:rPr>
                <w:rFonts w:ascii="Calibri" w:eastAsia="Calibri" w:hAnsi="Calibri"/>
                <w:b/>
                <w:sz w:val="18"/>
                <w:szCs w:val="22"/>
                <w:lang w:val="en" w:eastAsia="zh-CN"/>
              </w:rPr>
            </w:pPr>
            <w:r w:rsidRPr="00303185">
              <w:rPr>
                <w:rFonts w:ascii="Calibri" w:eastAsia="Calibri" w:hAnsi="Calibri"/>
                <w:b/>
                <w:sz w:val="18"/>
                <w:szCs w:val="22"/>
                <w:lang w:eastAsia="zh-CN"/>
              </w:rPr>
              <w:t>Accounting</w:t>
            </w:r>
          </w:p>
        </w:tc>
        <w:tc>
          <w:tcPr>
            <w:tcW w:w="4252" w:type="dxa"/>
            <w:shd w:val="clear" w:color="auto" w:fill="auto"/>
          </w:tcPr>
          <w:p w:rsidR="002124A3" w:rsidRPr="00303185" w:rsidRDefault="002124A3" w:rsidP="009D11A5">
            <w:pPr>
              <w:rPr>
                <w:rFonts w:ascii="Calibri" w:eastAsia="Calibri" w:hAnsi="Calibri"/>
                <w:sz w:val="8"/>
                <w:szCs w:val="8"/>
                <w:lang w:eastAsia="zh-CN"/>
              </w:rPr>
            </w:pPr>
            <w:r w:rsidRPr="00303185">
              <w:rPr>
                <w:rFonts w:ascii="Calibri" w:eastAsia="Calibri" w:hAnsi="Calibri"/>
                <w:sz w:val="18"/>
                <w:szCs w:val="18"/>
                <w:lang w:eastAsia="zh-CN"/>
              </w:rPr>
              <w:t>Accounting, Auditing, Auditing and taxation, Business, Business (accounting), Business (economics), Business (law), Business (taxation), Financial accounting, Management accounting, Taxation and auditing, Quantitative Analysis.</w:t>
            </w:r>
            <w:r w:rsidRPr="00303185">
              <w:rPr>
                <w:rFonts w:ascii="Calibri" w:eastAsia="Calibri" w:hAnsi="Calibri"/>
                <w:sz w:val="18"/>
                <w:szCs w:val="18"/>
                <w:lang w:eastAsia="zh-CN"/>
              </w:rPr>
              <w:br/>
            </w:r>
          </w:p>
        </w:tc>
        <w:tc>
          <w:tcPr>
            <w:tcW w:w="3120" w:type="dxa"/>
            <w:shd w:val="clear" w:color="auto" w:fill="auto"/>
          </w:tcPr>
          <w:p w:rsidR="002124A3" w:rsidRPr="00DA78CF" w:rsidRDefault="002124A3" w:rsidP="009D11A5">
            <w:pPr>
              <w:rPr>
                <w:rFonts w:ascii="Calibri" w:eastAsia="Calibri" w:hAnsi="Calibri"/>
                <w:sz w:val="16"/>
                <w:szCs w:val="22"/>
                <w:lang w:eastAsia="zh-CN"/>
              </w:rPr>
            </w:pPr>
            <w:r w:rsidRPr="00DA78CF">
              <w:rPr>
                <w:rFonts w:ascii="Calibri" w:eastAsia="Calibri" w:hAnsi="Calibri"/>
                <w:sz w:val="16"/>
                <w:szCs w:val="22"/>
                <w:lang w:eastAsia="zh-CN"/>
              </w:rPr>
              <w:t>Units 3 and 4: a study score of at least 30 in English (EAL) or at least 25 in English other than EAL.</w:t>
            </w:r>
          </w:p>
          <w:p w:rsidR="002124A3" w:rsidRPr="00DA78CF" w:rsidRDefault="002124A3" w:rsidP="009D11A5">
            <w:pPr>
              <w:rPr>
                <w:rFonts w:ascii="Calibri" w:eastAsia="Calibri" w:hAnsi="Calibri"/>
                <w:sz w:val="16"/>
                <w:szCs w:val="22"/>
                <w:lang w:val="en" w:eastAsia="zh-CN"/>
              </w:rPr>
            </w:pPr>
            <w:r w:rsidRPr="00DA78CF">
              <w:rPr>
                <w:rFonts w:ascii="Calibri" w:eastAsia="Calibri" w:hAnsi="Calibri"/>
                <w:b/>
                <w:sz w:val="20"/>
                <w:lang w:eastAsia="zh-CN"/>
              </w:rPr>
              <w:t>ATAR 2023: 68.35 (City)</w:t>
            </w:r>
          </w:p>
        </w:tc>
      </w:tr>
      <w:tr w:rsidR="002124A3" w:rsidRPr="00CE1F1B" w:rsidTr="009D11A5">
        <w:tc>
          <w:tcPr>
            <w:tcW w:w="1419" w:type="dxa"/>
            <w:vMerge w:val="restart"/>
            <w:shd w:val="clear" w:color="auto" w:fill="auto"/>
          </w:tcPr>
          <w:p w:rsidR="002124A3" w:rsidRPr="00303185" w:rsidRDefault="002124A3" w:rsidP="009D11A5">
            <w:pPr>
              <w:jc w:val="center"/>
              <w:rPr>
                <w:rFonts w:ascii="Calibri" w:eastAsia="Calibri" w:hAnsi="Calibri"/>
                <w:sz w:val="20"/>
                <w:szCs w:val="22"/>
                <w:lang w:val="en" w:eastAsia="zh-CN"/>
              </w:rPr>
            </w:pPr>
            <w:r w:rsidRPr="00303185">
              <w:rPr>
                <w:rFonts w:ascii="Calibri" w:eastAsia="Calibri" w:hAnsi="Calibri"/>
                <w:b/>
                <w:sz w:val="20"/>
                <w:szCs w:val="22"/>
                <w:lang w:val="en" w:eastAsia="zh-CN"/>
              </w:rPr>
              <w:t>SWINBURNE UNIVERSITY</w:t>
            </w:r>
          </w:p>
          <w:p w:rsidR="002124A3" w:rsidRPr="00303185" w:rsidRDefault="002124A3" w:rsidP="009D11A5">
            <w:pPr>
              <w:jc w:val="center"/>
              <w:rPr>
                <w:rFonts w:ascii="Calibri" w:eastAsia="Calibri" w:hAnsi="Calibri"/>
                <w:b/>
                <w:sz w:val="20"/>
                <w:szCs w:val="22"/>
                <w:lang w:val="en" w:eastAsia="zh-CN"/>
              </w:rPr>
            </w:pPr>
          </w:p>
        </w:tc>
        <w:tc>
          <w:tcPr>
            <w:tcW w:w="1700" w:type="dxa"/>
            <w:shd w:val="clear" w:color="auto" w:fill="auto"/>
          </w:tcPr>
          <w:p w:rsidR="002124A3" w:rsidRPr="00303185" w:rsidRDefault="002124A3" w:rsidP="009D11A5">
            <w:pPr>
              <w:jc w:val="center"/>
              <w:rPr>
                <w:rFonts w:ascii="Calibri" w:eastAsia="Calibri" w:hAnsi="Calibri"/>
                <w:b/>
                <w:sz w:val="18"/>
                <w:szCs w:val="22"/>
                <w:lang w:val="en" w:eastAsia="zh-CN"/>
              </w:rPr>
            </w:pPr>
            <w:r w:rsidRPr="00303185">
              <w:rPr>
                <w:rFonts w:ascii="Calibri" w:eastAsia="Calibri" w:hAnsi="Calibri"/>
                <w:b/>
                <w:sz w:val="18"/>
                <w:szCs w:val="22"/>
                <w:lang w:eastAsia="zh-CN"/>
              </w:rPr>
              <w:t>Accounting</w:t>
            </w:r>
          </w:p>
        </w:tc>
        <w:tc>
          <w:tcPr>
            <w:tcW w:w="4252" w:type="dxa"/>
            <w:shd w:val="clear" w:color="auto" w:fill="auto"/>
          </w:tcPr>
          <w:p w:rsidR="002124A3" w:rsidRPr="00303185" w:rsidRDefault="002124A3" w:rsidP="009D11A5">
            <w:pPr>
              <w:rPr>
                <w:rFonts w:ascii="Calibri" w:eastAsia="Calibri" w:hAnsi="Calibri"/>
                <w:sz w:val="8"/>
                <w:szCs w:val="8"/>
                <w:lang w:eastAsia="zh-CN"/>
              </w:rPr>
            </w:pPr>
            <w:r w:rsidRPr="00303185">
              <w:rPr>
                <w:rFonts w:ascii="Calibri" w:eastAsia="Calibri" w:hAnsi="Calibri"/>
                <w:sz w:val="18"/>
                <w:szCs w:val="18"/>
                <w:lang w:eastAsia="zh-CN"/>
              </w:rPr>
              <w:t>Accounting, Accounting theory, Auditing, Business, Commerce, Company accounting, Finance, Financial information systems, Financial management, Financial statistics, Management accounting for planning and control, Taxation.</w:t>
            </w:r>
            <w:r w:rsidRPr="00303185">
              <w:rPr>
                <w:rFonts w:ascii="Calibri" w:eastAsia="Calibri" w:hAnsi="Calibri"/>
                <w:sz w:val="18"/>
                <w:szCs w:val="18"/>
                <w:lang w:eastAsia="zh-CN"/>
              </w:rPr>
              <w:br/>
            </w:r>
          </w:p>
        </w:tc>
        <w:tc>
          <w:tcPr>
            <w:tcW w:w="3120" w:type="dxa"/>
            <w:shd w:val="clear" w:color="auto" w:fill="auto"/>
          </w:tcPr>
          <w:p w:rsidR="002124A3" w:rsidRPr="000C704C" w:rsidRDefault="002124A3" w:rsidP="009D11A5">
            <w:pPr>
              <w:rPr>
                <w:rFonts w:ascii="Calibri" w:eastAsia="Calibri" w:hAnsi="Calibri"/>
                <w:sz w:val="16"/>
                <w:szCs w:val="22"/>
                <w:lang w:val="en" w:eastAsia="zh-CN"/>
              </w:rPr>
            </w:pPr>
            <w:r w:rsidRPr="000C704C">
              <w:rPr>
                <w:rFonts w:ascii="Calibri" w:eastAsia="Calibri" w:hAnsi="Calibri"/>
                <w:sz w:val="16"/>
                <w:szCs w:val="22"/>
                <w:lang w:eastAsia="zh-CN"/>
              </w:rPr>
              <w:t>Units 3 and 4: a study score of at least 30 in English (EAL) or at least 25 in English other than EAL.</w:t>
            </w:r>
            <w:r w:rsidRPr="000C704C">
              <w:rPr>
                <w:rFonts w:ascii="Calibri" w:eastAsia="Calibri" w:hAnsi="Calibri"/>
                <w:sz w:val="16"/>
                <w:szCs w:val="22"/>
                <w:lang w:eastAsia="zh-CN"/>
              </w:rPr>
              <w:br/>
            </w:r>
            <w:r w:rsidRPr="000C704C">
              <w:rPr>
                <w:rFonts w:ascii="Calibri" w:eastAsia="Calibri" w:hAnsi="Calibri"/>
                <w:b/>
                <w:sz w:val="20"/>
                <w:lang w:eastAsia="zh-CN"/>
              </w:rPr>
              <w:t>ATAR 2023: 62.05</w:t>
            </w:r>
          </w:p>
        </w:tc>
      </w:tr>
      <w:tr w:rsidR="002124A3" w:rsidRPr="00CE1F1B" w:rsidTr="009D11A5">
        <w:tc>
          <w:tcPr>
            <w:tcW w:w="1419" w:type="dxa"/>
            <w:vMerge/>
            <w:shd w:val="clear" w:color="auto" w:fill="auto"/>
          </w:tcPr>
          <w:p w:rsidR="002124A3" w:rsidRPr="00CE1F1B" w:rsidRDefault="002124A3" w:rsidP="009D11A5">
            <w:pPr>
              <w:jc w:val="center"/>
              <w:rPr>
                <w:rFonts w:ascii="Calibri" w:eastAsia="Calibri" w:hAnsi="Calibri"/>
                <w:b/>
                <w:sz w:val="20"/>
                <w:szCs w:val="22"/>
                <w:highlight w:val="yellow"/>
                <w:lang w:val="en" w:eastAsia="zh-CN"/>
              </w:rPr>
            </w:pPr>
          </w:p>
        </w:tc>
        <w:tc>
          <w:tcPr>
            <w:tcW w:w="1700" w:type="dxa"/>
            <w:shd w:val="clear" w:color="auto" w:fill="auto"/>
          </w:tcPr>
          <w:p w:rsidR="002124A3" w:rsidRPr="00303185" w:rsidRDefault="002124A3" w:rsidP="009D11A5">
            <w:pPr>
              <w:jc w:val="center"/>
              <w:rPr>
                <w:rFonts w:ascii="Calibri" w:eastAsia="Calibri" w:hAnsi="Calibri"/>
                <w:b/>
                <w:sz w:val="18"/>
                <w:szCs w:val="22"/>
                <w:lang w:eastAsia="zh-CN"/>
              </w:rPr>
            </w:pPr>
            <w:r w:rsidRPr="00303185">
              <w:rPr>
                <w:rFonts w:ascii="Calibri" w:eastAsia="Calibri" w:hAnsi="Calibri"/>
                <w:b/>
                <w:sz w:val="18"/>
                <w:szCs w:val="22"/>
                <w:lang w:eastAsia="zh-CN"/>
              </w:rPr>
              <w:t>Accounting and Business Information Technology (Professional)</w:t>
            </w:r>
          </w:p>
        </w:tc>
        <w:tc>
          <w:tcPr>
            <w:tcW w:w="4252" w:type="dxa"/>
            <w:shd w:val="clear" w:color="auto" w:fill="auto"/>
          </w:tcPr>
          <w:p w:rsidR="002124A3" w:rsidRPr="00303185" w:rsidRDefault="002124A3" w:rsidP="009D11A5">
            <w:pPr>
              <w:rPr>
                <w:rFonts w:ascii="Calibri" w:eastAsia="Calibri" w:hAnsi="Calibri"/>
                <w:sz w:val="8"/>
                <w:szCs w:val="8"/>
                <w:lang w:eastAsia="zh-CN"/>
              </w:rPr>
            </w:pPr>
            <w:r w:rsidRPr="00303185">
              <w:rPr>
                <w:rFonts w:ascii="Calibri" w:eastAsia="Calibri" w:hAnsi="Calibri"/>
                <w:sz w:val="18"/>
                <w:szCs w:val="18"/>
                <w:lang w:eastAsia="zh-CN"/>
              </w:rPr>
              <w:t>Accounting, Auditing, Business information systems, Business law, Company accounting, Database analysis and design, Enterprise systems, Financial information systems, Financial management, Financial statistics, Information technology, International finance, Macroeconomics, Management accounting, Microeconomics, Project management, Taxation.</w:t>
            </w:r>
            <w:r w:rsidRPr="00303185">
              <w:rPr>
                <w:rFonts w:ascii="Calibri" w:eastAsia="Calibri" w:hAnsi="Calibri"/>
                <w:sz w:val="18"/>
                <w:szCs w:val="18"/>
                <w:lang w:eastAsia="zh-CN"/>
              </w:rPr>
              <w:br/>
            </w:r>
          </w:p>
        </w:tc>
        <w:tc>
          <w:tcPr>
            <w:tcW w:w="3120" w:type="dxa"/>
            <w:shd w:val="clear" w:color="auto" w:fill="auto"/>
          </w:tcPr>
          <w:p w:rsidR="002124A3" w:rsidRPr="00DA78CF" w:rsidRDefault="002124A3" w:rsidP="009D11A5">
            <w:pPr>
              <w:rPr>
                <w:rFonts w:ascii="Calibri" w:eastAsia="Calibri" w:hAnsi="Calibri"/>
                <w:b/>
                <w:bCs/>
                <w:sz w:val="16"/>
                <w:szCs w:val="22"/>
                <w:lang w:eastAsia="zh-CN"/>
              </w:rPr>
            </w:pPr>
            <w:r w:rsidRPr="00DA78CF">
              <w:rPr>
                <w:rFonts w:ascii="Calibri" w:eastAsia="Calibri" w:hAnsi="Calibri"/>
                <w:sz w:val="16"/>
                <w:szCs w:val="22"/>
                <w:lang w:eastAsia="zh-CN"/>
              </w:rPr>
              <w:t>Units 3 and 4: a study score of at least 30 in English (EAL) or at least 25 in English other than EAL.</w:t>
            </w:r>
            <w:r w:rsidRPr="00DA78CF">
              <w:rPr>
                <w:rFonts w:ascii="Calibri" w:eastAsia="Calibri" w:hAnsi="Calibri"/>
                <w:sz w:val="16"/>
                <w:szCs w:val="22"/>
                <w:lang w:eastAsia="zh-CN"/>
              </w:rPr>
              <w:br/>
            </w:r>
            <w:r w:rsidRPr="00DA78CF">
              <w:rPr>
                <w:rFonts w:ascii="Calibri" w:eastAsia="Calibri" w:hAnsi="Calibri"/>
                <w:b/>
                <w:bCs/>
                <w:sz w:val="20"/>
                <w:szCs w:val="26"/>
                <w:lang w:eastAsia="zh-CN"/>
              </w:rPr>
              <w:t>ATAR 2023: 82.30</w:t>
            </w:r>
          </w:p>
        </w:tc>
      </w:tr>
      <w:tr w:rsidR="002124A3" w:rsidRPr="00CE1F1B" w:rsidTr="009D11A5">
        <w:trPr>
          <w:trHeight w:val="905"/>
        </w:trPr>
        <w:tc>
          <w:tcPr>
            <w:tcW w:w="1419" w:type="dxa"/>
            <w:shd w:val="clear" w:color="auto" w:fill="auto"/>
          </w:tcPr>
          <w:p w:rsidR="002124A3" w:rsidRPr="003D4806" w:rsidRDefault="002124A3" w:rsidP="009D11A5">
            <w:pPr>
              <w:jc w:val="center"/>
              <w:rPr>
                <w:rFonts w:ascii="Calibri" w:eastAsia="Calibri" w:hAnsi="Calibri"/>
                <w:b/>
                <w:sz w:val="20"/>
                <w:szCs w:val="22"/>
                <w:lang w:val="en" w:eastAsia="zh-CN"/>
              </w:rPr>
            </w:pPr>
            <w:r w:rsidRPr="003D4806">
              <w:rPr>
                <w:rFonts w:ascii="Calibri" w:eastAsia="Calibri" w:hAnsi="Calibri"/>
                <w:b/>
                <w:sz w:val="20"/>
                <w:szCs w:val="22"/>
                <w:lang w:val="en" w:eastAsia="zh-CN"/>
              </w:rPr>
              <w:t>VICTORIA UNIVERSITY</w:t>
            </w:r>
          </w:p>
          <w:p w:rsidR="002124A3" w:rsidRPr="003D4806" w:rsidRDefault="002124A3" w:rsidP="009D11A5">
            <w:pPr>
              <w:jc w:val="center"/>
              <w:rPr>
                <w:rFonts w:ascii="Calibri" w:eastAsia="Calibri" w:hAnsi="Calibri"/>
                <w:b/>
                <w:sz w:val="20"/>
                <w:szCs w:val="22"/>
                <w:lang w:val="en" w:eastAsia="zh-CN"/>
              </w:rPr>
            </w:pPr>
          </w:p>
        </w:tc>
        <w:tc>
          <w:tcPr>
            <w:tcW w:w="1700" w:type="dxa"/>
            <w:shd w:val="clear" w:color="auto" w:fill="auto"/>
          </w:tcPr>
          <w:p w:rsidR="002124A3" w:rsidRPr="003D4806" w:rsidRDefault="002124A3" w:rsidP="009D11A5">
            <w:pPr>
              <w:jc w:val="center"/>
              <w:rPr>
                <w:rFonts w:ascii="Calibri" w:eastAsia="Calibri" w:hAnsi="Calibri"/>
                <w:b/>
                <w:sz w:val="18"/>
                <w:szCs w:val="22"/>
                <w:lang w:eastAsia="zh-CN"/>
              </w:rPr>
            </w:pPr>
            <w:r w:rsidRPr="003D4806">
              <w:rPr>
                <w:rFonts w:ascii="Calibri" w:eastAsia="Calibri" w:hAnsi="Calibri"/>
                <w:b/>
                <w:sz w:val="18"/>
                <w:szCs w:val="22"/>
                <w:lang w:eastAsia="zh-CN"/>
              </w:rPr>
              <w:t>Accounting</w:t>
            </w:r>
          </w:p>
        </w:tc>
        <w:tc>
          <w:tcPr>
            <w:tcW w:w="4252" w:type="dxa"/>
            <w:shd w:val="clear" w:color="auto" w:fill="auto"/>
          </w:tcPr>
          <w:p w:rsidR="002124A3" w:rsidRPr="003D4806" w:rsidRDefault="002124A3" w:rsidP="009D11A5">
            <w:pPr>
              <w:rPr>
                <w:rFonts w:ascii="Calibri" w:eastAsia="Calibri" w:hAnsi="Calibri"/>
                <w:sz w:val="8"/>
                <w:szCs w:val="8"/>
                <w:lang w:eastAsia="zh-CN"/>
              </w:rPr>
            </w:pPr>
            <w:r w:rsidRPr="003D4806">
              <w:rPr>
                <w:rFonts w:ascii="Calibri" w:eastAsia="Calibri" w:hAnsi="Calibri"/>
                <w:sz w:val="18"/>
                <w:szCs w:val="18"/>
                <w:lang w:eastAsia="zh-CN"/>
              </w:rPr>
              <w:t>Business Analytics, Data and Information Systems Management, Finance, Financial Planning, Risk Management.</w:t>
            </w:r>
          </w:p>
        </w:tc>
        <w:tc>
          <w:tcPr>
            <w:tcW w:w="3120" w:type="dxa"/>
            <w:shd w:val="clear" w:color="auto" w:fill="auto"/>
          </w:tcPr>
          <w:p w:rsidR="002124A3" w:rsidRPr="00DA78CF" w:rsidRDefault="002124A3" w:rsidP="009D11A5">
            <w:pPr>
              <w:rPr>
                <w:rFonts w:ascii="Calibri" w:eastAsia="Calibri" w:hAnsi="Calibri"/>
                <w:sz w:val="16"/>
                <w:szCs w:val="22"/>
                <w:lang w:eastAsia="zh-CN"/>
              </w:rPr>
            </w:pPr>
            <w:r w:rsidRPr="00DA78CF">
              <w:rPr>
                <w:rFonts w:ascii="Calibri" w:eastAsia="Calibri" w:hAnsi="Calibri"/>
                <w:sz w:val="16"/>
                <w:szCs w:val="22"/>
                <w:lang w:eastAsia="zh-CN"/>
              </w:rPr>
              <w:t>Units 3 and 4: a study score of at least 25 in English (EAL) or at least 20 in English other than EAL.</w:t>
            </w:r>
          </w:p>
          <w:p w:rsidR="002124A3" w:rsidRPr="00DA78CF" w:rsidRDefault="002124A3" w:rsidP="009D11A5">
            <w:pPr>
              <w:rPr>
                <w:rFonts w:ascii="Calibri" w:eastAsia="Calibri" w:hAnsi="Calibri"/>
                <w:sz w:val="8"/>
                <w:szCs w:val="8"/>
                <w:lang w:val="en" w:eastAsia="zh-CN"/>
              </w:rPr>
            </w:pPr>
            <w:r w:rsidRPr="00DA78CF">
              <w:rPr>
                <w:rFonts w:ascii="Calibri" w:eastAsia="Calibri" w:hAnsi="Calibri"/>
                <w:b/>
                <w:sz w:val="20"/>
                <w:szCs w:val="20"/>
                <w:lang w:eastAsia="zh-CN"/>
              </w:rPr>
              <w:t xml:space="preserve">ATAR 2023: </w:t>
            </w:r>
            <w:r>
              <w:rPr>
                <w:rFonts w:ascii="Calibri" w:eastAsia="Calibri" w:hAnsi="Calibri"/>
                <w:b/>
                <w:sz w:val="20"/>
                <w:szCs w:val="20"/>
                <w:lang w:eastAsia="zh-CN"/>
              </w:rPr>
              <w:t>n/p</w:t>
            </w:r>
            <w:r w:rsidRPr="00DA78CF">
              <w:rPr>
                <w:rFonts w:ascii="Calibri" w:eastAsia="Calibri" w:hAnsi="Calibri"/>
                <w:b/>
                <w:sz w:val="20"/>
                <w:szCs w:val="20"/>
                <w:lang w:eastAsia="zh-CN"/>
              </w:rPr>
              <w:t xml:space="preserve"> (City)</w:t>
            </w:r>
            <w:r w:rsidRPr="00DA78CF">
              <w:rPr>
                <w:rFonts w:ascii="Calibri" w:eastAsia="Calibri" w:hAnsi="Calibri"/>
                <w:b/>
                <w:sz w:val="20"/>
                <w:szCs w:val="20"/>
                <w:lang w:eastAsia="zh-CN"/>
              </w:rPr>
              <w:br/>
            </w:r>
          </w:p>
        </w:tc>
      </w:tr>
    </w:tbl>
    <w:p w:rsidR="002124A3" w:rsidRPr="00B86FB7" w:rsidRDefault="002124A3" w:rsidP="002124A3">
      <w:pPr>
        <w:spacing w:before="100" w:beforeAutospacing="1" w:after="100" w:afterAutospacing="1"/>
        <w:rPr>
          <w:rFonts w:ascii="Calibri" w:hAnsi="Calibri"/>
          <w:sz w:val="20"/>
          <w:szCs w:val="20"/>
        </w:rPr>
      </w:pPr>
      <w:r w:rsidRPr="00B86FB7">
        <w:rPr>
          <w:rFonts w:ascii="Calibri" w:hAnsi="Calibri"/>
          <w:b/>
          <w:noProof/>
          <w:sz w:val="28"/>
          <w:u w:val="single"/>
          <w:lang w:eastAsia="zh-CN"/>
        </w:rPr>
        <w:drawing>
          <wp:inline distT="0" distB="0" distL="0" distR="0" wp14:anchorId="356C6043" wp14:editId="7BEA5145">
            <wp:extent cx="230559" cy="2305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808" cy="234808"/>
                    </a:xfrm>
                    <a:prstGeom prst="rect">
                      <a:avLst/>
                    </a:prstGeom>
                    <a:noFill/>
                    <a:ln>
                      <a:noFill/>
                    </a:ln>
                  </pic:spPr>
                </pic:pic>
              </a:graphicData>
            </a:graphic>
          </wp:inline>
        </w:drawing>
      </w:r>
      <w:r w:rsidRPr="00B86FB7">
        <w:rPr>
          <w:rFonts w:ascii="Calibri" w:hAnsi="Calibri"/>
          <w:b/>
          <w:sz w:val="28"/>
          <w:u w:val="single"/>
        </w:rPr>
        <w:t xml:space="preserve"> </w:t>
      </w:r>
      <w:bookmarkStart w:id="1" w:name="Banking"/>
      <w:bookmarkEnd w:id="1"/>
      <w:r w:rsidRPr="00B86FB7">
        <w:rPr>
          <w:rFonts w:ascii="Calibri" w:hAnsi="Calibri"/>
          <w:b/>
          <w:sz w:val="28"/>
          <w:u w:val="single"/>
        </w:rPr>
        <w:t xml:space="preserve">Banking </w:t>
      </w:r>
      <w:r>
        <w:rPr>
          <w:rFonts w:ascii="Calibri" w:hAnsi="Calibri"/>
          <w:b/>
          <w:sz w:val="28"/>
          <w:u w:val="single"/>
        </w:rPr>
        <w:t>a</w:t>
      </w:r>
      <w:r w:rsidRPr="00B86FB7">
        <w:rPr>
          <w:rFonts w:ascii="Calibri" w:hAnsi="Calibri"/>
          <w:b/>
          <w:sz w:val="28"/>
          <w:u w:val="single"/>
        </w:rPr>
        <w:t xml:space="preserve">nd Finance Degrees </w:t>
      </w:r>
      <w:r>
        <w:rPr>
          <w:rFonts w:ascii="Calibri" w:hAnsi="Calibri"/>
          <w:b/>
          <w:sz w:val="28"/>
          <w:u w:val="single"/>
        </w:rPr>
        <w:t xml:space="preserve">in Victoria in </w:t>
      </w:r>
      <w:r w:rsidRPr="00B86FB7">
        <w:rPr>
          <w:rFonts w:ascii="Calibri" w:hAnsi="Calibri"/>
          <w:b/>
          <w:sz w:val="28"/>
          <w:u w:val="single"/>
        </w:rPr>
        <w:t xml:space="preserve">2023 </w:t>
      </w:r>
      <w:r w:rsidRPr="00B86FB7">
        <w:rPr>
          <w:rFonts w:ascii="Calibri" w:hAnsi="Calibri"/>
          <w:b/>
          <w:sz w:val="28"/>
          <w:u w:val="single"/>
        </w:rPr>
        <w:br/>
      </w:r>
      <w:r>
        <w:rPr>
          <w:rFonts w:ascii="Calibri" w:hAnsi="Calibri"/>
          <w:sz w:val="20"/>
          <w:szCs w:val="20"/>
        </w:rPr>
        <w:t xml:space="preserve">Also, </w:t>
      </w:r>
      <w:r>
        <w:rPr>
          <w:rFonts w:ascii="Calibri" w:hAnsi="Calibri"/>
          <w:b/>
          <w:bCs/>
          <w:i/>
          <w:iCs/>
          <w:sz w:val="20"/>
          <w:szCs w:val="20"/>
        </w:rPr>
        <w:t>finance as a major</w:t>
      </w:r>
      <w:r>
        <w:rPr>
          <w:rFonts w:ascii="Calibri" w:hAnsi="Calibri"/>
          <w:i/>
          <w:iCs/>
          <w:sz w:val="20"/>
          <w:szCs w:val="20"/>
        </w:rPr>
        <w:t xml:space="preserve">, </w:t>
      </w:r>
      <w:r>
        <w:rPr>
          <w:rFonts w:ascii="Calibri" w:hAnsi="Calibri"/>
          <w:sz w:val="20"/>
          <w:szCs w:val="20"/>
        </w:rPr>
        <w:t xml:space="preserve">is often offered in </w:t>
      </w:r>
      <w:r w:rsidRPr="00214938">
        <w:rPr>
          <w:rFonts w:ascii="Calibri" w:hAnsi="Calibri"/>
          <w:sz w:val="20"/>
          <w:szCs w:val="20"/>
          <w:u w:val="single"/>
        </w:rPr>
        <w:t>business</w:t>
      </w:r>
      <w:r>
        <w:rPr>
          <w:rFonts w:ascii="Calibri" w:hAnsi="Calibri"/>
          <w:sz w:val="20"/>
          <w:szCs w:val="20"/>
        </w:rPr>
        <w:t xml:space="preserve"> and </w:t>
      </w:r>
      <w:r w:rsidRPr="00214938">
        <w:rPr>
          <w:rFonts w:ascii="Calibri" w:hAnsi="Calibri"/>
          <w:sz w:val="20"/>
          <w:szCs w:val="20"/>
          <w:u w:val="single"/>
        </w:rPr>
        <w:t>commerce</w:t>
      </w:r>
      <w:r>
        <w:rPr>
          <w:rFonts w:ascii="Calibri" w:hAnsi="Calibri"/>
          <w:sz w:val="20"/>
          <w:szCs w:val="20"/>
        </w:rPr>
        <w:t xml:space="preserve"> degrees, and a number of these are included below.  </w:t>
      </w:r>
      <w:r w:rsidRPr="00B86FB7">
        <w:rPr>
          <w:rFonts w:ascii="Calibri" w:hAnsi="Calibri"/>
          <w:sz w:val="20"/>
          <w:szCs w:val="20"/>
        </w:rPr>
        <w:t xml:space="preserve">Students are encouraged to take note of the </w:t>
      </w:r>
      <w:r w:rsidRPr="00B86FB7">
        <w:rPr>
          <w:rFonts w:ascii="Calibri" w:hAnsi="Calibri"/>
          <w:sz w:val="20"/>
          <w:szCs w:val="20"/>
          <w:u w:val="single"/>
        </w:rPr>
        <w:t>maths prerequisites</w:t>
      </w:r>
      <w:r w:rsidRPr="00B86FB7">
        <w:rPr>
          <w:rFonts w:ascii="Calibri" w:hAnsi="Calibri"/>
          <w:sz w:val="20"/>
          <w:szCs w:val="20"/>
        </w:rPr>
        <w:t xml:space="preserve"> that may differ between institutions.  </w:t>
      </w:r>
    </w:p>
    <w:tbl>
      <w:tblPr>
        <w:tblW w:w="11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915"/>
        <w:gridCol w:w="2667"/>
        <w:gridCol w:w="5421"/>
      </w:tblGrid>
      <w:tr w:rsidR="002124A3" w:rsidRPr="00CE1F1B" w:rsidTr="002124A3">
        <w:trPr>
          <w:trHeight w:val="159"/>
          <w:jc w:val="center"/>
        </w:trPr>
        <w:tc>
          <w:tcPr>
            <w:tcW w:w="1694" w:type="dxa"/>
            <w:shd w:val="clear" w:color="auto" w:fill="2E74B5"/>
          </w:tcPr>
          <w:p w:rsidR="002124A3" w:rsidRPr="00B86FB7" w:rsidRDefault="002124A3" w:rsidP="009D11A5">
            <w:pPr>
              <w:jc w:val="center"/>
              <w:rPr>
                <w:rFonts w:ascii="Calibri" w:hAnsi="Calibri"/>
                <w:b/>
                <w:color w:val="FFFFFF"/>
                <w:szCs w:val="22"/>
                <w:lang w:eastAsia="zh-CN"/>
              </w:rPr>
            </w:pPr>
            <w:r w:rsidRPr="00B86FB7">
              <w:rPr>
                <w:rFonts w:ascii="Calibri" w:hAnsi="Calibri"/>
                <w:b/>
                <w:color w:val="FFFFFF"/>
                <w:szCs w:val="22"/>
                <w:lang w:eastAsia="zh-CN"/>
              </w:rPr>
              <w:t>INSTITUTION</w:t>
            </w:r>
          </w:p>
        </w:tc>
        <w:tc>
          <w:tcPr>
            <w:tcW w:w="1915" w:type="dxa"/>
            <w:shd w:val="clear" w:color="auto" w:fill="2E74B5"/>
          </w:tcPr>
          <w:p w:rsidR="002124A3" w:rsidRPr="00B86FB7" w:rsidRDefault="002124A3" w:rsidP="009D11A5">
            <w:pPr>
              <w:rPr>
                <w:rFonts w:ascii="Calibri" w:hAnsi="Calibri"/>
                <w:b/>
                <w:color w:val="FFFFFF"/>
                <w:szCs w:val="22"/>
                <w:lang w:eastAsia="zh-CN"/>
              </w:rPr>
            </w:pPr>
            <w:r w:rsidRPr="00B86FB7">
              <w:rPr>
                <w:rFonts w:ascii="Calibri" w:hAnsi="Calibri"/>
                <w:b/>
                <w:color w:val="FFFFFF"/>
                <w:szCs w:val="22"/>
                <w:lang w:eastAsia="zh-CN"/>
              </w:rPr>
              <w:t>COURSE NAME</w:t>
            </w:r>
          </w:p>
        </w:tc>
        <w:tc>
          <w:tcPr>
            <w:tcW w:w="2667" w:type="dxa"/>
            <w:shd w:val="clear" w:color="auto" w:fill="2E74B5"/>
          </w:tcPr>
          <w:p w:rsidR="002124A3" w:rsidRPr="00B86FB7" w:rsidRDefault="002124A3" w:rsidP="009D11A5">
            <w:pPr>
              <w:rPr>
                <w:rFonts w:ascii="Calibri" w:hAnsi="Calibri"/>
                <w:b/>
                <w:color w:val="FFFFFF"/>
                <w:szCs w:val="22"/>
                <w:lang w:eastAsia="zh-CN"/>
              </w:rPr>
            </w:pPr>
            <w:r w:rsidRPr="00B86FB7">
              <w:rPr>
                <w:rFonts w:ascii="Calibri" w:hAnsi="Calibri"/>
                <w:b/>
                <w:color w:val="FFFFFF"/>
                <w:szCs w:val="22"/>
                <w:lang w:eastAsia="zh-CN"/>
              </w:rPr>
              <w:t>VCE PREREQs</w:t>
            </w:r>
          </w:p>
        </w:tc>
        <w:tc>
          <w:tcPr>
            <w:tcW w:w="5421" w:type="dxa"/>
            <w:shd w:val="clear" w:color="auto" w:fill="2E74B5"/>
          </w:tcPr>
          <w:p w:rsidR="002124A3" w:rsidRPr="00B86FB7" w:rsidRDefault="002124A3" w:rsidP="009D11A5">
            <w:pPr>
              <w:rPr>
                <w:rFonts w:ascii="Calibri" w:hAnsi="Calibri"/>
                <w:b/>
                <w:color w:val="FFFFFF"/>
                <w:szCs w:val="22"/>
                <w:lang w:eastAsia="zh-CN"/>
              </w:rPr>
            </w:pPr>
            <w:r w:rsidRPr="00B86FB7">
              <w:rPr>
                <w:rFonts w:ascii="Calibri" w:hAnsi="Calibri"/>
                <w:b/>
                <w:color w:val="FFFFFF"/>
                <w:szCs w:val="22"/>
                <w:lang w:eastAsia="zh-CN"/>
              </w:rPr>
              <w:t>MAJOR STUDIES IN 2023</w:t>
            </w:r>
          </w:p>
        </w:tc>
      </w:tr>
      <w:tr w:rsidR="002124A3" w:rsidRPr="00CE1F1B" w:rsidTr="002124A3">
        <w:trPr>
          <w:trHeight w:val="480"/>
          <w:jc w:val="center"/>
        </w:trPr>
        <w:tc>
          <w:tcPr>
            <w:tcW w:w="1694" w:type="dxa"/>
            <w:shd w:val="clear" w:color="auto" w:fill="BDD6EE"/>
          </w:tcPr>
          <w:p w:rsidR="002124A3" w:rsidRPr="00B7768A" w:rsidRDefault="002124A3" w:rsidP="009D11A5">
            <w:pPr>
              <w:rPr>
                <w:rFonts w:ascii="Calibri" w:hAnsi="Calibri"/>
                <w:b/>
                <w:sz w:val="26"/>
                <w:szCs w:val="22"/>
                <w:lang w:eastAsia="zh-CN"/>
              </w:rPr>
            </w:pPr>
            <w:r w:rsidRPr="00B7768A">
              <w:rPr>
                <w:rFonts w:ascii="Calibri" w:hAnsi="Calibri"/>
                <w:b/>
                <w:sz w:val="26"/>
                <w:szCs w:val="22"/>
                <w:lang w:eastAsia="zh-CN"/>
              </w:rPr>
              <w:t xml:space="preserve">ACU </w:t>
            </w:r>
            <w:r w:rsidRPr="00B7768A">
              <w:rPr>
                <w:rFonts w:ascii="Calibri" w:hAnsi="Calibri"/>
                <w:b/>
                <w:sz w:val="26"/>
                <w:szCs w:val="22"/>
                <w:lang w:eastAsia="zh-CN"/>
              </w:rPr>
              <w:br/>
            </w:r>
            <w:r w:rsidRPr="00B7768A">
              <w:rPr>
                <w:rFonts w:ascii="Calibri" w:hAnsi="Calibri"/>
                <w:sz w:val="16"/>
                <w:szCs w:val="16"/>
                <w:lang w:val="fr-FR" w:eastAsia="zh-CN"/>
              </w:rPr>
              <w:t>M - Melbourne</w:t>
            </w:r>
          </w:p>
        </w:tc>
        <w:tc>
          <w:tcPr>
            <w:tcW w:w="1915" w:type="dxa"/>
            <w:shd w:val="clear" w:color="auto" w:fill="auto"/>
          </w:tcPr>
          <w:p w:rsidR="002124A3" w:rsidRPr="00727253" w:rsidRDefault="002124A3" w:rsidP="009D11A5">
            <w:pPr>
              <w:jc w:val="center"/>
              <w:rPr>
                <w:rFonts w:ascii="Calibri" w:hAnsi="Calibri"/>
                <w:b/>
                <w:bCs/>
                <w:szCs w:val="20"/>
                <w:lang w:eastAsia="zh-CN"/>
              </w:rPr>
            </w:pPr>
            <w:r w:rsidRPr="00727253">
              <w:rPr>
                <w:rFonts w:ascii="Calibri" w:hAnsi="Calibri"/>
                <w:szCs w:val="20"/>
                <w:lang w:eastAsia="zh-CN"/>
              </w:rPr>
              <w:t>Accounting and Finance</w:t>
            </w:r>
            <w:r w:rsidRPr="00727253">
              <w:rPr>
                <w:rFonts w:ascii="Calibri" w:hAnsi="Calibri"/>
                <w:szCs w:val="20"/>
                <w:lang w:eastAsia="zh-CN"/>
              </w:rPr>
              <w:br/>
            </w:r>
            <w:r w:rsidRPr="006925B6">
              <w:rPr>
                <w:rFonts w:ascii="Calibri" w:hAnsi="Calibri"/>
                <w:b/>
                <w:bCs/>
                <w:sz w:val="22"/>
                <w:szCs w:val="18"/>
                <w:lang w:eastAsia="zh-CN"/>
              </w:rPr>
              <w:t>ATAR: 63.30 (M)</w:t>
            </w:r>
          </w:p>
        </w:tc>
        <w:tc>
          <w:tcPr>
            <w:tcW w:w="2667" w:type="dxa"/>
            <w:shd w:val="clear" w:color="auto" w:fill="auto"/>
          </w:tcPr>
          <w:p w:rsidR="002124A3" w:rsidRPr="00B7768A" w:rsidRDefault="002124A3" w:rsidP="009D11A5">
            <w:pPr>
              <w:rPr>
                <w:rFonts w:ascii="Calibri" w:hAnsi="Calibri"/>
                <w:sz w:val="18"/>
                <w:szCs w:val="20"/>
                <w:lang w:eastAsia="zh-CN"/>
              </w:rPr>
            </w:pPr>
            <w:r w:rsidRPr="00B7768A">
              <w:rPr>
                <w:rFonts w:ascii="Calibri" w:hAnsi="Calibri"/>
                <w:sz w:val="18"/>
                <w:szCs w:val="20"/>
                <w:lang w:eastAsia="zh-CN"/>
              </w:rPr>
              <w:t>Units 3 and 4: a study score of at least 30 in English (EAL) or at least 25 in English other than EAL.</w:t>
            </w:r>
          </w:p>
        </w:tc>
        <w:tc>
          <w:tcPr>
            <w:tcW w:w="5421" w:type="dxa"/>
            <w:shd w:val="clear" w:color="auto" w:fill="auto"/>
          </w:tcPr>
          <w:p w:rsidR="002124A3" w:rsidRPr="00F370B4" w:rsidRDefault="002124A3" w:rsidP="009D11A5">
            <w:pPr>
              <w:rPr>
                <w:rFonts w:ascii="Calibri" w:hAnsi="Calibri"/>
                <w:sz w:val="4"/>
                <w:szCs w:val="2"/>
                <w:lang w:eastAsia="zh-CN"/>
              </w:rPr>
            </w:pPr>
            <w:r w:rsidRPr="00B7768A">
              <w:rPr>
                <w:rFonts w:ascii="Calibri" w:hAnsi="Calibri"/>
                <w:sz w:val="18"/>
                <w:szCs w:val="16"/>
                <w:lang w:eastAsia="zh-CN"/>
              </w:rPr>
              <w:t>Accounting Theory, Auditing, Company Law, Corporate Accounting, Economics, Financial Accounting, Financial Risk Management, Principles of Finance, Taxation Law.</w:t>
            </w:r>
            <w:r w:rsidRPr="00B7768A">
              <w:rPr>
                <w:rFonts w:ascii="Calibri" w:hAnsi="Calibri"/>
                <w:sz w:val="18"/>
                <w:szCs w:val="16"/>
                <w:lang w:eastAsia="zh-CN"/>
              </w:rPr>
              <w:br/>
            </w:r>
          </w:p>
        </w:tc>
      </w:tr>
      <w:tr w:rsidR="002124A3" w:rsidRPr="00CE1F1B" w:rsidTr="002124A3">
        <w:trPr>
          <w:trHeight w:val="1123"/>
          <w:jc w:val="center"/>
        </w:trPr>
        <w:tc>
          <w:tcPr>
            <w:tcW w:w="1694" w:type="dxa"/>
            <w:shd w:val="clear" w:color="auto" w:fill="BDD6EE"/>
          </w:tcPr>
          <w:p w:rsidR="002124A3" w:rsidRPr="002C0152" w:rsidRDefault="002124A3" w:rsidP="009D11A5">
            <w:pPr>
              <w:rPr>
                <w:rFonts w:ascii="Calibri" w:hAnsi="Calibri"/>
                <w:bCs/>
                <w:sz w:val="16"/>
                <w:szCs w:val="12"/>
                <w:lang w:eastAsia="zh-CN"/>
              </w:rPr>
            </w:pPr>
            <w:r>
              <w:rPr>
                <w:rFonts w:ascii="Calibri" w:hAnsi="Calibri"/>
                <w:b/>
                <w:sz w:val="26"/>
                <w:szCs w:val="22"/>
                <w:lang w:eastAsia="zh-CN"/>
              </w:rPr>
              <w:t>DEAKIN</w:t>
            </w:r>
            <w:r>
              <w:rPr>
                <w:rFonts w:ascii="Calibri" w:hAnsi="Calibri"/>
                <w:b/>
                <w:sz w:val="26"/>
                <w:szCs w:val="22"/>
                <w:lang w:eastAsia="zh-CN"/>
              </w:rPr>
              <w:br/>
            </w:r>
            <w:r>
              <w:rPr>
                <w:rFonts w:ascii="Calibri" w:hAnsi="Calibri"/>
                <w:bCs/>
                <w:sz w:val="16"/>
                <w:szCs w:val="12"/>
                <w:lang w:eastAsia="zh-CN"/>
              </w:rPr>
              <w:t>M – Melbourne</w:t>
            </w:r>
            <w:r>
              <w:rPr>
                <w:rFonts w:ascii="Calibri" w:hAnsi="Calibri"/>
                <w:bCs/>
                <w:sz w:val="16"/>
                <w:szCs w:val="12"/>
                <w:lang w:eastAsia="zh-CN"/>
              </w:rPr>
              <w:br/>
              <w:t>G – Geelong WF</w:t>
            </w:r>
            <w:r>
              <w:rPr>
                <w:rFonts w:ascii="Calibri" w:hAnsi="Calibri"/>
                <w:bCs/>
                <w:sz w:val="16"/>
                <w:szCs w:val="12"/>
                <w:lang w:eastAsia="zh-CN"/>
              </w:rPr>
              <w:br/>
              <w:t xml:space="preserve">W – </w:t>
            </w:r>
            <w:proofErr w:type="spellStart"/>
            <w:r>
              <w:rPr>
                <w:rFonts w:ascii="Calibri" w:hAnsi="Calibri"/>
                <w:bCs/>
                <w:sz w:val="16"/>
                <w:szCs w:val="12"/>
                <w:lang w:eastAsia="zh-CN"/>
              </w:rPr>
              <w:t>Warnambool</w:t>
            </w:r>
            <w:proofErr w:type="spellEnd"/>
            <w:r>
              <w:rPr>
                <w:rFonts w:ascii="Calibri" w:hAnsi="Calibri"/>
                <w:bCs/>
                <w:sz w:val="16"/>
                <w:szCs w:val="12"/>
                <w:lang w:eastAsia="zh-CN"/>
              </w:rPr>
              <w:t xml:space="preserve"> </w:t>
            </w:r>
          </w:p>
        </w:tc>
        <w:tc>
          <w:tcPr>
            <w:tcW w:w="1915" w:type="dxa"/>
            <w:shd w:val="clear" w:color="auto" w:fill="auto"/>
          </w:tcPr>
          <w:p w:rsidR="002124A3" w:rsidRPr="006925B6" w:rsidRDefault="002124A3" w:rsidP="009D11A5">
            <w:pPr>
              <w:jc w:val="center"/>
              <w:rPr>
                <w:rFonts w:ascii="Calibri" w:hAnsi="Calibri"/>
                <w:b/>
                <w:bCs/>
                <w:sz w:val="22"/>
                <w:szCs w:val="18"/>
                <w:lang w:eastAsia="zh-CN"/>
              </w:rPr>
            </w:pPr>
            <w:r w:rsidRPr="00727253">
              <w:rPr>
                <w:rFonts w:ascii="Calibri" w:hAnsi="Calibri"/>
                <w:szCs w:val="20"/>
                <w:lang w:eastAsia="zh-CN"/>
              </w:rPr>
              <w:t>Commerce</w:t>
            </w:r>
            <w:r w:rsidRPr="00727253">
              <w:rPr>
                <w:rFonts w:ascii="Calibri" w:hAnsi="Calibri"/>
                <w:szCs w:val="20"/>
                <w:lang w:eastAsia="zh-CN"/>
              </w:rPr>
              <w:br/>
            </w:r>
            <w:r w:rsidRPr="00A75828">
              <w:rPr>
                <w:rFonts w:ascii="Calibri" w:hAnsi="Calibri"/>
                <w:b/>
                <w:bCs/>
                <w:sz w:val="22"/>
                <w:szCs w:val="18"/>
                <w:lang w:eastAsia="zh-CN"/>
              </w:rPr>
              <w:t xml:space="preserve">ATAR: </w:t>
            </w:r>
            <w:r w:rsidRPr="00A75828">
              <w:rPr>
                <w:rFonts w:ascii="Calibri" w:hAnsi="Calibri"/>
                <w:b/>
                <w:bCs/>
                <w:sz w:val="22"/>
                <w:szCs w:val="18"/>
                <w:lang w:eastAsia="zh-CN"/>
              </w:rPr>
              <w:br/>
            </w:r>
            <w:r w:rsidRPr="006925B6">
              <w:rPr>
                <w:rFonts w:ascii="Calibri" w:hAnsi="Calibri"/>
                <w:b/>
                <w:bCs/>
                <w:sz w:val="22"/>
                <w:szCs w:val="18"/>
                <w:lang w:eastAsia="zh-CN"/>
              </w:rPr>
              <w:t>80.00 (M)</w:t>
            </w:r>
          </w:p>
          <w:p w:rsidR="002124A3" w:rsidRPr="006925B6" w:rsidRDefault="002124A3" w:rsidP="009D11A5">
            <w:pPr>
              <w:jc w:val="center"/>
              <w:rPr>
                <w:rFonts w:ascii="Calibri" w:hAnsi="Calibri"/>
                <w:b/>
                <w:bCs/>
                <w:sz w:val="22"/>
                <w:szCs w:val="18"/>
                <w:lang w:eastAsia="zh-CN"/>
              </w:rPr>
            </w:pPr>
            <w:r w:rsidRPr="006925B6">
              <w:rPr>
                <w:rFonts w:ascii="Calibri" w:hAnsi="Calibri"/>
                <w:b/>
                <w:bCs/>
                <w:sz w:val="22"/>
                <w:szCs w:val="18"/>
                <w:lang w:eastAsia="zh-CN"/>
              </w:rPr>
              <w:t>70.40 (G)</w:t>
            </w:r>
          </w:p>
          <w:p w:rsidR="002124A3" w:rsidRPr="00727253" w:rsidRDefault="002124A3" w:rsidP="009D11A5">
            <w:pPr>
              <w:jc w:val="center"/>
              <w:rPr>
                <w:rFonts w:ascii="Calibri" w:hAnsi="Calibri"/>
                <w:b/>
                <w:bCs/>
                <w:szCs w:val="20"/>
                <w:lang w:eastAsia="zh-CN"/>
              </w:rPr>
            </w:pPr>
            <w:r w:rsidRPr="006925B6">
              <w:rPr>
                <w:rFonts w:ascii="Calibri" w:hAnsi="Calibri"/>
                <w:b/>
                <w:bCs/>
                <w:sz w:val="22"/>
                <w:szCs w:val="18"/>
                <w:lang w:eastAsia="zh-CN"/>
              </w:rPr>
              <w:t>65.55 (W)</w:t>
            </w:r>
            <w:r w:rsidRPr="00A75828">
              <w:rPr>
                <w:rFonts w:ascii="Calibri" w:hAnsi="Calibri"/>
                <w:b/>
                <w:bCs/>
                <w:sz w:val="22"/>
                <w:szCs w:val="18"/>
                <w:lang w:eastAsia="zh-CN"/>
              </w:rPr>
              <w:br/>
            </w:r>
          </w:p>
        </w:tc>
        <w:tc>
          <w:tcPr>
            <w:tcW w:w="2667" w:type="dxa"/>
            <w:shd w:val="clear" w:color="auto" w:fill="auto"/>
          </w:tcPr>
          <w:p w:rsidR="002124A3" w:rsidRPr="00B7768A" w:rsidRDefault="002124A3" w:rsidP="009D11A5">
            <w:pPr>
              <w:rPr>
                <w:rFonts w:ascii="Calibri" w:hAnsi="Calibri"/>
                <w:sz w:val="18"/>
                <w:szCs w:val="20"/>
                <w:lang w:eastAsia="zh-CN"/>
              </w:rPr>
            </w:pPr>
            <w:r w:rsidRPr="00E9705C">
              <w:rPr>
                <w:rFonts w:ascii="Calibri" w:hAnsi="Calibri"/>
                <w:sz w:val="18"/>
                <w:szCs w:val="20"/>
                <w:lang w:eastAsia="zh-CN"/>
              </w:rPr>
              <w:t>Units 3 and 4: a study score of at least 25 in English (EAL) or at least 20 in English other than EAL.</w:t>
            </w:r>
          </w:p>
        </w:tc>
        <w:tc>
          <w:tcPr>
            <w:tcW w:w="5421" w:type="dxa"/>
            <w:shd w:val="clear" w:color="auto" w:fill="auto"/>
          </w:tcPr>
          <w:p w:rsidR="002124A3" w:rsidRPr="002124A3" w:rsidRDefault="002124A3" w:rsidP="009D11A5">
            <w:pPr>
              <w:rPr>
                <w:rFonts w:ascii="Calibri" w:hAnsi="Calibri"/>
                <w:sz w:val="2"/>
                <w:szCs w:val="2"/>
                <w:lang w:eastAsia="zh-CN"/>
              </w:rPr>
            </w:pPr>
            <w:r w:rsidRPr="002C0152">
              <w:rPr>
                <w:rFonts w:ascii="Calibri" w:hAnsi="Calibri"/>
                <w:sz w:val="18"/>
                <w:szCs w:val="16"/>
                <w:lang w:eastAsia="zh-CN"/>
              </w:rPr>
              <w:t xml:space="preserve">Accounting, Business analytics, Economics, Emerging technology, Entrepreneurship, Event management, </w:t>
            </w:r>
            <w:r w:rsidRPr="003B604A">
              <w:rPr>
                <w:rFonts w:ascii="Calibri" w:hAnsi="Calibri"/>
                <w:b/>
                <w:bCs/>
                <w:i/>
                <w:iCs/>
                <w:sz w:val="18"/>
                <w:szCs w:val="16"/>
                <w:lang w:eastAsia="zh-CN"/>
              </w:rPr>
              <w:t>Finance</w:t>
            </w:r>
            <w:r w:rsidRPr="002C0152">
              <w:rPr>
                <w:rFonts w:ascii="Calibri" w:hAnsi="Calibri"/>
                <w:sz w:val="18"/>
                <w:szCs w:val="16"/>
                <w:lang w:eastAsia="zh-CN"/>
              </w:rPr>
              <w:t xml:space="preserve">, </w:t>
            </w:r>
            <w:r w:rsidRPr="003B604A">
              <w:rPr>
                <w:rFonts w:ascii="Calibri" w:hAnsi="Calibri"/>
                <w:b/>
                <w:bCs/>
                <w:i/>
                <w:iCs/>
                <w:sz w:val="18"/>
                <w:szCs w:val="16"/>
                <w:lang w:eastAsia="zh-CN"/>
              </w:rPr>
              <w:t>Financial planning</w:t>
            </w:r>
            <w:r w:rsidRPr="002C0152">
              <w:rPr>
                <w:rFonts w:ascii="Calibri" w:hAnsi="Calibri"/>
                <w:sz w:val="18"/>
                <w:szCs w:val="16"/>
                <w:lang w:eastAsia="zh-CN"/>
              </w:rPr>
              <w:t>, Global and social impact, Human resource management, International business, International trade, Management, Management information systems, Marketing, People management, Production management, Project management, Property investments, Recruitment and talent acquisition, Retail management, Social entrepreneurship, Wealth management.</w:t>
            </w:r>
            <w:r>
              <w:rPr>
                <w:rFonts w:ascii="Calibri" w:hAnsi="Calibri"/>
                <w:sz w:val="18"/>
                <w:szCs w:val="16"/>
                <w:lang w:eastAsia="zh-CN"/>
              </w:rPr>
              <w:br/>
            </w:r>
          </w:p>
        </w:tc>
      </w:tr>
      <w:tr w:rsidR="002124A3" w:rsidRPr="00CE1F1B" w:rsidTr="002124A3">
        <w:trPr>
          <w:trHeight w:val="401"/>
          <w:jc w:val="center"/>
        </w:trPr>
        <w:tc>
          <w:tcPr>
            <w:tcW w:w="1694" w:type="dxa"/>
            <w:shd w:val="clear" w:color="auto" w:fill="BDD6EE"/>
          </w:tcPr>
          <w:p w:rsidR="002124A3" w:rsidRPr="00F370B4" w:rsidRDefault="002124A3" w:rsidP="009D11A5">
            <w:pPr>
              <w:rPr>
                <w:rFonts w:ascii="Calibri" w:hAnsi="Calibri"/>
                <w:bCs/>
                <w:sz w:val="16"/>
                <w:szCs w:val="12"/>
                <w:lang w:eastAsia="zh-CN"/>
              </w:rPr>
            </w:pPr>
            <w:r>
              <w:rPr>
                <w:rFonts w:ascii="Calibri" w:hAnsi="Calibri"/>
                <w:b/>
                <w:sz w:val="26"/>
                <w:szCs w:val="22"/>
                <w:lang w:eastAsia="zh-CN"/>
              </w:rPr>
              <w:t>FEDERATION</w:t>
            </w:r>
            <w:r>
              <w:rPr>
                <w:rFonts w:ascii="Calibri" w:hAnsi="Calibri"/>
                <w:b/>
                <w:sz w:val="26"/>
                <w:szCs w:val="22"/>
                <w:lang w:eastAsia="zh-CN"/>
              </w:rPr>
              <w:br/>
            </w:r>
            <w:r>
              <w:rPr>
                <w:rFonts w:ascii="Calibri" w:hAnsi="Calibri"/>
                <w:bCs/>
                <w:sz w:val="16"/>
                <w:szCs w:val="12"/>
                <w:lang w:eastAsia="zh-CN"/>
              </w:rPr>
              <w:t>B – Berwick</w:t>
            </w:r>
          </w:p>
        </w:tc>
        <w:tc>
          <w:tcPr>
            <w:tcW w:w="1915" w:type="dxa"/>
            <w:shd w:val="clear" w:color="auto" w:fill="auto"/>
          </w:tcPr>
          <w:p w:rsidR="002124A3" w:rsidRPr="00727253" w:rsidRDefault="002124A3" w:rsidP="009D11A5">
            <w:pPr>
              <w:jc w:val="center"/>
              <w:rPr>
                <w:rFonts w:ascii="Calibri" w:hAnsi="Calibri"/>
                <w:b/>
                <w:bCs/>
                <w:szCs w:val="20"/>
                <w:lang w:eastAsia="zh-CN"/>
              </w:rPr>
            </w:pPr>
            <w:r w:rsidRPr="00727253">
              <w:rPr>
                <w:rFonts w:ascii="Calibri" w:hAnsi="Calibri"/>
                <w:szCs w:val="20"/>
                <w:lang w:eastAsia="zh-CN"/>
              </w:rPr>
              <w:t>Business</w:t>
            </w:r>
            <w:r w:rsidRPr="00727253">
              <w:rPr>
                <w:rFonts w:ascii="Calibri" w:hAnsi="Calibri"/>
                <w:szCs w:val="20"/>
                <w:lang w:eastAsia="zh-CN"/>
              </w:rPr>
              <w:br/>
            </w:r>
            <w:r w:rsidRPr="00A75828">
              <w:rPr>
                <w:rFonts w:ascii="Calibri" w:hAnsi="Calibri"/>
                <w:b/>
                <w:bCs/>
                <w:sz w:val="22"/>
                <w:szCs w:val="18"/>
                <w:lang w:eastAsia="zh-CN"/>
              </w:rPr>
              <w:t xml:space="preserve">ATAR: </w:t>
            </w:r>
            <w:r>
              <w:rPr>
                <w:rFonts w:ascii="Calibri" w:hAnsi="Calibri"/>
                <w:b/>
                <w:bCs/>
                <w:sz w:val="22"/>
                <w:szCs w:val="18"/>
                <w:lang w:eastAsia="zh-CN"/>
              </w:rPr>
              <w:t>50.60 (B)</w:t>
            </w:r>
          </w:p>
        </w:tc>
        <w:tc>
          <w:tcPr>
            <w:tcW w:w="2667" w:type="dxa"/>
            <w:shd w:val="clear" w:color="auto" w:fill="auto"/>
          </w:tcPr>
          <w:p w:rsidR="002124A3" w:rsidRPr="00B7768A" w:rsidRDefault="002124A3" w:rsidP="009D11A5">
            <w:pPr>
              <w:rPr>
                <w:rFonts w:ascii="Calibri" w:hAnsi="Calibri"/>
                <w:sz w:val="18"/>
                <w:szCs w:val="20"/>
                <w:lang w:eastAsia="zh-CN"/>
              </w:rPr>
            </w:pPr>
            <w:r w:rsidRPr="00F370B4">
              <w:rPr>
                <w:rFonts w:ascii="Calibri" w:hAnsi="Calibri"/>
                <w:sz w:val="18"/>
                <w:szCs w:val="20"/>
                <w:lang w:eastAsia="zh-CN"/>
              </w:rPr>
              <w:t>Units 3 and 4: a study score of at least 20 in any English.</w:t>
            </w:r>
          </w:p>
        </w:tc>
        <w:tc>
          <w:tcPr>
            <w:tcW w:w="5421" w:type="dxa"/>
            <w:shd w:val="clear" w:color="auto" w:fill="auto"/>
          </w:tcPr>
          <w:p w:rsidR="002124A3" w:rsidRPr="00F370B4" w:rsidRDefault="002124A3" w:rsidP="009D11A5">
            <w:pPr>
              <w:rPr>
                <w:rFonts w:ascii="Calibri" w:hAnsi="Calibri"/>
                <w:sz w:val="4"/>
                <w:szCs w:val="2"/>
                <w:lang w:eastAsia="zh-CN"/>
              </w:rPr>
            </w:pPr>
            <w:r w:rsidRPr="00F370B4">
              <w:rPr>
                <w:rFonts w:ascii="Calibri" w:hAnsi="Calibri"/>
                <w:b/>
                <w:bCs/>
                <w:i/>
                <w:iCs/>
                <w:sz w:val="18"/>
                <w:szCs w:val="16"/>
                <w:lang w:eastAsia="zh-CN"/>
              </w:rPr>
              <w:t>Banking and Finance</w:t>
            </w:r>
            <w:r w:rsidRPr="00F370B4">
              <w:rPr>
                <w:rFonts w:ascii="Calibri" w:hAnsi="Calibri"/>
                <w:sz w:val="18"/>
                <w:szCs w:val="16"/>
                <w:lang w:eastAsia="zh-CN"/>
              </w:rPr>
              <w:t>, Cognitive Enterprise, Management, Marketing.</w:t>
            </w:r>
            <w:r>
              <w:rPr>
                <w:rFonts w:ascii="Calibri" w:hAnsi="Calibri"/>
                <w:sz w:val="18"/>
                <w:szCs w:val="16"/>
                <w:lang w:eastAsia="zh-CN"/>
              </w:rPr>
              <w:br/>
            </w:r>
          </w:p>
        </w:tc>
      </w:tr>
      <w:tr w:rsidR="002124A3" w:rsidRPr="00CE1F1B" w:rsidTr="002124A3">
        <w:trPr>
          <w:trHeight w:val="592"/>
          <w:jc w:val="center"/>
        </w:trPr>
        <w:tc>
          <w:tcPr>
            <w:tcW w:w="1694" w:type="dxa"/>
            <w:shd w:val="clear" w:color="auto" w:fill="BDD6EE"/>
          </w:tcPr>
          <w:p w:rsidR="002124A3" w:rsidRDefault="002124A3" w:rsidP="009D11A5">
            <w:pPr>
              <w:rPr>
                <w:rFonts w:ascii="Calibri" w:hAnsi="Calibri"/>
                <w:b/>
                <w:sz w:val="26"/>
                <w:szCs w:val="22"/>
                <w:lang w:eastAsia="zh-CN"/>
              </w:rPr>
            </w:pPr>
            <w:r>
              <w:rPr>
                <w:rFonts w:ascii="Calibri" w:hAnsi="Calibri"/>
                <w:b/>
                <w:sz w:val="26"/>
                <w:szCs w:val="22"/>
                <w:lang w:eastAsia="zh-CN"/>
              </w:rPr>
              <w:t>LA TROBE</w:t>
            </w:r>
            <w:r>
              <w:rPr>
                <w:rFonts w:ascii="Calibri" w:hAnsi="Calibri"/>
                <w:b/>
                <w:sz w:val="26"/>
                <w:szCs w:val="22"/>
                <w:lang w:eastAsia="zh-CN"/>
              </w:rPr>
              <w:br/>
            </w:r>
            <w:r>
              <w:rPr>
                <w:rFonts w:ascii="Calibri" w:hAnsi="Calibri"/>
                <w:bCs/>
                <w:sz w:val="16"/>
                <w:szCs w:val="12"/>
                <w:lang w:eastAsia="zh-CN"/>
              </w:rPr>
              <w:t>M – Melbourne</w:t>
            </w:r>
          </w:p>
        </w:tc>
        <w:tc>
          <w:tcPr>
            <w:tcW w:w="1915" w:type="dxa"/>
            <w:shd w:val="clear" w:color="auto" w:fill="auto"/>
          </w:tcPr>
          <w:p w:rsidR="002124A3" w:rsidRPr="005A248F" w:rsidRDefault="002124A3" w:rsidP="009D11A5">
            <w:pPr>
              <w:jc w:val="center"/>
              <w:rPr>
                <w:rFonts w:ascii="Calibri" w:hAnsi="Calibri"/>
                <w:szCs w:val="20"/>
                <w:lang w:eastAsia="zh-CN"/>
              </w:rPr>
            </w:pPr>
            <w:r>
              <w:rPr>
                <w:rFonts w:ascii="Calibri" w:hAnsi="Calibri"/>
                <w:szCs w:val="20"/>
                <w:lang w:eastAsia="zh-CN"/>
              </w:rPr>
              <w:t>Business</w:t>
            </w:r>
            <w:r>
              <w:rPr>
                <w:rFonts w:ascii="Calibri" w:hAnsi="Calibri"/>
                <w:szCs w:val="20"/>
                <w:lang w:eastAsia="zh-CN"/>
              </w:rPr>
              <w:br/>
            </w:r>
            <w:r>
              <w:rPr>
                <w:rFonts w:ascii="Calibri" w:hAnsi="Calibri"/>
                <w:b/>
                <w:bCs/>
                <w:sz w:val="22"/>
                <w:szCs w:val="18"/>
                <w:lang w:eastAsia="zh-CN"/>
              </w:rPr>
              <w:t>ATAR: 57.60 (M)</w:t>
            </w:r>
          </w:p>
        </w:tc>
        <w:tc>
          <w:tcPr>
            <w:tcW w:w="2667" w:type="dxa"/>
            <w:shd w:val="clear" w:color="auto" w:fill="auto"/>
          </w:tcPr>
          <w:p w:rsidR="002124A3" w:rsidRPr="00F370B4" w:rsidRDefault="002124A3" w:rsidP="009D11A5">
            <w:pPr>
              <w:rPr>
                <w:rFonts w:ascii="Calibri" w:hAnsi="Calibri"/>
                <w:sz w:val="18"/>
                <w:szCs w:val="20"/>
                <w:lang w:eastAsia="zh-CN"/>
              </w:rPr>
            </w:pPr>
            <w:r w:rsidRPr="00A75828">
              <w:rPr>
                <w:rFonts w:ascii="Calibri" w:hAnsi="Calibri"/>
                <w:sz w:val="18"/>
                <w:szCs w:val="20"/>
                <w:lang w:eastAsia="zh-CN"/>
              </w:rPr>
              <w:t>Units 3 and 4: a study score of at least 25 in English (EAL) or at least 20 in English other than EAL.</w:t>
            </w:r>
          </w:p>
        </w:tc>
        <w:tc>
          <w:tcPr>
            <w:tcW w:w="5421" w:type="dxa"/>
            <w:shd w:val="clear" w:color="auto" w:fill="auto"/>
          </w:tcPr>
          <w:p w:rsidR="002124A3" w:rsidRPr="005A248F" w:rsidRDefault="002124A3" w:rsidP="009D11A5">
            <w:pPr>
              <w:rPr>
                <w:rFonts w:ascii="Calibri" w:hAnsi="Calibri"/>
                <w:b/>
                <w:bCs/>
                <w:sz w:val="18"/>
                <w:szCs w:val="16"/>
                <w:lang w:eastAsia="zh-CN"/>
              </w:rPr>
            </w:pPr>
            <w:r>
              <w:rPr>
                <w:rFonts w:ascii="Calibri" w:hAnsi="Calibri"/>
                <w:b/>
                <w:bCs/>
                <w:sz w:val="18"/>
                <w:szCs w:val="16"/>
                <w:lang w:eastAsia="zh-CN"/>
              </w:rPr>
              <w:t>Finance.</w:t>
            </w:r>
            <w:r>
              <w:rPr>
                <w:rFonts w:ascii="Calibri" w:hAnsi="Calibri"/>
                <w:b/>
                <w:bCs/>
                <w:sz w:val="18"/>
                <w:szCs w:val="16"/>
                <w:lang w:eastAsia="zh-CN"/>
              </w:rPr>
              <w:br/>
            </w:r>
            <w:r>
              <w:rPr>
                <w:rFonts w:ascii="Calibri" w:hAnsi="Calibri"/>
                <w:b/>
                <w:bCs/>
                <w:sz w:val="18"/>
                <w:szCs w:val="16"/>
                <w:lang w:eastAsia="zh-CN"/>
              </w:rPr>
              <w:br/>
            </w:r>
            <w:r>
              <w:rPr>
                <w:rFonts w:ascii="Calibri" w:hAnsi="Calibri"/>
                <w:b/>
                <w:bCs/>
                <w:sz w:val="18"/>
                <w:szCs w:val="16"/>
                <w:u w:val="single"/>
                <w:lang w:eastAsia="zh-CN"/>
              </w:rPr>
              <w:t>Note</w:t>
            </w:r>
            <w:r>
              <w:rPr>
                <w:rFonts w:ascii="Calibri" w:hAnsi="Calibri"/>
                <w:b/>
                <w:bCs/>
                <w:sz w:val="18"/>
                <w:szCs w:val="16"/>
                <w:lang w:eastAsia="zh-CN"/>
              </w:rPr>
              <w:t xml:space="preserve">: </w:t>
            </w:r>
            <w:r w:rsidRPr="005A248F">
              <w:rPr>
                <w:rFonts w:ascii="Calibri" w:hAnsi="Calibri"/>
                <w:sz w:val="18"/>
                <w:szCs w:val="16"/>
                <w:lang w:eastAsia="zh-CN"/>
              </w:rPr>
              <w:t>A finance major is also offered in a com</w:t>
            </w:r>
            <w:r>
              <w:rPr>
                <w:rFonts w:ascii="Calibri" w:hAnsi="Calibri"/>
                <w:sz w:val="18"/>
                <w:szCs w:val="16"/>
                <w:lang w:eastAsia="zh-CN"/>
              </w:rPr>
              <w:t>m</w:t>
            </w:r>
            <w:r w:rsidRPr="005A248F">
              <w:rPr>
                <w:rFonts w:ascii="Calibri" w:hAnsi="Calibri"/>
                <w:sz w:val="18"/>
                <w:szCs w:val="16"/>
                <w:lang w:eastAsia="zh-CN"/>
              </w:rPr>
              <w:t>erce degree</w:t>
            </w:r>
            <w:r>
              <w:rPr>
                <w:rFonts w:ascii="Calibri" w:hAnsi="Calibri"/>
                <w:sz w:val="18"/>
                <w:szCs w:val="16"/>
                <w:lang w:eastAsia="zh-CN"/>
              </w:rPr>
              <w:t xml:space="preserve"> with an ATAR of 80.40 and the same VCE prerequisites.</w:t>
            </w:r>
          </w:p>
        </w:tc>
      </w:tr>
      <w:tr w:rsidR="002124A3" w:rsidRPr="00CE1F1B" w:rsidTr="002124A3">
        <w:trPr>
          <w:trHeight w:val="1103"/>
          <w:jc w:val="center"/>
        </w:trPr>
        <w:tc>
          <w:tcPr>
            <w:tcW w:w="1694" w:type="dxa"/>
            <w:vMerge w:val="restart"/>
            <w:shd w:val="clear" w:color="auto" w:fill="BDD6EE"/>
          </w:tcPr>
          <w:p w:rsidR="002124A3" w:rsidRPr="002C0152" w:rsidRDefault="002124A3" w:rsidP="009D11A5">
            <w:pPr>
              <w:rPr>
                <w:rFonts w:ascii="Calibri" w:hAnsi="Calibri"/>
                <w:b/>
                <w:sz w:val="26"/>
                <w:szCs w:val="22"/>
                <w:lang w:eastAsia="zh-CN"/>
              </w:rPr>
            </w:pPr>
            <w:r w:rsidRPr="002C0152">
              <w:rPr>
                <w:rFonts w:ascii="Calibri" w:hAnsi="Calibri"/>
                <w:b/>
                <w:sz w:val="26"/>
                <w:szCs w:val="22"/>
                <w:lang w:eastAsia="zh-CN"/>
              </w:rPr>
              <w:t xml:space="preserve">MONASH </w:t>
            </w:r>
          </w:p>
          <w:p w:rsidR="002124A3" w:rsidRPr="002C0152" w:rsidRDefault="002124A3" w:rsidP="009D11A5">
            <w:pPr>
              <w:rPr>
                <w:rFonts w:ascii="Calibri" w:hAnsi="Calibri"/>
                <w:sz w:val="16"/>
                <w:szCs w:val="16"/>
                <w:lang w:eastAsia="zh-CN"/>
              </w:rPr>
            </w:pPr>
            <w:r w:rsidRPr="002C0152">
              <w:rPr>
                <w:rFonts w:ascii="Calibri" w:hAnsi="Calibri"/>
                <w:sz w:val="16"/>
                <w:szCs w:val="16"/>
                <w:lang w:eastAsia="zh-CN"/>
              </w:rPr>
              <w:t>Ca – Caulfield</w:t>
            </w:r>
          </w:p>
          <w:p w:rsidR="002124A3" w:rsidRPr="002C0152" w:rsidRDefault="002124A3" w:rsidP="009D11A5">
            <w:pPr>
              <w:rPr>
                <w:rFonts w:ascii="Calibri" w:hAnsi="Calibri"/>
                <w:b/>
                <w:sz w:val="26"/>
                <w:szCs w:val="22"/>
                <w:lang w:eastAsia="zh-CN"/>
              </w:rPr>
            </w:pPr>
            <w:r w:rsidRPr="002C0152">
              <w:rPr>
                <w:rFonts w:ascii="Calibri" w:hAnsi="Calibri"/>
                <w:sz w:val="16"/>
                <w:szCs w:val="16"/>
                <w:lang w:eastAsia="zh-CN"/>
              </w:rPr>
              <w:t>Cl - Clayton</w:t>
            </w:r>
            <w:r w:rsidRPr="002C0152">
              <w:rPr>
                <w:rFonts w:ascii="Calibri" w:hAnsi="Calibri"/>
                <w:sz w:val="16"/>
                <w:szCs w:val="16"/>
                <w:lang w:eastAsia="zh-CN"/>
              </w:rPr>
              <w:br/>
            </w:r>
          </w:p>
        </w:tc>
        <w:tc>
          <w:tcPr>
            <w:tcW w:w="1915" w:type="dxa"/>
            <w:shd w:val="clear" w:color="auto" w:fill="auto"/>
          </w:tcPr>
          <w:p w:rsidR="002124A3" w:rsidRPr="00204302" w:rsidRDefault="002124A3" w:rsidP="009D11A5">
            <w:pPr>
              <w:jc w:val="center"/>
              <w:rPr>
                <w:rFonts w:ascii="Calibri" w:hAnsi="Calibri"/>
                <w:szCs w:val="20"/>
                <w:lang w:eastAsia="zh-CN"/>
              </w:rPr>
            </w:pPr>
            <w:r w:rsidRPr="00204302">
              <w:rPr>
                <w:rFonts w:ascii="Calibri" w:hAnsi="Calibri"/>
                <w:szCs w:val="20"/>
                <w:lang w:eastAsia="zh-CN"/>
              </w:rPr>
              <w:t>Banking and Finance</w:t>
            </w:r>
          </w:p>
          <w:p w:rsidR="002124A3" w:rsidRPr="00204302" w:rsidRDefault="002124A3" w:rsidP="009D11A5">
            <w:pPr>
              <w:jc w:val="center"/>
              <w:rPr>
                <w:rFonts w:ascii="Calibri" w:hAnsi="Calibri"/>
                <w:b/>
                <w:bCs/>
                <w:szCs w:val="20"/>
                <w:lang w:eastAsia="zh-CN"/>
              </w:rPr>
            </w:pPr>
            <w:r w:rsidRPr="00204302">
              <w:rPr>
                <w:rFonts w:ascii="Calibri" w:hAnsi="Calibri"/>
                <w:b/>
                <w:bCs/>
                <w:sz w:val="22"/>
                <w:szCs w:val="18"/>
                <w:lang w:eastAsia="zh-CN"/>
              </w:rPr>
              <w:t xml:space="preserve">ATAR: </w:t>
            </w:r>
            <w:r w:rsidRPr="00204302">
              <w:rPr>
                <w:rFonts w:ascii="Calibri" w:hAnsi="Calibri"/>
                <w:b/>
                <w:sz w:val="22"/>
                <w:szCs w:val="18"/>
                <w:lang w:eastAsia="zh-CN"/>
              </w:rPr>
              <w:t>77.00 (Ca)</w:t>
            </w:r>
          </w:p>
        </w:tc>
        <w:tc>
          <w:tcPr>
            <w:tcW w:w="2667" w:type="dxa"/>
            <w:shd w:val="clear" w:color="auto" w:fill="auto"/>
          </w:tcPr>
          <w:p w:rsidR="002124A3" w:rsidRPr="00204302" w:rsidRDefault="002124A3" w:rsidP="009D11A5">
            <w:pPr>
              <w:rPr>
                <w:rFonts w:ascii="Calibri" w:hAnsi="Calibri"/>
                <w:sz w:val="18"/>
                <w:szCs w:val="18"/>
                <w:lang w:eastAsia="zh-CN"/>
              </w:rPr>
            </w:pPr>
            <w:r w:rsidRPr="00204302">
              <w:rPr>
                <w:rFonts w:ascii="Calibri" w:hAnsi="Calibri"/>
                <w:sz w:val="18"/>
                <w:szCs w:val="18"/>
                <w:lang w:eastAsia="zh-CN"/>
              </w:rPr>
              <w:t>Units 3 and 4: a study score of at least 27 in English (EAL) or at least 25 in English other than EAL; Units 3 and 4: a study score of at least 22 in one of Maths: Mathematical Methods or Maths: Specialist Mathematics or at least 25 in Maths: Further Mathematics.</w:t>
            </w:r>
          </w:p>
          <w:p w:rsidR="002124A3" w:rsidRPr="00204302" w:rsidRDefault="002124A3" w:rsidP="009D11A5">
            <w:pPr>
              <w:rPr>
                <w:rFonts w:ascii="Calibri" w:hAnsi="Calibri"/>
                <w:sz w:val="2"/>
                <w:szCs w:val="2"/>
                <w:lang w:eastAsia="zh-CN"/>
              </w:rPr>
            </w:pPr>
          </w:p>
        </w:tc>
        <w:tc>
          <w:tcPr>
            <w:tcW w:w="5421" w:type="dxa"/>
            <w:shd w:val="clear" w:color="auto" w:fill="auto"/>
          </w:tcPr>
          <w:p w:rsidR="002124A3" w:rsidRPr="002C0152" w:rsidRDefault="002124A3" w:rsidP="009D11A5">
            <w:pPr>
              <w:rPr>
                <w:rFonts w:ascii="Calibri" w:hAnsi="Calibri"/>
                <w:sz w:val="18"/>
                <w:szCs w:val="16"/>
                <w:lang w:eastAsia="zh-CN"/>
              </w:rPr>
            </w:pPr>
            <w:r w:rsidRPr="002C0152">
              <w:rPr>
                <w:rFonts w:ascii="Calibri" w:hAnsi="Calibri"/>
                <w:sz w:val="18"/>
                <w:szCs w:val="16"/>
                <w:lang w:eastAsia="zh-CN"/>
              </w:rPr>
              <w:t>Banking and Finance.</w:t>
            </w:r>
          </w:p>
        </w:tc>
      </w:tr>
      <w:tr w:rsidR="002124A3" w:rsidRPr="00CE1F1B" w:rsidTr="002124A3">
        <w:trPr>
          <w:trHeight w:val="990"/>
          <w:jc w:val="center"/>
        </w:trPr>
        <w:tc>
          <w:tcPr>
            <w:tcW w:w="1694" w:type="dxa"/>
            <w:vMerge/>
            <w:shd w:val="clear" w:color="auto" w:fill="BDD6EE"/>
          </w:tcPr>
          <w:p w:rsidR="002124A3" w:rsidRPr="002C0152" w:rsidRDefault="002124A3" w:rsidP="009D11A5">
            <w:pPr>
              <w:rPr>
                <w:rFonts w:ascii="Calibri" w:hAnsi="Calibri"/>
                <w:b/>
                <w:sz w:val="26"/>
                <w:szCs w:val="22"/>
                <w:lang w:eastAsia="zh-CN"/>
              </w:rPr>
            </w:pPr>
          </w:p>
        </w:tc>
        <w:tc>
          <w:tcPr>
            <w:tcW w:w="1915" w:type="dxa"/>
            <w:shd w:val="clear" w:color="auto" w:fill="auto"/>
          </w:tcPr>
          <w:p w:rsidR="002124A3" w:rsidRPr="00204302" w:rsidRDefault="002124A3" w:rsidP="009D11A5">
            <w:pPr>
              <w:jc w:val="center"/>
              <w:rPr>
                <w:rFonts w:ascii="Calibri" w:hAnsi="Calibri"/>
                <w:szCs w:val="20"/>
                <w:lang w:eastAsia="zh-CN"/>
              </w:rPr>
            </w:pPr>
            <w:r w:rsidRPr="00204302">
              <w:rPr>
                <w:rFonts w:ascii="Calibri" w:hAnsi="Calibri"/>
                <w:szCs w:val="20"/>
                <w:lang w:eastAsia="zh-CN"/>
              </w:rPr>
              <w:t>Finance</w:t>
            </w:r>
          </w:p>
          <w:p w:rsidR="002124A3" w:rsidRPr="00204302" w:rsidRDefault="002124A3" w:rsidP="009D11A5">
            <w:pPr>
              <w:jc w:val="center"/>
              <w:rPr>
                <w:rFonts w:ascii="Calibri" w:hAnsi="Calibri"/>
                <w:b/>
                <w:bCs/>
                <w:szCs w:val="20"/>
                <w:lang w:eastAsia="zh-CN"/>
              </w:rPr>
            </w:pPr>
            <w:r w:rsidRPr="00204302">
              <w:rPr>
                <w:rFonts w:ascii="Calibri" w:hAnsi="Calibri"/>
                <w:b/>
                <w:bCs/>
                <w:sz w:val="22"/>
                <w:szCs w:val="18"/>
                <w:lang w:eastAsia="zh-CN"/>
              </w:rPr>
              <w:t>ATAR: 86.00 (Cl)</w:t>
            </w:r>
          </w:p>
        </w:tc>
        <w:tc>
          <w:tcPr>
            <w:tcW w:w="2667" w:type="dxa"/>
            <w:shd w:val="clear" w:color="auto" w:fill="auto"/>
          </w:tcPr>
          <w:p w:rsidR="002124A3" w:rsidRPr="00204302" w:rsidRDefault="002124A3" w:rsidP="009D11A5">
            <w:pPr>
              <w:rPr>
                <w:rFonts w:ascii="Calibri" w:hAnsi="Calibri"/>
                <w:sz w:val="18"/>
                <w:szCs w:val="18"/>
                <w:lang w:eastAsia="zh-CN"/>
              </w:rPr>
            </w:pPr>
            <w:r w:rsidRPr="00204302">
              <w:rPr>
                <w:rFonts w:ascii="Calibri" w:hAnsi="Calibri"/>
                <w:sz w:val="18"/>
                <w:szCs w:val="18"/>
                <w:lang w:eastAsia="zh-CN"/>
              </w:rPr>
              <w:t>Units 3 and 4: a study score of at least 27 in English (EAL) or at least 25 in English other than EAL; Units 3 and 4: a study score of at least 25 in one of Maths: Mathematical Methods or Maths: Specialist Mathematics.</w:t>
            </w:r>
          </w:p>
          <w:p w:rsidR="002124A3" w:rsidRPr="00204302" w:rsidRDefault="002124A3" w:rsidP="009D11A5">
            <w:pPr>
              <w:rPr>
                <w:rFonts w:ascii="Calibri" w:hAnsi="Calibri"/>
                <w:sz w:val="2"/>
                <w:szCs w:val="2"/>
                <w:lang w:eastAsia="zh-CN"/>
              </w:rPr>
            </w:pPr>
          </w:p>
        </w:tc>
        <w:tc>
          <w:tcPr>
            <w:tcW w:w="5421" w:type="dxa"/>
            <w:shd w:val="clear" w:color="auto" w:fill="auto"/>
          </w:tcPr>
          <w:p w:rsidR="002124A3" w:rsidRPr="002C0152" w:rsidRDefault="002124A3" w:rsidP="009D11A5">
            <w:pPr>
              <w:rPr>
                <w:rFonts w:ascii="Calibri" w:hAnsi="Calibri"/>
                <w:sz w:val="18"/>
                <w:szCs w:val="16"/>
                <w:lang w:eastAsia="zh-CN"/>
              </w:rPr>
            </w:pPr>
            <w:r w:rsidRPr="002C0152">
              <w:rPr>
                <w:rFonts w:ascii="Calibri" w:hAnsi="Calibri"/>
                <w:sz w:val="18"/>
                <w:szCs w:val="16"/>
                <w:lang w:eastAsia="zh-CN"/>
              </w:rPr>
              <w:t>Finance.</w:t>
            </w:r>
          </w:p>
        </w:tc>
      </w:tr>
      <w:tr w:rsidR="002124A3" w:rsidRPr="00CE1F1B" w:rsidTr="002124A3">
        <w:trPr>
          <w:trHeight w:val="635"/>
          <w:jc w:val="center"/>
        </w:trPr>
        <w:tc>
          <w:tcPr>
            <w:tcW w:w="1694" w:type="dxa"/>
            <w:shd w:val="clear" w:color="auto" w:fill="BDD6EE"/>
          </w:tcPr>
          <w:p w:rsidR="002124A3" w:rsidRPr="00A06B1C" w:rsidRDefault="002124A3" w:rsidP="009D11A5">
            <w:pPr>
              <w:rPr>
                <w:rFonts w:ascii="Calibri" w:hAnsi="Calibri"/>
                <w:b/>
                <w:sz w:val="26"/>
                <w:szCs w:val="22"/>
                <w:lang w:eastAsia="zh-CN"/>
              </w:rPr>
            </w:pPr>
            <w:r w:rsidRPr="00A06B1C">
              <w:rPr>
                <w:rFonts w:ascii="Calibri" w:hAnsi="Calibri"/>
                <w:b/>
                <w:sz w:val="26"/>
                <w:szCs w:val="22"/>
                <w:lang w:eastAsia="zh-CN"/>
              </w:rPr>
              <w:t xml:space="preserve">RMIT </w:t>
            </w:r>
            <w:r w:rsidRPr="00A06B1C">
              <w:rPr>
                <w:rFonts w:ascii="Calibri" w:hAnsi="Calibri"/>
                <w:b/>
                <w:sz w:val="26"/>
                <w:szCs w:val="22"/>
                <w:lang w:eastAsia="zh-CN"/>
              </w:rPr>
              <w:br/>
            </w:r>
            <w:r w:rsidRPr="00A06B1C">
              <w:rPr>
                <w:rFonts w:ascii="Calibri" w:hAnsi="Calibri"/>
                <w:sz w:val="16"/>
                <w:szCs w:val="16"/>
                <w:lang w:val="fr-FR" w:eastAsia="zh-CN"/>
              </w:rPr>
              <w:t>C - City</w:t>
            </w:r>
          </w:p>
        </w:tc>
        <w:tc>
          <w:tcPr>
            <w:tcW w:w="1915" w:type="dxa"/>
            <w:shd w:val="clear" w:color="auto" w:fill="auto"/>
          </w:tcPr>
          <w:p w:rsidR="002124A3" w:rsidRPr="000D3220" w:rsidRDefault="002124A3" w:rsidP="009D11A5">
            <w:pPr>
              <w:jc w:val="center"/>
              <w:rPr>
                <w:rFonts w:ascii="Calibri" w:hAnsi="Calibri"/>
                <w:b/>
                <w:bCs/>
                <w:szCs w:val="20"/>
                <w:lang w:eastAsia="zh-CN"/>
              </w:rPr>
            </w:pPr>
            <w:r w:rsidRPr="000D3220">
              <w:rPr>
                <w:rFonts w:ascii="Calibri" w:hAnsi="Calibri"/>
                <w:szCs w:val="20"/>
                <w:lang w:eastAsia="zh-CN"/>
              </w:rPr>
              <w:t xml:space="preserve">Business </w:t>
            </w:r>
            <w:r w:rsidRPr="000D3220">
              <w:rPr>
                <w:rFonts w:ascii="Calibri" w:hAnsi="Calibri"/>
                <w:szCs w:val="20"/>
                <w:lang w:eastAsia="zh-CN"/>
              </w:rPr>
              <w:br/>
            </w:r>
            <w:r w:rsidRPr="000D3220">
              <w:rPr>
                <w:rFonts w:ascii="Calibri" w:hAnsi="Calibri"/>
                <w:b/>
                <w:bCs/>
                <w:sz w:val="22"/>
                <w:szCs w:val="18"/>
                <w:lang w:eastAsia="zh-CN"/>
              </w:rPr>
              <w:t>ATAR: 67.00 (C)</w:t>
            </w:r>
          </w:p>
          <w:p w:rsidR="002124A3" w:rsidRPr="000D3220" w:rsidRDefault="002124A3" w:rsidP="009D11A5">
            <w:pPr>
              <w:jc w:val="center"/>
              <w:rPr>
                <w:rFonts w:ascii="Calibri" w:hAnsi="Calibri"/>
                <w:b/>
                <w:bCs/>
                <w:szCs w:val="20"/>
                <w:lang w:eastAsia="zh-CN"/>
              </w:rPr>
            </w:pPr>
          </w:p>
        </w:tc>
        <w:tc>
          <w:tcPr>
            <w:tcW w:w="2667" w:type="dxa"/>
            <w:shd w:val="clear" w:color="auto" w:fill="auto"/>
          </w:tcPr>
          <w:p w:rsidR="002124A3" w:rsidRPr="000D3220" w:rsidRDefault="002124A3" w:rsidP="009D11A5">
            <w:pPr>
              <w:rPr>
                <w:rFonts w:ascii="Calibri" w:hAnsi="Calibri"/>
                <w:sz w:val="18"/>
                <w:szCs w:val="18"/>
                <w:lang w:eastAsia="zh-CN"/>
              </w:rPr>
            </w:pPr>
            <w:r w:rsidRPr="000D3220">
              <w:rPr>
                <w:rFonts w:ascii="Calibri" w:hAnsi="Calibri"/>
                <w:sz w:val="18"/>
                <w:szCs w:val="18"/>
                <w:lang w:eastAsia="zh-CN"/>
              </w:rPr>
              <w:t>Units 3 and 4: a study score of at least 30 in English (EAL) or at least 25 in English other than EAL.</w:t>
            </w:r>
          </w:p>
        </w:tc>
        <w:tc>
          <w:tcPr>
            <w:tcW w:w="5421" w:type="dxa"/>
            <w:shd w:val="clear" w:color="auto" w:fill="auto"/>
          </w:tcPr>
          <w:p w:rsidR="002124A3" w:rsidRPr="00A06B1C" w:rsidRDefault="002124A3" w:rsidP="009D11A5">
            <w:pPr>
              <w:rPr>
                <w:rFonts w:ascii="Calibri" w:hAnsi="Calibri"/>
                <w:sz w:val="4"/>
                <w:szCs w:val="2"/>
                <w:lang w:eastAsia="zh-CN"/>
              </w:rPr>
            </w:pPr>
            <w:r w:rsidRPr="00A06B1C">
              <w:rPr>
                <w:rFonts w:ascii="Calibri" w:hAnsi="Calibri"/>
                <w:sz w:val="18"/>
                <w:szCs w:val="16"/>
                <w:lang w:eastAsia="zh-CN"/>
              </w:rPr>
              <w:t xml:space="preserve">Blockchain Enabled Business, Business &amp; Technology, Business Information Systems, Economics, Entrepreneurship, </w:t>
            </w:r>
            <w:r w:rsidRPr="00A06B1C">
              <w:rPr>
                <w:rFonts w:ascii="Calibri" w:hAnsi="Calibri"/>
                <w:b/>
                <w:bCs/>
                <w:i/>
                <w:iCs/>
                <w:sz w:val="18"/>
                <w:szCs w:val="16"/>
                <w:lang w:eastAsia="zh-CN"/>
              </w:rPr>
              <w:t>Finance, Financial Planning</w:t>
            </w:r>
            <w:r w:rsidRPr="00A06B1C">
              <w:rPr>
                <w:rFonts w:ascii="Calibri" w:hAnsi="Calibri"/>
                <w:sz w:val="18"/>
                <w:szCs w:val="16"/>
                <w:lang w:eastAsia="zh-CN"/>
              </w:rPr>
              <w:t>, Global Business, Innovation &amp; Enterprise, Logistics &amp; Supply Chain, Management &amp; Change, Marketing, People &amp; Organisation, Social Impact</w:t>
            </w:r>
            <w:r>
              <w:rPr>
                <w:rFonts w:ascii="Calibri" w:hAnsi="Calibri"/>
                <w:sz w:val="18"/>
                <w:szCs w:val="16"/>
                <w:lang w:eastAsia="zh-CN"/>
              </w:rPr>
              <w:t>.</w:t>
            </w:r>
            <w:r>
              <w:rPr>
                <w:rFonts w:ascii="Calibri" w:hAnsi="Calibri"/>
                <w:sz w:val="18"/>
                <w:szCs w:val="16"/>
                <w:lang w:eastAsia="zh-CN"/>
              </w:rPr>
              <w:br/>
            </w:r>
          </w:p>
        </w:tc>
      </w:tr>
      <w:tr w:rsidR="002124A3" w:rsidRPr="00CE1F1B" w:rsidTr="002124A3">
        <w:trPr>
          <w:trHeight w:val="600"/>
          <w:jc w:val="center"/>
        </w:trPr>
        <w:tc>
          <w:tcPr>
            <w:tcW w:w="1694" w:type="dxa"/>
            <w:shd w:val="clear" w:color="auto" w:fill="BDD6EE"/>
          </w:tcPr>
          <w:p w:rsidR="002124A3" w:rsidRPr="00A06B1C" w:rsidRDefault="002124A3" w:rsidP="009D11A5">
            <w:pPr>
              <w:rPr>
                <w:rFonts w:ascii="Calibri" w:hAnsi="Calibri"/>
                <w:bCs/>
                <w:sz w:val="16"/>
                <w:szCs w:val="12"/>
                <w:lang w:eastAsia="zh-CN"/>
              </w:rPr>
            </w:pPr>
            <w:r>
              <w:rPr>
                <w:rFonts w:ascii="Calibri" w:hAnsi="Calibri"/>
                <w:b/>
                <w:sz w:val="26"/>
                <w:szCs w:val="22"/>
                <w:lang w:eastAsia="zh-CN"/>
              </w:rPr>
              <w:t>SWINBURNE</w:t>
            </w:r>
            <w:r>
              <w:rPr>
                <w:rFonts w:ascii="Calibri" w:hAnsi="Calibri"/>
                <w:b/>
                <w:sz w:val="26"/>
                <w:szCs w:val="22"/>
                <w:lang w:eastAsia="zh-CN"/>
              </w:rPr>
              <w:br/>
            </w:r>
            <w:r>
              <w:rPr>
                <w:rFonts w:ascii="Calibri" w:hAnsi="Calibri"/>
                <w:bCs/>
                <w:sz w:val="16"/>
                <w:szCs w:val="12"/>
                <w:lang w:eastAsia="zh-CN"/>
              </w:rPr>
              <w:t>H – Hawthorn</w:t>
            </w:r>
            <w:r>
              <w:rPr>
                <w:rFonts w:ascii="Calibri" w:hAnsi="Calibri"/>
                <w:bCs/>
                <w:sz w:val="16"/>
                <w:szCs w:val="12"/>
                <w:lang w:eastAsia="zh-CN"/>
              </w:rPr>
              <w:br/>
            </w:r>
            <w:r>
              <w:rPr>
                <w:rFonts w:ascii="Calibri" w:hAnsi="Calibri"/>
                <w:b/>
                <w:bCs/>
                <w:sz w:val="22"/>
                <w:szCs w:val="18"/>
                <w:lang w:eastAsia="zh-CN"/>
              </w:rPr>
              <w:t>*</w:t>
            </w:r>
            <w:r>
              <w:rPr>
                <w:rFonts w:ascii="Calibri" w:hAnsi="Calibri"/>
                <w:bCs/>
                <w:sz w:val="16"/>
                <w:szCs w:val="12"/>
                <w:lang w:eastAsia="zh-CN"/>
              </w:rPr>
              <w:t>Professional degree</w:t>
            </w:r>
          </w:p>
        </w:tc>
        <w:tc>
          <w:tcPr>
            <w:tcW w:w="1915" w:type="dxa"/>
            <w:shd w:val="clear" w:color="auto" w:fill="auto"/>
          </w:tcPr>
          <w:p w:rsidR="002124A3" w:rsidRPr="00727253" w:rsidRDefault="002124A3" w:rsidP="009D11A5">
            <w:pPr>
              <w:jc w:val="center"/>
              <w:rPr>
                <w:rFonts w:ascii="Calibri" w:hAnsi="Calibri"/>
                <w:b/>
                <w:bCs/>
                <w:szCs w:val="20"/>
                <w:lang w:eastAsia="zh-CN"/>
              </w:rPr>
            </w:pPr>
            <w:r w:rsidRPr="00727253">
              <w:rPr>
                <w:rFonts w:ascii="Calibri" w:hAnsi="Calibri"/>
                <w:szCs w:val="20"/>
                <w:lang w:eastAsia="zh-CN"/>
              </w:rPr>
              <w:t>Business</w:t>
            </w:r>
            <w:r w:rsidRPr="00727253">
              <w:rPr>
                <w:rFonts w:ascii="Calibri" w:hAnsi="Calibri"/>
                <w:szCs w:val="20"/>
                <w:lang w:eastAsia="zh-CN"/>
              </w:rPr>
              <w:br/>
            </w:r>
            <w:r w:rsidRPr="000D3220">
              <w:rPr>
                <w:rFonts w:ascii="Calibri" w:hAnsi="Calibri"/>
                <w:b/>
                <w:bCs/>
                <w:sz w:val="22"/>
                <w:szCs w:val="18"/>
                <w:lang w:eastAsia="zh-CN"/>
              </w:rPr>
              <w:t>ATAR: 55.00</w:t>
            </w:r>
            <w:r>
              <w:rPr>
                <w:rFonts w:ascii="Calibri" w:hAnsi="Calibri"/>
                <w:b/>
                <w:bCs/>
                <w:sz w:val="22"/>
                <w:szCs w:val="18"/>
                <w:lang w:eastAsia="zh-CN"/>
              </w:rPr>
              <w:t xml:space="preserve"> (H)</w:t>
            </w:r>
            <w:r>
              <w:rPr>
                <w:rFonts w:ascii="Calibri" w:hAnsi="Calibri"/>
                <w:b/>
                <w:bCs/>
                <w:sz w:val="22"/>
                <w:szCs w:val="18"/>
                <w:lang w:eastAsia="zh-CN"/>
              </w:rPr>
              <w:br/>
              <w:t>ATAR: 70.55* (H)</w:t>
            </w:r>
          </w:p>
        </w:tc>
        <w:tc>
          <w:tcPr>
            <w:tcW w:w="2667" w:type="dxa"/>
            <w:shd w:val="clear" w:color="auto" w:fill="auto"/>
          </w:tcPr>
          <w:p w:rsidR="002124A3" w:rsidRPr="00A06B1C" w:rsidRDefault="002124A3" w:rsidP="009D11A5">
            <w:pPr>
              <w:rPr>
                <w:rFonts w:ascii="Calibri" w:hAnsi="Calibri"/>
                <w:sz w:val="18"/>
                <w:szCs w:val="18"/>
                <w:lang w:eastAsia="zh-CN"/>
              </w:rPr>
            </w:pPr>
            <w:r w:rsidRPr="00A06B1C">
              <w:rPr>
                <w:rFonts w:ascii="Calibri" w:hAnsi="Calibri"/>
                <w:sz w:val="18"/>
                <w:szCs w:val="18"/>
                <w:lang w:eastAsia="zh-CN"/>
              </w:rPr>
              <w:t>Units 3 and 4: a study score of at least 30 in English (EAL) or at least 25 in English other than EAL.</w:t>
            </w:r>
          </w:p>
        </w:tc>
        <w:tc>
          <w:tcPr>
            <w:tcW w:w="5421" w:type="dxa"/>
            <w:shd w:val="clear" w:color="auto" w:fill="auto"/>
          </w:tcPr>
          <w:p w:rsidR="002124A3" w:rsidRPr="00A06B1C" w:rsidRDefault="002124A3" w:rsidP="009D11A5">
            <w:pPr>
              <w:rPr>
                <w:rFonts w:ascii="Calibri" w:hAnsi="Calibri"/>
                <w:sz w:val="18"/>
                <w:szCs w:val="16"/>
                <w:lang w:eastAsia="zh-CN"/>
              </w:rPr>
            </w:pPr>
            <w:r w:rsidRPr="00A06B1C">
              <w:rPr>
                <w:rFonts w:ascii="Calibri" w:hAnsi="Calibri"/>
                <w:sz w:val="18"/>
                <w:szCs w:val="16"/>
                <w:lang w:eastAsia="zh-CN"/>
              </w:rPr>
              <w:t xml:space="preserve">Accounting, </w:t>
            </w:r>
            <w:r w:rsidRPr="00A06B1C">
              <w:rPr>
                <w:rFonts w:ascii="Calibri" w:hAnsi="Calibri"/>
                <w:b/>
                <w:bCs/>
                <w:i/>
                <w:iCs/>
                <w:sz w:val="18"/>
                <w:szCs w:val="16"/>
                <w:lang w:eastAsia="zh-CN"/>
              </w:rPr>
              <w:t>Accounting and finance</w:t>
            </w:r>
            <w:r w:rsidRPr="00A06B1C">
              <w:rPr>
                <w:rFonts w:ascii="Calibri" w:hAnsi="Calibri"/>
                <w:sz w:val="18"/>
                <w:szCs w:val="16"/>
                <w:lang w:eastAsia="zh-CN"/>
              </w:rPr>
              <w:t xml:space="preserve">, Business administration, Business analytics and analysis, Entrepreneurship and innovation, </w:t>
            </w:r>
            <w:r w:rsidRPr="00A06B1C">
              <w:rPr>
                <w:rFonts w:ascii="Calibri" w:hAnsi="Calibri"/>
                <w:b/>
                <w:bCs/>
                <w:i/>
                <w:iCs/>
                <w:sz w:val="18"/>
                <w:szCs w:val="16"/>
                <w:lang w:eastAsia="zh-CN"/>
              </w:rPr>
              <w:t>Finance</w:t>
            </w:r>
            <w:r w:rsidRPr="00A06B1C">
              <w:rPr>
                <w:rFonts w:ascii="Calibri" w:hAnsi="Calibri"/>
                <w:sz w:val="18"/>
                <w:szCs w:val="16"/>
                <w:lang w:eastAsia="zh-CN"/>
              </w:rPr>
              <w:t>, Human resource management, Logistics and supply chain management, Management, Marketing, Sports management.</w:t>
            </w:r>
          </w:p>
        </w:tc>
      </w:tr>
      <w:tr w:rsidR="002124A3" w:rsidRPr="00CE1F1B" w:rsidTr="002124A3">
        <w:trPr>
          <w:trHeight w:val="969"/>
          <w:jc w:val="center"/>
        </w:trPr>
        <w:tc>
          <w:tcPr>
            <w:tcW w:w="1694" w:type="dxa"/>
            <w:shd w:val="clear" w:color="auto" w:fill="BDD6EE"/>
          </w:tcPr>
          <w:p w:rsidR="002124A3" w:rsidRPr="00A06B1C" w:rsidRDefault="002124A3" w:rsidP="009D11A5">
            <w:pPr>
              <w:rPr>
                <w:rFonts w:ascii="Calibri" w:hAnsi="Calibri"/>
                <w:bCs/>
                <w:sz w:val="16"/>
                <w:szCs w:val="12"/>
                <w:lang w:eastAsia="zh-CN"/>
              </w:rPr>
            </w:pPr>
            <w:r>
              <w:rPr>
                <w:rFonts w:ascii="Calibri" w:hAnsi="Calibri"/>
                <w:b/>
                <w:sz w:val="26"/>
                <w:szCs w:val="22"/>
                <w:lang w:eastAsia="zh-CN"/>
              </w:rPr>
              <w:t>UNI MELB</w:t>
            </w:r>
            <w:r>
              <w:rPr>
                <w:rFonts w:ascii="Calibri" w:hAnsi="Calibri"/>
                <w:b/>
                <w:sz w:val="26"/>
                <w:szCs w:val="22"/>
                <w:lang w:eastAsia="zh-CN"/>
              </w:rPr>
              <w:br/>
            </w:r>
            <w:r>
              <w:rPr>
                <w:rFonts w:ascii="Calibri" w:hAnsi="Calibri"/>
                <w:bCs/>
                <w:sz w:val="16"/>
                <w:szCs w:val="12"/>
                <w:lang w:eastAsia="zh-CN"/>
              </w:rPr>
              <w:t>P - Parkville</w:t>
            </w:r>
          </w:p>
        </w:tc>
        <w:tc>
          <w:tcPr>
            <w:tcW w:w="1915" w:type="dxa"/>
            <w:shd w:val="clear" w:color="auto" w:fill="auto"/>
          </w:tcPr>
          <w:p w:rsidR="002124A3" w:rsidRPr="00727253" w:rsidRDefault="002124A3" w:rsidP="009D11A5">
            <w:pPr>
              <w:jc w:val="center"/>
              <w:rPr>
                <w:rFonts w:ascii="Calibri" w:hAnsi="Calibri"/>
                <w:b/>
                <w:bCs/>
                <w:szCs w:val="20"/>
                <w:lang w:eastAsia="zh-CN"/>
              </w:rPr>
            </w:pPr>
            <w:r w:rsidRPr="00727253">
              <w:rPr>
                <w:rFonts w:ascii="Calibri" w:hAnsi="Calibri"/>
                <w:szCs w:val="20"/>
                <w:lang w:eastAsia="zh-CN"/>
              </w:rPr>
              <w:t>Commerce</w:t>
            </w:r>
            <w:r w:rsidRPr="00727253">
              <w:rPr>
                <w:rFonts w:ascii="Calibri" w:hAnsi="Calibri"/>
                <w:szCs w:val="20"/>
                <w:lang w:eastAsia="zh-CN"/>
              </w:rPr>
              <w:br/>
            </w:r>
            <w:r w:rsidRPr="00AC0903">
              <w:rPr>
                <w:rFonts w:ascii="Calibri" w:hAnsi="Calibri"/>
                <w:b/>
                <w:bCs/>
                <w:sz w:val="22"/>
                <w:szCs w:val="18"/>
                <w:lang w:eastAsia="zh-CN"/>
              </w:rPr>
              <w:t>ATAR: 91.00 (P)</w:t>
            </w:r>
          </w:p>
        </w:tc>
        <w:tc>
          <w:tcPr>
            <w:tcW w:w="2667" w:type="dxa"/>
            <w:shd w:val="clear" w:color="auto" w:fill="auto"/>
          </w:tcPr>
          <w:p w:rsidR="002124A3" w:rsidRPr="00A06B1C" w:rsidRDefault="002124A3" w:rsidP="009D11A5">
            <w:pPr>
              <w:rPr>
                <w:rFonts w:ascii="Calibri" w:hAnsi="Calibri"/>
                <w:sz w:val="18"/>
                <w:szCs w:val="18"/>
                <w:lang w:eastAsia="zh-CN"/>
              </w:rPr>
            </w:pPr>
            <w:r w:rsidRPr="00A06B1C">
              <w:rPr>
                <w:rFonts w:ascii="Calibri" w:hAnsi="Calibri"/>
                <w:sz w:val="18"/>
                <w:szCs w:val="18"/>
                <w:lang w:eastAsia="zh-CN"/>
              </w:rPr>
              <w:t>Units 3 and 4: a study score of at least 30 in English (EAL) or at least 25 in English other than EAL; Units 3 and 4: a study score of at least 25 in one of Maths: Mathematical Methods or Maths: Specialist Mathematics.</w:t>
            </w:r>
          </w:p>
        </w:tc>
        <w:tc>
          <w:tcPr>
            <w:tcW w:w="5421" w:type="dxa"/>
            <w:shd w:val="clear" w:color="auto" w:fill="auto"/>
          </w:tcPr>
          <w:p w:rsidR="002124A3" w:rsidRPr="00A06B1C" w:rsidRDefault="002124A3" w:rsidP="009D11A5">
            <w:pPr>
              <w:rPr>
                <w:rFonts w:ascii="Calibri" w:hAnsi="Calibri"/>
                <w:sz w:val="18"/>
                <w:szCs w:val="16"/>
                <w:lang w:eastAsia="zh-CN"/>
              </w:rPr>
            </w:pPr>
            <w:r w:rsidRPr="00A06B1C">
              <w:rPr>
                <w:rFonts w:ascii="Calibri" w:hAnsi="Calibri"/>
                <w:sz w:val="18"/>
                <w:szCs w:val="16"/>
                <w:lang w:eastAsia="zh-CN"/>
              </w:rPr>
              <w:t xml:space="preserve">Accounting, Actuarial studies, Economics, </w:t>
            </w:r>
            <w:r w:rsidRPr="00A06B1C">
              <w:rPr>
                <w:rFonts w:ascii="Calibri" w:hAnsi="Calibri"/>
                <w:b/>
                <w:bCs/>
                <w:i/>
                <w:iCs/>
                <w:sz w:val="18"/>
                <w:szCs w:val="16"/>
                <w:lang w:eastAsia="zh-CN"/>
              </w:rPr>
              <w:t>Finance</w:t>
            </w:r>
            <w:r w:rsidRPr="00A06B1C">
              <w:rPr>
                <w:rFonts w:ascii="Calibri" w:hAnsi="Calibri"/>
                <w:sz w:val="18"/>
                <w:szCs w:val="16"/>
                <w:lang w:eastAsia="zh-CN"/>
              </w:rPr>
              <w:t>, Management, Marketing.</w:t>
            </w:r>
          </w:p>
        </w:tc>
      </w:tr>
      <w:tr w:rsidR="002124A3" w:rsidRPr="00CE1F1B" w:rsidTr="002124A3">
        <w:trPr>
          <w:trHeight w:val="557"/>
          <w:jc w:val="center"/>
        </w:trPr>
        <w:tc>
          <w:tcPr>
            <w:tcW w:w="1694" w:type="dxa"/>
            <w:shd w:val="clear" w:color="auto" w:fill="BDD6EE"/>
          </w:tcPr>
          <w:p w:rsidR="002124A3" w:rsidRPr="00A06B1C" w:rsidRDefault="002124A3" w:rsidP="009D11A5">
            <w:pPr>
              <w:rPr>
                <w:rFonts w:ascii="Calibri" w:hAnsi="Calibri"/>
                <w:b/>
                <w:sz w:val="26"/>
                <w:szCs w:val="22"/>
                <w:lang w:eastAsia="zh-CN"/>
              </w:rPr>
            </w:pPr>
            <w:r w:rsidRPr="00A06B1C">
              <w:rPr>
                <w:rFonts w:ascii="Calibri" w:hAnsi="Calibri"/>
                <w:b/>
                <w:sz w:val="26"/>
                <w:szCs w:val="22"/>
                <w:lang w:eastAsia="zh-CN"/>
              </w:rPr>
              <w:t>VICTORIA</w:t>
            </w:r>
          </w:p>
          <w:p w:rsidR="002124A3" w:rsidRPr="00A06B1C" w:rsidRDefault="002124A3" w:rsidP="009D11A5">
            <w:pPr>
              <w:rPr>
                <w:rFonts w:ascii="Calibri" w:hAnsi="Calibri"/>
                <w:sz w:val="26"/>
                <w:szCs w:val="22"/>
                <w:lang w:eastAsia="zh-CN"/>
              </w:rPr>
            </w:pPr>
            <w:r w:rsidRPr="00A06B1C">
              <w:rPr>
                <w:rFonts w:ascii="Calibri" w:hAnsi="Calibri"/>
                <w:sz w:val="16"/>
                <w:szCs w:val="16"/>
                <w:lang w:eastAsia="zh-CN"/>
              </w:rPr>
              <w:t xml:space="preserve">CF – City Flinders </w:t>
            </w:r>
            <w:r w:rsidRPr="00A06B1C">
              <w:rPr>
                <w:rFonts w:ascii="Calibri" w:hAnsi="Calibri"/>
                <w:sz w:val="20"/>
                <w:szCs w:val="22"/>
                <w:lang w:eastAsia="zh-CN"/>
              </w:rPr>
              <w:br/>
            </w:r>
          </w:p>
        </w:tc>
        <w:tc>
          <w:tcPr>
            <w:tcW w:w="1915" w:type="dxa"/>
            <w:shd w:val="clear" w:color="auto" w:fill="auto"/>
          </w:tcPr>
          <w:p w:rsidR="002124A3" w:rsidRPr="00727253" w:rsidRDefault="002124A3" w:rsidP="009D11A5">
            <w:pPr>
              <w:jc w:val="center"/>
              <w:rPr>
                <w:rFonts w:ascii="Calibri" w:hAnsi="Calibri"/>
                <w:b/>
                <w:bCs/>
                <w:szCs w:val="20"/>
                <w:lang w:eastAsia="zh-CN"/>
              </w:rPr>
            </w:pPr>
            <w:r w:rsidRPr="00727253">
              <w:rPr>
                <w:rFonts w:ascii="Calibri" w:hAnsi="Calibri"/>
                <w:szCs w:val="20"/>
                <w:lang w:eastAsia="zh-CN"/>
              </w:rPr>
              <w:t>Business</w:t>
            </w:r>
            <w:r w:rsidRPr="00727253">
              <w:rPr>
                <w:rFonts w:ascii="Calibri" w:hAnsi="Calibri"/>
                <w:szCs w:val="20"/>
                <w:lang w:eastAsia="zh-CN"/>
              </w:rPr>
              <w:br/>
            </w:r>
            <w:r w:rsidRPr="00AC0903">
              <w:rPr>
                <w:rFonts w:ascii="Calibri" w:hAnsi="Calibri"/>
                <w:b/>
                <w:bCs/>
                <w:sz w:val="22"/>
                <w:szCs w:val="18"/>
                <w:lang w:eastAsia="zh-CN"/>
              </w:rPr>
              <w:t xml:space="preserve">ATAR: </w:t>
            </w:r>
            <w:r>
              <w:rPr>
                <w:rFonts w:ascii="Calibri" w:hAnsi="Calibri"/>
                <w:b/>
                <w:bCs/>
                <w:sz w:val="22"/>
                <w:szCs w:val="18"/>
                <w:lang w:eastAsia="zh-CN"/>
              </w:rPr>
              <w:t>n/p</w:t>
            </w:r>
            <w:r w:rsidRPr="00AC0903">
              <w:rPr>
                <w:rFonts w:ascii="Calibri" w:hAnsi="Calibri"/>
                <w:b/>
                <w:bCs/>
                <w:sz w:val="22"/>
                <w:szCs w:val="18"/>
                <w:lang w:eastAsia="zh-CN"/>
              </w:rPr>
              <w:t xml:space="preserve"> (CF)</w:t>
            </w:r>
          </w:p>
        </w:tc>
        <w:tc>
          <w:tcPr>
            <w:tcW w:w="2667" w:type="dxa"/>
            <w:shd w:val="clear" w:color="auto" w:fill="auto"/>
          </w:tcPr>
          <w:p w:rsidR="002124A3" w:rsidRPr="00A06B1C" w:rsidRDefault="002124A3" w:rsidP="009D11A5">
            <w:pPr>
              <w:rPr>
                <w:rFonts w:ascii="Calibri" w:hAnsi="Calibri"/>
                <w:sz w:val="18"/>
                <w:szCs w:val="18"/>
                <w:lang w:eastAsia="zh-CN"/>
              </w:rPr>
            </w:pPr>
            <w:r w:rsidRPr="00A06B1C">
              <w:rPr>
                <w:rFonts w:ascii="Calibri" w:hAnsi="Calibri"/>
                <w:sz w:val="18"/>
                <w:szCs w:val="18"/>
                <w:lang w:eastAsia="zh-CN"/>
              </w:rPr>
              <w:t>Units 3 and 4: a study score of at least 25 in English (EAL) or at least 20 in English other than EAL.</w:t>
            </w:r>
          </w:p>
        </w:tc>
        <w:tc>
          <w:tcPr>
            <w:tcW w:w="5421" w:type="dxa"/>
            <w:shd w:val="clear" w:color="auto" w:fill="auto"/>
          </w:tcPr>
          <w:p w:rsidR="002124A3" w:rsidRPr="00A06B1C" w:rsidRDefault="002124A3" w:rsidP="009D11A5">
            <w:pPr>
              <w:rPr>
                <w:rFonts w:ascii="Calibri" w:hAnsi="Calibri"/>
                <w:sz w:val="8"/>
                <w:szCs w:val="6"/>
                <w:lang w:eastAsia="zh-CN"/>
              </w:rPr>
            </w:pPr>
            <w:r w:rsidRPr="00A06B1C">
              <w:rPr>
                <w:rFonts w:ascii="Calibri" w:hAnsi="Calibri" w:cs="Arial"/>
                <w:color w:val="000000"/>
                <w:sz w:val="18"/>
                <w:szCs w:val="16"/>
                <w:shd w:val="clear" w:color="auto" w:fill="FFFFFF"/>
                <w:lang w:eastAsia="zh-CN"/>
              </w:rPr>
              <w:t xml:space="preserve">Accounting, Analytics, </w:t>
            </w:r>
            <w:r w:rsidRPr="00A06B1C">
              <w:rPr>
                <w:rFonts w:ascii="Calibri" w:hAnsi="Calibri" w:cs="Arial"/>
                <w:b/>
                <w:bCs/>
                <w:i/>
                <w:iCs/>
                <w:color w:val="000000"/>
                <w:sz w:val="18"/>
                <w:szCs w:val="16"/>
                <w:shd w:val="clear" w:color="auto" w:fill="FFFFFF"/>
                <w:lang w:eastAsia="zh-CN"/>
              </w:rPr>
              <w:t>Banking and Finance</w:t>
            </w:r>
            <w:r w:rsidRPr="00A06B1C">
              <w:rPr>
                <w:rFonts w:ascii="Calibri" w:hAnsi="Calibri" w:cs="Arial"/>
                <w:color w:val="000000"/>
                <w:sz w:val="18"/>
                <w:szCs w:val="16"/>
                <w:shd w:val="clear" w:color="auto" w:fill="FFFFFF"/>
                <w:lang w:eastAsia="zh-CN"/>
              </w:rPr>
              <w:t>, Event Management, Financial Risk Management, Human Resource Management, Information Systems Management, International Trade, Management and Innovation, Marketing, Supply Chain and Logistics, Tourism and Hospitality Management.</w:t>
            </w:r>
          </w:p>
        </w:tc>
      </w:tr>
    </w:tbl>
    <w:p w:rsidR="00527E30" w:rsidRPr="00B24AC6" w:rsidRDefault="00527E30" w:rsidP="00527E30">
      <w:pPr>
        <w:ind w:left="-340"/>
        <w:rPr>
          <w:rFonts w:asciiTheme="minorHAnsi" w:hAnsiTheme="minorHAnsi" w:cstheme="minorHAnsi"/>
          <w:szCs w:val="28"/>
          <w:u w:val="single"/>
        </w:rPr>
      </w:pPr>
      <w:r w:rsidRPr="00B24AC6">
        <w:rPr>
          <w:rFonts w:asciiTheme="minorHAnsi" w:hAnsiTheme="minorHAnsi" w:cstheme="minorHAnsi"/>
          <w:noProof/>
          <w:u w:val="single"/>
          <w:lang w:eastAsia="zh-CN"/>
        </w:rPr>
        <w:drawing>
          <wp:inline distT="0" distB="0" distL="0" distR="0" wp14:anchorId="6F671318" wp14:editId="605484CA">
            <wp:extent cx="1950697" cy="449286"/>
            <wp:effectExtent l="0" t="0" r="0" b="8255"/>
            <wp:docPr id="9"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36" cstate="print"/>
                    <a:stretch>
                      <a:fillRect/>
                    </a:stretch>
                  </pic:blipFill>
                  <pic:spPr>
                    <a:xfrm>
                      <a:off x="0" y="0"/>
                      <a:ext cx="1971284" cy="454028"/>
                    </a:xfrm>
                    <a:prstGeom prst="rect">
                      <a:avLst/>
                    </a:prstGeom>
                  </pic:spPr>
                </pic:pic>
              </a:graphicData>
            </a:graphic>
          </wp:inline>
        </w:drawing>
      </w:r>
      <w:r w:rsidRPr="00B24AC6">
        <w:rPr>
          <w:rFonts w:asciiTheme="minorHAnsi" w:hAnsiTheme="minorHAnsi" w:cstheme="minorHAnsi"/>
          <w:b/>
          <w:sz w:val="28"/>
          <w:u w:val="single"/>
        </w:rPr>
        <w:t xml:space="preserve"> Snapshot of Monash University in 2023</w:t>
      </w:r>
    </w:p>
    <w:p w:rsidR="00527E30" w:rsidRPr="00B24AC6" w:rsidRDefault="00527E30" w:rsidP="00527E30">
      <w:pPr>
        <w:pStyle w:val="ListParagraph"/>
        <w:numPr>
          <w:ilvl w:val="0"/>
          <w:numId w:val="15"/>
        </w:numPr>
        <w:ind w:left="0"/>
        <w:rPr>
          <w:rFonts w:asciiTheme="minorHAnsi" w:hAnsiTheme="minorHAnsi" w:cstheme="minorHAnsi"/>
          <w:szCs w:val="28"/>
        </w:rPr>
      </w:pPr>
      <w:bookmarkStart w:id="2" w:name="_Hlk29893760"/>
      <w:r w:rsidRPr="00B24AC6">
        <w:rPr>
          <w:rFonts w:asciiTheme="minorHAnsi" w:hAnsiTheme="minorHAnsi" w:cstheme="minorHAnsi"/>
        </w:rPr>
        <w:t>Named after engineer, military leader and public administrator Sir John Monash, Monash University was established in 1958.</w:t>
      </w:r>
    </w:p>
    <w:p w:rsidR="00527E30" w:rsidRPr="00B24AC6" w:rsidRDefault="00527E30" w:rsidP="00527E30">
      <w:pPr>
        <w:pStyle w:val="ListParagraph"/>
        <w:numPr>
          <w:ilvl w:val="0"/>
          <w:numId w:val="15"/>
        </w:numPr>
        <w:ind w:left="0"/>
        <w:rPr>
          <w:rFonts w:asciiTheme="minorHAnsi" w:hAnsiTheme="minorHAnsi" w:cstheme="minorHAnsi"/>
        </w:rPr>
      </w:pPr>
      <w:r w:rsidRPr="00B24AC6">
        <w:rPr>
          <w:rFonts w:asciiTheme="minorHAnsi" w:hAnsiTheme="minorHAnsi" w:cstheme="minorHAnsi"/>
          <w:color w:val="000000"/>
          <w:shd w:val="clear" w:color="auto" w:fill="FFFFFF"/>
        </w:rPr>
        <w:t>Monash University became a founding member of the Group of Eight universities in 1999.</w:t>
      </w:r>
    </w:p>
    <w:p w:rsidR="00527E30" w:rsidRPr="00F627C8" w:rsidRDefault="00527E30" w:rsidP="00527E30">
      <w:pPr>
        <w:pStyle w:val="ListParagraph"/>
        <w:numPr>
          <w:ilvl w:val="0"/>
          <w:numId w:val="15"/>
        </w:numPr>
        <w:ind w:left="0"/>
        <w:rPr>
          <w:rFonts w:asciiTheme="minorHAnsi" w:hAnsiTheme="minorHAnsi" w:cstheme="minorHAnsi"/>
        </w:rPr>
      </w:pPr>
      <w:r w:rsidRPr="00F627C8">
        <w:rPr>
          <w:rFonts w:asciiTheme="minorHAnsi" w:hAnsiTheme="minorHAnsi" w:cstheme="minorHAnsi"/>
        </w:rPr>
        <w:t xml:space="preserve">Monash ranks in the top 1% of world university rankings, and consistently ranks #44 in the world’s top 100 universities - </w:t>
      </w:r>
      <w:hyperlink r:id="rId37" w:history="1">
        <w:r w:rsidRPr="00F627C8">
          <w:rPr>
            <w:rStyle w:val="Hyperlink"/>
            <w:rFonts w:asciiTheme="minorHAnsi" w:hAnsiTheme="minorHAnsi" w:cstheme="minorHAnsi"/>
          </w:rPr>
          <w:t>Rankings</w:t>
        </w:r>
      </w:hyperlink>
      <w:r w:rsidRPr="00F627C8">
        <w:rPr>
          <w:rStyle w:val="Hyperlink"/>
          <w:rFonts w:asciiTheme="minorHAnsi" w:hAnsiTheme="minorHAnsi" w:cstheme="minorHAnsi"/>
        </w:rPr>
        <w:t xml:space="preserve">.  Notably, </w:t>
      </w:r>
      <w:r w:rsidRPr="00F627C8">
        <w:rPr>
          <w:rFonts w:asciiTheme="minorHAnsi" w:hAnsiTheme="minorHAnsi" w:cstheme="minorHAnsi"/>
        </w:rPr>
        <w:t xml:space="preserve">Pharmacy at Monash is ranked #1 in the  </w:t>
      </w:r>
      <w:hyperlink r:id="rId38" w:history="1">
        <w:r w:rsidRPr="00F627C8">
          <w:rPr>
            <w:rStyle w:val="Hyperlink"/>
            <w:rFonts w:asciiTheme="minorHAnsi" w:hAnsiTheme="minorHAnsi" w:cstheme="minorHAnsi"/>
          </w:rPr>
          <w:t>QS World University Rankings for Pharmacy and Pharmacology 2022 | Top Universities</w:t>
        </w:r>
      </w:hyperlink>
      <w:r w:rsidRPr="00F627C8">
        <w:rPr>
          <w:rStyle w:val="Hyperlink"/>
          <w:rFonts w:asciiTheme="minorHAnsi" w:hAnsiTheme="minorHAnsi" w:cstheme="minorHAnsi"/>
        </w:rPr>
        <w:t>.</w:t>
      </w:r>
    </w:p>
    <w:p w:rsidR="00527E30" w:rsidRPr="00F627C8" w:rsidRDefault="00527E30" w:rsidP="00527E30">
      <w:pPr>
        <w:pStyle w:val="ListParagraph"/>
        <w:numPr>
          <w:ilvl w:val="0"/>
          <w:numId w:val="15"/>
        </w:numPr>
        <w:ind w:left="0"/>
        <w:rPr>
          <w:rFonts w:asciiTheme="minorHAnsi" w:hAnsiTheme="minorHAnsi" w:cstheme="minorHAnsi"/>
        </w:rPr>
      </w:pPr>
      <w:r w:rsidRPr="00F627C8">
        <w:rPr>
          <w:rFonts w:asciiTheme="minorHAnsi" w:hAnsiTheme="minorHAnsi" w:cstheme="minorHAnsi"/>
        </w:rPr>
        <w:t xml:space="preserve">Monash has over 77,000 students, with an international presence in </w:t>
      </w:r>
      <w:hyperlink r:id="rId39" w:history="1">
        <w:r w:rsidRPr="00F627C8">
          <w:rPr>
            <w:rStyle w:val="Hyperlink"/>
            <w:rFonts w:asciiTheme="minorHAnsi" w:hAnsiTheme="minorHAnsi" w:cstheme="minorHAnsi"/>
          </w:rPr>
          <w:t>Malaysia</w:t>
        </w:r>
      </w:hyperlink>
      <w:r w:rsidRPr="00F627C8">
        <w:rPr>
          <w:rFonts w:asciiTheme="minorHAnsi" w:hAnsiTheme="minorHAnsi" w:cstheme="minorHAnsi"/>
        </w:rPr>
        <w:t xml:space="preserve">, </w:t>
      </w:r>
      <w:hyperlink r:id="rId40" w:history="1">
        <w:r w:rsidRPr="00F627C8">
          <w:rPr>
            <w:rStyle w:val="Hyperlink"/>
            <w:rFonts w:asciiTheme="minorHAnsi" w:hAnsiTheme="minorHAnsi" w:cstheme="minorHAnsi"/>
          </w:rPr>
          <w:t>Indonesia</w:t>
        </w:r>
      </w:hyperlink>
      <w:r w:rsidRPr="00F627C8">
        <w:rPr>
          <w:rFonts w:asciiTheme="minorHAnsi" w:hAnsiTheme="minorHAnsi" w:cstheme="minorHAnsi"/>
        </w:rPr>
        <w:t xml:space="preserve">, </w:t>
      </w:r>
      <w:hyperlink r:id="rId41" w:history="1">
        <w:r w:rsidRPr="00F627C8">
          <w:rPr>
            <w:rStyle w:val="Hyperlink"/>
            <w:rFonts w:asciiTheme="minorHAnsi" w:hAnsiTheme="minorHAnsi" w:cstheme="minorHAnsi"/>
          </w:rPr>
          <w:t>China</w:t>
        </w:r>
      </w:hyperlink>
      <w:r w:rsidRPr="00F627C8">
        <w:rPr>
          <w:rFonts w:asciiTheme="minorHAnsi" w:hAnsiTheme="minorHAnsi" w:cstheme="minorHAnsi"/>
        </w:rPr>
        <w:t xml:space="preserve">,  </w:t>
      </w:r>
      <w:hyperlink r:id="rId42" w:history="1">
        <w:r w:rsidRPr="00F627C8">
          <w:rPr>
            <w:rStyle w:val="Hyperlink"/>
            <w:rFonts w:asciiTheme="minorHAnsi" w:hAnsiTheme="minorHAnsi" w:cstheme="minorHAnsi"/>
          </w:rPr>
          <w:t>India (a research partnership)</w:t>
        </w:r>
      </w:hyperlink>
      <w:r w:rsidRPr="00F627C8">
        <w:rPr>
          <w:rStyle w:val="Hyperlink"/>
          <w:rFonts w:asciiTheme="minorHAnsi" w:hAnsiTheme="minorHAnsi" w:cstheme="minorHAnsi"/>
        </w:rPr>
        <w:t xml:space="preserve">, and </w:t>
      </w:r>
      <w:hyperlink r:id="rId43" w:history="1">
        <w:r w:rsidRPr="00F627C8">
          <w:rPr>
            <w:rStyle w:val="Hyperlink"/>
            <w:rFonts w:asciiTheme="minorHAnsi" w:hAnsiTheme="minorHAnsi" w:cstheme="minorHAnsi"/>
          </w:rPr>
          <w:t>Italy</w:t>
        </w:r>
      </w:hyperlink>
      <w:r w:rsidRPr="00F627C8">
        <w:rPr>
          <w:rFonts w:asciiTheme="minorHAnsi" w:hAnsiTheme="minorHAnsi" w:cstheme="minorHAnsi"/>
        </w:rPr>
        <w:t>, besides its four campuses in Australia</w:t>
      </w:r>
      <w:r w:rsidRPr="00F627C8">
        <w:rPr>
          <w:rStyle w:val="Hyperlink"/>
          <w:rFonts w:asciiTheme="minorHAnsi" w:hAnsiTheme="minorHAnsi" w:cstheme="minorHAnsi"/>
        </w:rPr>
        <w:t xml:space="preserve"> - </w:t>
      </w:r>
      <w:hyperlink r:id="rId44" w:history="1">
        <w:r w:rsidRPr="00F627C8">
          <w:rPr>
            <w:rStyle w:val="Hyperlink"/>
            <w:rFonts w:asciiTheme="minorHAnsi" w:hAnsiTheme="minorHAnsi" w:cstheme="minorHAnsi"/>
          </w:rPr>
          <w:t>locations</w:t>
        </w:r>
      </w:hyperlink>
      <w:r w:rsidRPr="00F627C8">
        <w:rPr>
          <w:rStyle w:val="Hyperlink"/>
          <w:rFonts w:asciiTheme="minorHAnsi" w:hAnsiTheme="minorHAnsi" w:cstheme="minorHAnsi"/>
        </w:rPr>
        <w:t>.</w:t>
      </w:r>
    </w:p>
    <w:p w:rsidR="00527E30" w:rsidRPr="00F627C8" w:rsidRDefault="00527E30" w:rsidP="00527E30">
      <w:pPr>
        <w:pStyle w:val="ListParagraph"/>
        <w:numPr>
          <w:ilvl w:val="0"/>
          <w:numId w:val="15"/>
        </w:numPr>
        <w:ind w:left="0"/>
        <w:rPr>
          <w:rFonts w:asciiTheme="minorHAnsi" w:hAnsiTheme="minorHAnsi" w:cstheme="minorHAnsi"/>
        </w:rPr>
      </w:pPr>
      <w:r w:rsidRPr="00F627C8">
        <w:rPr>
          <w:rFonts w:asciiTheme="minorHAnsi" w:hAnsiTheme="minorHAnsi" w:cstheme="minorHAnsi"/>
        </w:rPr>
        <w:t xml:space="preserve">Monash University is the only Victorian university to offer a Direct Entry medical program for students completing Year 12 as well as a Graduate Entry program leading to the same degree – </w:t>
      </w:r>
      <w:hyperlink r:id="rId45" w:history="1">
        <w:r w:rsidRPr="00F627C8">
          <w:rPr>
            <w:rStyle w:val="Hyperlink"/>
            <w:rFonts w:asciiTheme="minorHAnsi" w:hAnsiTheme="minorHAnsi" w:cstheme="minorHAnsi"/>
          </w:rPr>
          <w:t>Bachelor of Medical Science and Doctor of Medicine (MD)</w:t>
        </w:r>
      </w:hyperlink>
      <w:r w:rsidRPr="00F627C8">
        <w:rPr>
          <w:rFonts w:asciiTheme="minorHAnsi" w:hAnsiTheme="minorHAnsi" w:cstheme="minorHAnsi"/>
        </w:rPr>
        <w:t>.</w:t>
      </w:r>
    </w:p>
    <w:p w:rsidR="00527E30" w:rsidRPr="00F627C8" w:rsidRDefault="00527E30" w:rsidP="00527E30">
      <w:pPr>
        <w:pStyle w:val="ListParagraph"/>
        <w:numPr>
          <w:ilvl w:val="0"/>
          <w:numId w:val="15"/>
        </w:numPr>
        <w:ind w:left="0"/>
        <w:rPr>
          <w:rFonts w:asciiTheme="minorHAnsi" w:hAnsiTheme="minorHAnsi" w:cstheme="minorHAnsi"/>
        </w:rPr>
      </w:pPr>
      <w:r w:rsidRPr="00F627C8">
        <w:rPr>
          <w:rFonts w:asciiTheme="minorHAnsi" w:hAnsiTheme="minorHAnsi" w:cstheme="minorHAnsi"/>
        </w:rPr>
        <w:t xml:space="preserve">There are ten </w:t>
      </w:r>
      <w:hyperlink r:id="rId46" w:history="1">
        <w:r w:rsidRPr="00F627C8">
          <w:rPr>
            <w:rStyle w:val="Hyperlink"/>
            <w:rFonts w:asciiTheme="minorHAnsi" w:hAnsiTheme="minorHAnsi" w:cstheme="minorHAnsi"/>
          </w:rPr>
          <w:t>Monash Faculties</w:t>
        </w:r>
      </w:hyperlink>
      <w:r w:rsidRPr="00F627C8">
        <w:rPr>
          <w:rFonts w:asciiTheme="minorHAnsi" w:hAnsiTheme="minorHAnsi" w:cstheme="minorHAnsi"/>
        </w:rPr>
        <w:t xml:space="preserve"> offering hundreds of </w:t>
      </w:r>
      <w:hyperlink r:id="rId47" w:history="1">
        <w:r w:rsidRPr="00F627C8">
          <w:rPr>
            <w:rStyle w:val="Hyperlink"/>
            <w:rFonts w:asciiTheme="minorHAnsi" w:hAnsiTheme="minorHAnsi" w:cstheme="minorHAnsi"/>
          </w:rPr>
          <w:t>courses</w:t>
        </w:r>
      </w:hyperlink>
      <w:r w:rsidRPr="00F627C8">
        <w:rPr>
          <w:rFonts w:asciiTheme="minorHAnsi" w:hAnsiTheme="minorHAnsi" w:cstheme="minorHAnsi"/>
        </w:rPr>
        <w:t>, be they single or double undergraduate degrees, or graduate qualifications up to a PhD.</w:t>
      </w:r>
    </w:p>
    <w:p w:rsidR="00527E30" w:rsidRPr="00F627C8" w:rsidRDefault="00527E30" w:rsidP="00527E30">
      <w:pPr>
        <w:pStyle w:val="ListParagraph"/>
        <w:numPr>
          <w:ilvl w:val="0"/>
          <w:numId w:val="15"/>
        </w:numPr>
        <w:ind w:left="0"/>
        <w:rPr>
          <w:rFonts w:asciiTheme="minorHAnsi" w:hAnsiTheme="minorHAnsi" w:cstheme="minorHAnsi"/>
        </w:rPr>
      </w:pPr>
      <w:r w:rsidRPr="00F627C8">
        <w:rPr>
          <w:rFonts w:asciiTheme="minorHAnsi" w:hAnsiTheme="minorHAnsi" w:cstheme="minorHAnsi"/>
        </w:rPr>
        <w:t xml:space="preserve">Monash has a number of student-run clubs and associations - a great way to get involved and meet people - </w:t>
      </w:r>
      <w:hyperlink r:id="rId48" w:history="1">
        <w:r w:rsidRPr="00F627C8">
          <w:rPr>
            <w:rStyle w:val="Hyperlink"/>
            <w:rFonts w:asciiTheme="minorHAnsi" w:hAnsiTheme="minorHAnsi" w:cstheme="minorHAnsi"/>
          </w:rPr>
          <w:t>Monash Clubs and Associations</w:t>
        </w:r>
      </w:hyperlink>
      <w:r w:rsidRPr="00F627C8">
        <w:rPr>
          <w:rFonts w:asciiTheme="minorHAnsi" w:hAnsiTheme="minorHAnsi" w:cstheme="minorHAnsi"/>
        </w:rPr>
        <w:t>.</w:t>
      </w:r>
    </w:p>
    <w:p w:rsidR="00527E30" w:rsidRPr="00F627C8" w:rsidRDefault="00E71367" w:rsidP="00527E30">
      <w:pPr>
        <w:pStyle w:val="ListParagraph"/>
        <w:numPr>
          <w:ilvl w:val="0"/>
          <w:numId w:val="15"/>
        </w:numPr>
        <w:ind w:left="0"/>
        <w:rPr>
          <w:rFonts w:asciiTheme="minorHAnsi" w:hAnsiTheme="minorHAnsi" w:cstheme="minorHAnsi"/>
        </w:rPr>
      </w:pPr>
      <w:hyperlink r:id="rId49" w:history="1">
        <w:r w:rsidR="00527E30" w:rsidRPr="00F627C8">
          <w:rPr>
            <w:rStyle w:val="Hyperlink"/>
            <w:rFonts w:asciiTheme="minorHAnsi" w:hAnsiTheme="minorHAnsi" w:cstheme="minorHAnsi"/>
          </w:rPr>
          <w:t>Career Connect</w:t>
        </w:r>
      </w:hyperlink>
      <w:r w:rsidR="00527E30" w:rsidRPr="00F627C8">
        <w:rPr>
          <w:rFonts w:asciiTheme="minorHAnsi" w:hAnsiTheme="minorHAnsi" w:cstheme="minorHAnsi"/>
        </w:rPr>
        <w:t xml:space="preserve"> is the Career Centre available to all Monash students.  Students can access the many services offered – be it for volunteering, part-time jobs, assistance with applying for work on graduation, etc.</w:t>
      </w:r>
    </w:p>
    <w:p w:rsidR="00527E30" w:rsidRPr="00F627C8" w:rsidRDefault="00527E30" w:rsidP="00527E30">
      <w:pPr>
        <w:pStyle w:val="ListParagraph"/>
        <w:numPr>
          <w:ilvl w:val="0"/>
          <w:numId w:val="15"/>
        </w:numPr>
        <w:ind w:left="0"/>
        <w:rPr>
          <w:rFonts w:asciiTheme="minorHAnsi" w:hAnsiTheme="minorHAnsi" w:cstheme="minorHAnsi"/>
        </w:rPr>
      </w:pPr>
      <w:r w:rsidRPr="00F627C8">
        <w:rPr>
          <w:rFonts w:asciiTheme="minorHAnsi" w:hAnsiTheme="minorHAnsi" w:cstheme="minorHAnsi"/>
        </w:rPr>
        <w:t xml:space="preserve">The Monash </w:t>
      </w:r>
      <w:hyperlink r:id="rId50" w:history="1">
        <w:r w:rsidRPr="00F627C8">
          <w:rPr>
            <w:rStyle w:val="Hyperlink"/>
            <w:rFonts w:asciiTheme="minorHAnsi" w:hAnsiTheme="minorHAnsi" w:cstheme="minorHAnsi"/>
          </w:rPr>
          <w:t>Study Abroad</w:t>
        </w:r>
      </w:hyperlink>
      <w:r w:rsidRPr="00F627C8">
        <w:rPr>
          <w:rFonts w:asciiTheme="minorHAnsi" w:hAnsiTheme="minorHAnsi" w:cstheme="minorHAnsi"/>
        </w:rPr>
        <w:t xml:space="preserve"> program assists students in studying overseas as part of their course. Monash has exchange agreements with more than </w:t>
      </w:r>
      <w:hyperlink r:id="rId51" w:tooltip="Exchange" w:history="1">
        <w:r w:rsidRPr="00F627C8">
          <w:rPr>
            <w:rStyle w:val="Hyperlink"/>
            <w:rFonts w:asciiTheme="minorHAnsi" w:hAnsiTheme="minorHAnsi" w:cstheme="minorHAnsi"/>
          </w:rPr>
          <w:t>160 universities across 35 countries</w:t>
        </w:r>
      </w:hyperlink>
      <w:r w:rsidRPr="00F627C8">
        <w:rPr>
          <w:rStyle w:val="Hyperlink"/>
          <w:rFonts w:asciiTheme="minorHAnsi" w:hAnsiTheme="minorHAnsi" w:cstheme="minorHAnsi"/>
        </w:rPr>
        <w:t>.</w:t>
      </w:r>
    </w:p>
    <w:p w:rsidR="00527E30" w:rsidRPr="00F627C8" w:rsidRDefault="00527E30" w:rsidP="00527E30">
      <w:pPr>
        <w:pStyle w:val="ListParagraph"/>
        <w:numPr>
          <w:ilvl w:val="0"/>
          <w:numId w:val="15"/>
        </w:numPr>
        <w:ind w:left="0"/>
        <w:rPr>
          <w:rStyle w:val="Hyperlink"/>
          <w:rFonts w:asciiTheme="minorHAnsi" w:hAnsiTheme="minorHAnsi" w:cstheme="minorHAnsi"/>
        </w:rPr>
      </w:pPr>
      <w:r w:rsidRPr="00F627C8">
        <w:rPr>
          <w:rFonts w:asciiTheme="minorHAnsi" w:hAnsiTheme="minorHAnsi" w:cstheme="minorHAnsi"/>
        </w:rPr>
        <w:t xml:space="preserve">Monash offers more than 200 different scholarships for new and current students, from course fee subsidies to travel allowances, and payments for accommodation costs - </w:t>
      </w:r>
      <w:hyperlink r:id="rId52" w:history="1">
        <w:r w:rsidRPr="00F627C8">
          <w:rPr>
            <w:rStyle w:val="Hyperlink"/>
            <w:rFonts w:asciiTheme="minorHAnsi" w:hAnsiTheme="minorHAnsi" w:cstheme="minorHAnsi"/>
          </w:rPr>
          <w:t>Scholarships</w:t>
        </w:r>
      </w:hyperlink>
      <w:r w:rsidRPr="00F627C8">
        <w:rPr>
          <w:rStyle w:val="Hyperlink"/>
          <w:rFonts w:asciiTheme="minorHAnsi" w:hAnsiTheme="minorHAnsi" w:cstheme="minorHAnsi"/>
        </w:rPr>
        <w:t>.</w:t>
      </w:r>
    </w:p>
    <w:p w:rsidR="00527E30" w:rsidRPr="00F627C8" w:rsidRDefault="00E71367" w:rsidP="00527E30">
      <w:pPr>
        <w:pStyle w:val="ListParagraph"/>
        <w:numPr>
          <w:ilvl w:val="0"/>
          <w:numId w:val="15"/>
        </w:numPr>
        <w:ind w:left="0"/>
        <w:rPr>
          <w:rFonts w:asciiTheme="minorHAnsi" w:hAnsiTheme="minorHAnsi" w:cstheme="minorHAnsi"/>
        </w:rPr>
      </w:pPr>
      <w:hyperlink r:id="rId53" w:history="1">
        <w:r w:rsidR="00527E30" w:rsidRPr="00F627C8">
          <w:rPr>
            <w:rStyle w:val="Hyperlink"/>
            <w:rFonts w:asciiTheme="minorHAnsi" w:hAnsiTheme="minorHAnsi" w:cstheme="minorHAnsi"/>
          </w:rPr>
          <w:t>The Monash Guarantee</w:t>
        </w:r>
      </w:hyperlink>
      <w:r w:rsidR="00527E30" w:rsidRPr="00F627C8">
        <w:rPr>
          <w:rFonts w:asciiTheme="minorHAnsi" w:hAnsiTheme="minorHAnsi" w:cstheme="minorHAnsi"/>
        </w:rPr>
        <w:t xml:space="preserve"> is an alternative entry scheme for students to get into a Monash course even they do not reach the course’s clearly-in ATAR. Students may be eligible for the Monash Guarantee if they:</w:t>
      </w:r>
    </w:p>
    <w:p w:rsidR="00527E30" w:rsidRPr="00F627C8" w:rsidRDefault="00527E30" w:rsidP="00527E30">
      <w:pPr>
        <w:pStyle w:val="ListParagraph"/>
        <w:numPr>
          <w:ilvl w:val="0"/>
          <w:numId w:val="16"/>
        </w:numPr>
        <w:ind w:left="720"/>
        <w:rPr>
          <w:rStyle w:val="Hyperlink"/>
          <w:rFonts w:asciiTheme="minorHAnsi" w:hAnsiTheme="minorHAnsi" w:cstheme="minorHAnsi"/>
        </w:rPr>
      </w:pPr>
      <w:r w:rsidRPr="00F627C8">
        <w:rPr>
          <w:rFonts w:asciiTheme="minorHAnsi" w:hAnsiTheme="minorHAnsi" w:cstheme="minorHAnsi"/>
        </w:rPr>
        <w:t>have experienced financial disadvantage</w:t>
      </w:r>
    </w:p>
    <w:p w:rsidR="00527E30" w:rsidRPr="00F627C8" w:rsidRDefault="00527E30" w:rsidP="00527E30">
      <w:pPr>
        <w:pStyle w:val="ListParagraph"/>
        <w:numPr>
          <w:ilvl w:val="0"/>
          <w:numId w:val="16"/>
        </w:numPr>
        <w:ind w:left="720"/>
        <w:rPr>
          <w:rFonts w:asciiTheme="minorHAnsi" w:hAnsiTheme="minorHAnsi" w:cstheme="minorHAnsi"/>
        </w:rPr>
      </w:pPr>
      <w:r w:rsidRPr="00F627C8">
        <w:rPr>
          <w:rFonts w:asciiTheme="minorHAnsi" w:hAnsiTheme="minorHAnsi" w:cstheme="minorHAnsi"/>
        </w:rPr>
        <w:t xml:space="preserve">live in a low socio-economic area </w:t>
      </w:r>
    </w:p>
    <w:p w:rsidR="00527E30" w:rsidRPr="00F627C8" w:rsidRDefault="00527E30" w:rsidP="00527E30">
      <w:pPr>
        <w:pStyle w:val="ListParagraph"/>
        <w:numPr>
          <w:ilvl w:val="0"/>
          <w:numId w:val="16"/>
        </w:numPr>
        <w:ind w:left="720"/>
        <w:rPr>
          <w:rFonts w:asciiTheme="minorHAnsi" w:hAnsiTheme="minorHAnsi" w:cstheme="minorHAnsi"/>
        </w:rPr>
      </w:pPr>
      <w:r w:rsidRPr="00F627C8">
        <w:rPr>
          <w:rFonts w:asciiTheme="minorHAnsi" w:hAnsiTheme="minorHAnsi" w:cstheme="minorHAnsi"/>
        </w:rPr>
        <w:t>are an Indigenous Australian</w:t>
      </w:r>
    </w:p>
    <w:p w:rsidR="00527E30" w:rsidRPr="00F627C8" w:rsidRDefault="00527E30" w:rsidP="00527E30">
      <w:pPr>
        <w:pStyle w:val="ListParagraph"/>
        <w:numPr>
          <w:ilvl w:val="0"/>
          <w:numId w:val="16"/>
        </w:numPr>
        <w:ind w:left="720"/>
        <w:rPr>
          <w:rFonts w:asciiTheme="minorHAnsi" w:hAnsiTheme="minorHAnsi" w:cstheme="minorHAnsi"/>
        </w:rPr>
      </w:pPr>
      <w:r w:rsidRPr="00F627C8">
        <w:rPr>
          <w:rFonts w:asciiTheme="minorHAnsi" w:hAnsiTheme="minorHAnsi" w:cstheme="minorHAnsi"/>
        </w:rPr>
        <w:t>attend a Monash under-represented school</w:t>
      </w:r>
    </w:p>
    <w:p w:rsidR="00527E30" w:rsidRPr="00F627C8" w:rsidRDefault="00E71367" w:rsidP="00527E30">
      <w:pPr>
        <w:pStyle w:val="ListParagraph"/>
        <w:numPr>
          <w:ilvl w:val="0"/>
          <w:numId w:val="15"/>
        </w:numPr>
        <w:ind w:left="0"/>
        <w:rPr>
          <w:rFonts w:asciiTheme="minorHAnsi" w:hAnsiTheme="minorHAnsi" w:cstheme="minorHAnsi"/>
        </w:rPr>
      </w:pPr>
      <w:hyperlink r:id="rId54" w:history="1">
        <w:r w:rsidR="00527E30" w:rsidRPr="00F627C8">
          <w:rPr>
            <w:rStyle w:val="Hyperlink"/>
            <w:rFonts w:asciiTheme="minorHAnsi" w:hAnsiTheme="minorHAnsi" w:cstheme="minorHAnsi"/>
          </w:rPr>
          <w:t>Monash Residential Services</w:t>
        </w:r>
      </w:hyperlink>
      <w:r w:rsidR="00527E30" w:rsidRPr="00F627C8">
        <w:rPr>
          <w:rFonts w:asciiTheme="minorHAnsi" w:hAnsiTheme="minorHAnsi" w:cstheme="minorHAnsi"/>
        </w:rPr>
        <w:t xml:space="preserve"> assists students in finding accommodation on campus, and off campus.</w:t>
      </w:r>
    </w:p>
    <w:p w:rsidR="00527E30" w:rsidRPr="008A73B9" w:rsidRDefault="00527E30" w:rsidP="00527E30">
      <w:pPr>
        <w:pStyle w:val="ListParagraph"/>
        <w:ind w:left="0"/>
        <w:rPr>
          <w:rFonts w:asciiTheme="minorHAnsi" w:hAnsiTheme="minorHAnsi" w:cstheme="minorHAnsi"/>
          <w:highlight w:val="yellow"/>
        </w:rPr>
      </w:pPr>
    </w:p>
    <w:p w:rsidR="00527E30" w:rsidRPr="008A73B9" w:rsidRDefault="00527E30" w:rsidP="00527E30">
      <w:pPr>
        <w:pStyle w:val="ListParagraph"/>
        <w:ind w:left="0"/>
        <w:jc w:val="center"/>
        <w:rPr>
          <w:rFonts w:asciiTheme="minorHAnsi" w:hAnsiTheme="minorHAnsi" w:cstheme="minorHAnsi"/>
          <w:highlight w:val="yellow"/>
        </w:rPr>
      </w:pPr>
      <w:r w:rsidRPr="002C684A">
        <w:rPr>
          <w:rFonts w:asciiTheme="minorHAnsi" w:hAnsiTheme="minorHAnsi" w:cstheme="minorHAnsi"/>
          <w:noProof/>
          <w:lang w:eastAsia="zh-CN"/>
        </w:rPr>
        <w:drawing>
          <wp:inline distT="0" distB="0" distL="0" distR="0" wp14:anchorId="25772A01" wp14:editId="67931C10">
            <wp:extent cx="3340634" cy="2238042"/>
            <wp:effectExtent l="0" t="0" r="0" b="0"/>
            <wp:docPr id="28" name="Picture 28" descr="http://blogs.sjcgeelong.catholic.edu.au/careers/files/2016/03/monash-1jjwd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sjcgeelong.catholic.edu.au/careers/files/2016/03/monash-1jjwd6o.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88496" cy="2270107"/>
                    </a:xfrm>
                    <a:prstGeom prst="rect">
                      <a:avLst/>
                    </a:prstGeom>
                    <a:noFill/>
                    <a:ln>
                      <a:noFill/>
                    </a:ln>
                  </pic:spPr>
                </pic:pic>
              </a:graphicData>
            </a:graphic>
          </wp:inline>
        </w:drawing>
      </w:r>
    </w:p>
    <w:p w:rsidR="00527E30" w:rsidRPr="00243515" w:rsidRDefault="00527E30" w:rsidP="00527E30">
      <w:pPr>
        <w:ind w:left="-340"/>
        <w:rPr>
          <w:rFonts w:asciiTheme="minorHAnsi" w:hAnsiTheme="minorHAnsi" w:cstheme="minorHAnsi"/>
          <w:szCs w:val="28"/>
          <w:u w:val="single"/>
        </w:rPr>
      </w:pPr>
      <w:bookmarkStart w:id="3" w:name="Peninsula"/>
      <w:bookmarkStart w:id="4" w:name="_Hlk29462785"/>
      <w:bookmarkEnd w:id="2"/>
      <w:bookmarkEnd w:id="3"/>
      <w:r w:rsidRPr="00243515">
        <w:rPr>
          <w:rFonts w:asciiTheme="minorHAnsi" w:hAnsiTheme="minorHAnsi" w:cstheme="minorHAnsi"/>
          <w:noProof/>
          <w:u w:val="single"/>
          <w:lang w:eastAsia="zh-CN"/>
        </w:rPr>
        <w:drawing>
          <wp:inline distT="0" distB="0" distL="0" distR="0" wp14:anchorId="11A87864" wp14:editId="071F615C">
            <wp:extent cx="1722120" cy="396639"/>
            <wp:effectExtent l="0" t="0" r="0" b="3810"/>
            <wp:docPr id="57"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36" cstate="print"/>
                    <a:stretch>
                      <a:fillRect/>
                    </a:stretch>
                  </pic:blipFill>
                  <pic:spPr>
                    <a:xfrm>
                      <a:off x="0" y="0"/>
                      <a:ext cx="1779989" cy="409967"/>
                    </a:xfrm>
                    <a:prstGeom prst="rect">
                      <a:avLst/>
                    </a:prstGeom>
                  </pic:spPr>
                </pic:pic>
              </a:graphicData>
            </a:graphic>
          </wp:inline>
        </w:drawing>
      </w:r>
      <w:r w:rsidRPr="00243515">
        <w:rPr>
          <w:rFonts w:asciiTheme="minorHAnsi" w:hAnsiTheme="minorHAnsi" w:cstheme="minorHAnsi"/>
          <w:b/>
          <w:sz w:val="28"/>
          <w:u w:val="single"/>
        </w:rPr>
        <w:t xml:space="preserve"> Snapshot of Monash University – Peninsula in 2023</w:t>
      </w:r>
    </w:p>
    <w:bookmarkEnd w:id="4"/>
    <w:p w:rsidR="00527E30" w:rsidRPr="00243515" w:rsidRDefault="00527E30" w:rsidP="00527E30">
      <w:pPr>
        <w:pStyle w:val="ListParagraph"/>
        <w:numPr>
          <w:ilvl w:val="0"/>
          <w:numId w:val="17"/>
        </w:numPr>
        <w:ind w:left="0"/>
        <w:rPr>
          <w:rFonts w:asciiTheme="minorHAnsi" w:hAnsiTheme="minorHAnsi" w:cstheme="minorHAnsi"/>
          <w:sz w:val="20"/>
          <w:szCs w:val="28"/>
        </w:rPr>
      </w:pPr>
      <w:r w:rsidRPr="00243515">
        <w:rPr>
          <w:rFonts w:asciiTheme="minorHAnsi" w:hAnsiTheme="minorHAnsi" w:cstheme="minorHAnsi"/>
        </w:rPr>
        <w:t xml:space="preserve">Monash University’s </w:t>
      </w:r>
      <w:hyperlink r:id="rId56" w:history="1">
        <w:r w:rsidRPr="00243515">
          <w:rPr>
            <w:rStyle w:val="Hyperlink"/>
            <w:rFonts w:asciiTheme="minorHAnsi" w:hAnsiTheme="minorHAnsi" w:cstheme="minorHAnsi"/>
          </w:rPr>
          <w:t>Peninsula Campus</w:t>
        </w:r>
      </w:hyperlink>
      <w:r w:rsidRPr="00243515">
        <w:rPr>
          <w:rFonts w:asciiTheme="minorHAnsi" w:hAnsiTheme="minorHAnsi" w:cstheme="minorHAnsi"/>
        </w:rPr>
        <w:t xml:space="preserve"> specialises in </w:t>
      </w:r>
      <w:r w:rsidRPr="00243515">
        <w:rPr>
          <w:rFonts w:asciiTheme="minorHAnsi" w:hAnsiTheme="minorHAnsi" w:cstheme="minorHAnsi"/>
          <w:i/>
        </w:rPr>
        <w:t xml:space="preserve">nursing, physiotherapy, paramedicine, occupational therapy, education, </w:t>
      </w:r>
      <w:r w:rsidRPr="00243515">
        <w:rPr>
          <w:rFonts w:asciiTheme="minorHAnsi" w:hAnsiTheme="minorHAnsi" w:cstheme="minorHAnsi"/>
        </w:rPr>
        <w:t>and</w:t>
      </w:r>
      <w:r w:rsidRPr="00243515">
        <w:rPr>
          <w:rFonts w:asciiTheme="minorHAnsi" w:hAnsiTheme="minorHAnsi" w:cstheme="minorHAnsi"/>
          <w:i/>
        </w:rPr>
        <w:t xml:space="preserve"> business administration </w:t>
      </w:r>
      <w:r w:rsidRPr="00243515">
        <w:rPr>
          <w:rFonts w:asciiTheme="minorHAnsi" w:hAnsiTheme="minorHAnsi" w:cstheme="minorHAnsi"/>
        </w:rPr>
        <w:t>courses.</w:t>
      </w:r>
    </w:p>
    <w:p w:rsidR="00527E30" w:rsidRPr="00243515" w:rsidRDefault="00527E30" w:rsidP="00527E30">
      <w:pPr>
        <w:pStyle w:val="ListParagraph"/>
        <w:numPr>
          <w:ilvl w:val="0"/>
          <w:numId w:val="17"/>
        </w:numPr>
        <w:ind w:left="0"/>
        <w:rPr>
          <w:rFonts w:asciiTheme="minorHAnsi" w:hAnsiTheme="minorHAnsi" w:cstheme="minorHAnsi"/>
          <w:sz w:val="20"/>
          <w:szCs w:val="28"/>
        </w:rPr>
      </w:pPr>
      <w:r w:rsidRPr="00243515">
        <w:rPr>
          <w:rFonts w:asciiTheme="minorHAnsi" w:hAnsiTheme="minorHAnsi" w:cstheme="minorHAnsi"/>
        </w:rPr>
        <w:t>There are approximately 4,500 students studying at the Peninsula Campus.</w:t>
      </w:r>
    </w:p>
    <w:p w:rsidR="00527E30" w:rsidRPr="00243515" w:rsidRDefault="00527E30" w:rsidP="00527E30">
      <w:pPr>
        <w:pStyle w:val="ListParagraph"/>
        <w:numPr>
          <w:ilvl w:val="0"/>
          <w:numId w:val="17"/>
        </w:numPr>
        <w:ind w:left="0"/>
        <w:rPr>
          <w:rFonts w:asciiTheme="minorHAnsi" w:hAnsiTheme="minorHAnsi" w:cstheme="minorHAnsi"/>
          <w:sz w:val="20"/>
          <w:szCs w:val="28"/>
        </w:rPr>
      </w:pPr>
      <w:r w:rsidRPr="00243515">
        <w:rPr>
          <w:rFonts w:asciiTheme="minorHAnsi" w:hAnsiTheme="minorHAnsi" w:cstheme="minorHAnsi"/>
        </w:rPr>
        <w:t xml:space="preserve">The Peninsula campus has a very </w:t>
      </w:r>
      <w:hyperlink r:id="rId57" w:history="1">
        <w:r w:rsidRPr="00243515">
          <w:rPr>
            <w:rStyle w:val="Hyperlink"/>
            <w:rFonts w:asciiTheme="minorHAnsi" w:hAnsiTheme="minorHAnsi" w:cstheme="minorHAnsi"/>
          </w:rPr>
          <w:t>vibrant campus life</w:t>
        </w:r>
      </w:hyperlink>
      <w:r w:rsidRPr="00243515">
        <w:rPr>
          <w:rFonts w:asciiTheme="minorHAnsi" w:hAnsiTheme="minorHAnsi" w:cstheme="minorHAnsi"/>
        </w:rPr>
        <w:t xml:space="preserve"> and is connected to the Clayton Campus through shuttle buses that run between the campuses every day.</w:t>
      </w:r>
    </w:p>
    <w:p w:rsidR="00527E30" w:rsidRPr="00243515" w:rsidRDefault="00527E30" w:rsidP="00527E30">
      <w:pPr>
        <w:pStyle w:val="ListParagraph"/>
        <w:numPr>
          <w:ilvl w:val="0"/>
          <w:numId w:val="17"/>
        </w:numPr>
        <w:ind w:left="0"/>
        <w:rPr>
          <w:rFonts w:asciiTheme="minorHAnsi" w:hAnsiTheme="minorHAnsi" w:cstheme="minorHAnsi"/>
          <w:i/>
        </w:rPr>
      </w:pPr>
      <w:r w:rsidRPr="00243515">
        <w:rPr>
          <w:rFonts w:asciiTheme="minorHAnsi" w:hAnsiTheme="minorHAnsi" w:cstheme="minorHAnsi"/>
        </w:rPr>
        <w:t xml:space="preserve">There are three faculties offering courses at the Peninsula Campus: the </w:t>
      </w:r>
      <w:r w:rsidRPr="00243515">
        <w:rPr>
          <w:rFonts w:asciiTheme="minorHAnsi" w:hAnsiTheme="minorHAnsi" w:cstheme="minorHAnsi"/>
          <w:i/>
        </w:rPr>
        <w:t xml:space="preserve">Business Faculty, Education Faculty, </w:t>
      </w:r>
      <w:r w:rsidRPr="00243515">
        <w:rPr>
          <w:rFonts w:asciiTheme="minorHAnsi" w:hAnsiTheme="minorHAnsi" w:cstheme="minorHAnsi"/>
        </w:rPr>
        <w:t>and the</w:t>
      </w:r>
      <w:r w:rsidRPr="00243515">
        <w:rPr>
          <w:rFonts w:asciiTheme="minorHAnsi" w:hAnsiTheme="minorHAnsi" w:cstheme="minorHAnsi"/>
          <w:i/>
        </w:rPr>
        <w:t xml:space="preserve"> Medicine, Nursing and Health Sciences Faculty</w:t>
      </w:r>
      <w:r w:rsidRPr="00243515">
        <w:rPr>
          <w:rFonts w:asciiTheme="minorHAnsi" w:hAnsiTheme="minorHAnsi" w:cstheme="minorHAnsi"/>
        </w:rPr>
        <w:t xml:space="preserve">.  </w:t>
      </w:r>
    </w:p>
    <w:p w:rsidR="00527E30" w:rsidRPr="00243515" w:rsidRDefault="00527E30" w:rsidP="00527E30">
      <w:pPr>
        <w:pStyle w:val="ListParagraph"/>
        <w:numPr>
          <w:ilvl w:val="0"/>
          <w:numId w:val="17"/>
        </w:numPr>
        <w:ind w:left="0"/>
        <w:rPr>
          <w:rFonts w:asciiTheme="minorHAnsi" w:hAnsiTheme="minorHAnsi" w:cstheme="minorHAnsi"/>
          <w:i/>
        </w:rPr>
      </w:pPr>
      <w:r w:rsidRPr="00243515">
        <w:rPr>
          <w:rFonts w:asciiTheme="minorHAnsi" w:hAnsiTheme="minorHAnsi" w:cstheme="minorHAnsi"/>
        </w:rPr>
        <w:t xml:space="preserve">Courses offered at the Peninsula Campus include - </w:t>
      </w:r>
      <w:r w:rsidRPr="00243515">
        <w:rPr>
          <w:rFonts w:asciiTheme="minorHAnsi" w:hAnsiTheme="minorHAnsi" w:cstheme="minorHAnsi"/>
        </w:rPr>
        <w:br/>
      </w:r>
    </w:p>
    <w:p w:rsidR="00527E30" w:rsidRPr="00243515" w:rsidRDefault="00527E30" w:rsidP="00527E30">
      <w:pPr>
        <w:pStyle w:val="Heading3"/>
        <w:shd w:val="clear" w:color="auto" w:fill="FFFFFF"/>
        <w:spacing w:before="0"/>
        <w:ind w:firstLine="720"/>
        <w:rPr>
          <w:rFonts w:asciiTheme="minorHAnsi" w:hAnsiTheme="minorHAnsi" w:cstheme="minorHAnsi"/>
          <w:b w:val="0"/>
          <w:bCs w:val="0"/>
        </w:rPr>
      </w:pPr>
      <w:r w:rsidRPr="00243515">
        <w:rPr>
          <w:rFonts w:asciiTheme="minorHAnsi" w:hAnsiTheme="minorHAnsi" w:cstheme="minorHAnsi"/>
        </w:rPr>
        <w:t>Business and Economics</w:t>
      </w:r>
    </w:p>
    <w:p w:rsidR="00527E30" w:rsidRPr="00243515" w:rsidRDefault="00E71367" w:rsidP="00527E30">
      <w:pPr>
        <w:pStyle w:val="Heading3"/>
        <w:shd w:val="clear" w:color="auto" w:fill="FFFFFF"/>
        <w:spacing w:before="0"/>
        <w:rPr>
          <w:rFonts w:asciiTheme="minorHAnsi" w:hAnsiTheme="minorHAnsi" w:cstheme="minorHAnsi"/>
        </w:rPr>
      </w:pPr>
      <w:hyperlink r:id="rId58" w:history="1">
        <w:r w:rsidR="00527E30" w:rsidRPr="00243515">
          <w:rPr>
            <w:rStyle w:val="Hyperlink"/>
            <w:rFonts w:asciiTheme="minorHAnsi" w:hAnsiTheme="minorHAnsi" w:cstheme="minorHAnsi"/>
          </w:rPr>
          <w:t>Bachelor of Business Administration</w:t>
        </w:r>
      </w:hyperlink>
      <w:r w:rsidR="00527E30" w:rsidRPr="00243515">
        <w:rPr>
          <w:rFonts w:asciiTheme="minorHAnsi" w:hAnsiTheme="minorHAnsi" w:cstheme="minorHAnsi"/>
          <w:color w:val="0000FF"/>
        </w:rPr>
        <w:t xml:space="preserve"> </w:t>
      </w:r>
      <w:r w:rsidR="00527E30" w:rsidRPr="00243515">
        <w:rPr>
          <w:rFonts w:asciiTheme="minorHAnsi" w:hAnsiTheme="minorHAnsi" w:cstheme="minorHAnsi"/>
          <w:color w:val="0000FF"/>
        </w:rPr>
        <w:br/>
      </w:r>
      <w:r w:rsidR="00527E30" w:rsidRPr="00243515">
        <w:rPr>
          <w:rFonts w:asciiTheme="minorHAnsi" w:hAnsiTheme="minorHAnsi" w:cstheme="minorHAnsi"/>
        </w:rPr>
        <w:br/>
        <w:t xml:space="preserve">             Education</w:t>
      </w:r>
      <w:r w:rsidR="00527E30" w:rsidRPr="00243515">
        <w:rPr>
          <w:rFonts w:asciiTheme="minorHAnsi" w:hAnsiTheme="minorHAnsi" w:cstheme="minorHAnsi"/>
        </w:rPr>
        <w:br/>
      </w:r>
      <w:hyperlink r:id="rId59" w:anchor="overview-1,Early_childhood_and_primary_education" w:history="1">
        <w:r w:rsidR="00527E30" w:rsidRPr="00243515">
          <w:rPr>
            <w:rStyle w:val="Hyperlink"/>
            <w:rFonts w:asciiTheme="minorHAnsi" w:hAnsiTheme="minorHAnsi" w:cstheme="minorHAnsi"/>
          </w:rPr>
          <w:t>Bachelor of Education (Honours) in Early Childhood and Primary Education</w:t>
        </w:r>
      </w:hyperlink>
      <w:r w:rsidR="00527E30" w:rsidRPr="00243515">
        <w:rPr>
          <w:rFonts w:asciiTheme="minorHAnsi" w:hAnsiTheme="minorHAnsi" w:cstheme="minorHAnsi"/>
        </w:rPr>
        <w:t xml:space="preserve"> </w:t>
      </w:r>
    </w:p>
    <w:p w:rsidR="00527E30" w:rsidRPr="00243515" w:rsidRDefault="00E71367" w:rsidP="00527E30">
      <w:pPr>
        <w:pStyle w:val="ListParagraph"/>
        <w:ind w:left="0"/>
        <w:rPr>
          <w:rFonts w:asciiTheme="minorHAnsi" w:hAnsiTheme="minorHAnsi" w:cstheme="minorHAnsi"/>
        </w:rPr>
      </w:pPr>
      <w:hyperlink r:id="rId60" w:anchor="overview-1,Primary_education" w:history="1">
        <w:r w:rsidR="00527E30" w:rsidRPr="00243515">
          <w:rPr>
            <w:rStyle w:val="Hyperlink"/>
            <w:rFonts w:asciiTheme="minorHAnsi" w:hAnsiTheme="minorHAnsi" w:cstheme="minorHAnsi"/>
          </w:rPr>
          <w:t>Bachelor of Education (Honours) in Primary Education</w:t>
        </w:r>
      </w:hyperlink>
      <w:r w:rsidR="00527E30" w:rsidRPr="00243515">
        <w:rPr>
          <w:rStyle w:val="Hyperlink"/>
          <w:rFonts w:asciiTheme="minorHAnsi" w:hAnsiTheme="minorHAnsi" w:cstheme="minorHAnsi"/>
        </w:rPr>
        <w:t xml:space="preserve"> </w:t>
      </w:r>
    </w:p>
    <w:p w:rsidR="00527E30" w:rsidRPr="00243515" w:rsidRDefault="00E71367" w:rsidP="00527E30">
      <w:pPr>
        <w:pStyle w:val="ListParagraph"/>
        <w:ind w:left="0"/>
        <w:rPr>
          <w:rFonts w:asciiTheme="minorHAnsi" w:hAnsiTheme="minorHAnsi" w:cstheme="minorHAnsi"/>
        </w:rPr>
      </w:pPr>
      <w:hyperlink r:id="rId61" w:anchor="overview-1,Primary_and_secondary_health_and_physical_education" w:history="1">
        <w:r w:rsidR="00527E30" w:rsidRPr="00243515">
          <w:rPr>
            <w:rStyle w:val="Hyperlink"/>
            <w:rFonts w:asciiTheme="minorHAnsi" w:hAnsiTheme="minorHAnsi" w:cstheme="minorHAnsi"/>
          </w:rPr>
          <w:t>Bachelor of Education (Honours) in Primary and Secondary Health and Physical Education</w:t>
        </w:r>
      </w:hyperlink>
      <w:r w:rsidR="00527E30" w:rsidRPr="00243515">
        <w:rPr>
          <w:rStyle w:val="Hyperlink"/>
          <w:rFonts w:asciiTheme="minorHAnsi" w:hAnsiTheme="minorHAnsi" w:cstheme="minorHAnsi"/>
        </w:rPr>
        <w:t xml:space="preserve"> </w:t>
      </w:r>
    </w:p>
    <w:p w:rsidR="00527E30" w:rsidRPr="00243515" w:rsidRDefault="00E71367" w:rsidP="00527E30">
      <w:pPr>
        <w:pStyle w:val="ListParagraph"/>
        <w:ind w:left="0"/>
        <w:rPr>
          <w:rFonts w:asciiTheme="minorHAnsi" w:hAnsiTheme="minorHAnsi" w:cstheme="minorHAnsi"/>
        </w:rPr>
      </w:pPr>
      <w:hyperlink r:id="rId62" w:anchor="overview-1,Secondary_health_and_physical_education" w:history="1">
        <w:r w:rsidR="00527E30" w:rsidRPr="00243515">
          <w:rPr>
            <w:rStyle w:val="Hyperlink"/>
            <w:rFonts w:asciiTheme="minorHAnsi" w:hAnsiTheme="minorHAnsi" w:cstheme="minorHAnsi"/>
          </w:rPr>
          <w:t>Bachelor of Education (Honours) in Secondary Health and Physical Education</w:t>
        </w:r>
      </w:hyperlink>
      <w:r w:rsidR="00527E30" w:rsidRPr="00243515">
        <w:rPr>
          <w:rStyle w:val="Hyperlink"/>
          <w:rFonts w:asciiTheme="minorHAnsi" w:hAnsiTheme="minorHAnsi" w:cstheme="minorHAnsi"/>
        </w:rPr>
        <w:t xml:space="preserve"> </w:t>
      </w:r>
    </w:p>
    <w:p w:rsidR="00527E30" w:rsidRPr="00243515" w:rsidRDefault="00527E30" w:rsidP="00527E30">
      <w:pPr>
        <w:pStyle w:val="ListParagraph"/>
        <w:ind w:left="0"/>
        <w:rPr>
          <w:rFonts w:asciiTheme="minorHAnsi" w:hAnsiTheme="minorHAnsi" w:cstheme="minorHAnsi"/>
          <w:b/>
        </w:rPr>
      </w:pPr>
    </w:p>
    <w:p w:rsidR="00527E30" w:rsidRPr="00243515" w:rsidRDefault="00527E30" w:rsidP="00527E30">
      <w:pPr>
        <w:pStyle w:val="ListParagraph"/>
        <w:ind w:left="0"/>
        <w:rPr>
          <w:rFonts w:asciiTheme="minorHAnsi" w:hAnsiTheme="minorHAnsi" w:cstheme="minorHAnsi"/>
          <w:b/>
        </w:rPr>
      </w:pPr>
      <w:r w:rsidRPr="00243515">
        <w:rPr>
          <w:rFonts w:asciiTheme="minorHAnsi" w:hAnsiTheme="minorHAnsi" w:cstheme="minorHAnsi"/>
          <w:b/>
        </w:rPr>
        <w:t xml:space="preserve">            Medicine, Nursing and Health Sciences</w:t>
      </w:r>
    </w:p>
    <w:p w:rsidR="00527E30" w:rsidRPr="00243515" w:rsidRDefault="00E71367" w:rsidP="00527E30">
      <w:pPr>
        <w:pStyle w:val="ListParagraph"/>
        <w:ind w:left="0"/>
        <w:rPr>
          <w:rFonts w:asciiTheme="minorHAnsi" w:hAnsiTheme="minorHAnsi" w:cstheme="minorHAnsi"/>
        </w:rPr>
      </w:pPr>
      <w:hyperlink r:id="rId63" w:history="1">
        <w:r w:rsidR="00527E30" w:rsidRPr="00243515">
          <w:rPr>
            <w:rStyle w:val="Hyperlink"/>
            <w:rFonts w:asciiTheme="minorHAnsi" w:hAnsiTheme="minorHAnsi" w:cstheme="minorHAnsi"/>
          </w:rPr>
          <w:t>Bachelor of Nursing</w:t>
        </w:r>
      </w:hyperlink>
      <w:r w:rsidR="00527E30" w:rsidRPr="00243515">
        <w:rPr>
          <w:rStyle w:val="Hyperlink"/>
          <w:rFonts w:asciiTheme="minorHAnsi" w:hAnsiTheme="minorHAnsi" w:cstheme="minorHAnsi"/>
        </w:rPr>
        <w:t xml:space="preserve"> </w:t>
      </w:r>
      <w:r w:rsidR="00527E30" w:rsidRPr="00243515">
        <w:rPr>
          <w:rFonts w:asciiTheme="minorHAnsi" w:hAnsiTheme="minorHAnsi" w:cstheme="minorHAnsi"/>
          <w:b/>
        </w:rPr>
        <w:t>*</w:t>
      </w:r>
    </w:p>
    <w:p w:rsidR="00527E30" w:rsidRPr="00243515" w:rsidRDefault="00E71367" w:rsidP="00527E30">
      <w:pPr>
        <w:pStyle w:val="ListParagraph"/>
        <w:ind w:left="0"/>
        <w:rPr>
          <w:rFonts w:asciiTheme="minorHAnsi" w:hAnsiTheme="minorHAnsi" w:cstheme="minorHAnsi"/>
          <w:b/>
        </w:rPr>
      </w:pPr>
      <w:hyperlink r:id="rId64" w:history="1">
        <w:r w:rsidR="00527E30" w:rsidRPr="00243515">
          <w:rPr>
            <w:rStyle w:val="Hyperlink"/>
            <w:rFonts w:asciiTheme="minorHAnsi" w:hAnsiTheme="minorHAnsi" w:cstheme="minorHAnsi"/>
          </w:rPr>
          <w:t>Bachelor of Nursing and Midwifery (Honours)</w:t>
        </w:r>
      </w:hyperlink>
      <w:r w:rsidR="00527E30" w:rsidRPr="00243515">
        <w:rPr>
          <w:rFonts w:asciiTheme="minorHAnsi" w:hAnsiTheme="minorHAnsi" w:cstheme="minorHAnsi"/>
        </w:rPr>
        <w:t xml:space="preserve"> </w:t>
      </w:r>
    </w:p>
    <w:p w:rsidR="00527E30" w:rsidRPr="00243515" w:rsidRDefault="00E71367" w:rsidP="00527E30">
      <w:pPr>
        <w:pStyle w:val="ListParagraph"/>
        <w:ind w:left="0"/>
        <w:rPr>
          <w:rFonts w:asciiTheme="minorHAnsi" w:hAnsiTheme="minorHAnsi" w:cstheme="minorHAnsi"/>
          <w:b/>
          <w:color w:val="0000FF"/>
        </w:rPr>
      </w:pPr>
      <w:hyperlink r:id="rId65" w:history="1">
        <w:r w:rsidR="00527E30" w:rsidRPr="00243515">
          <w:rPr>
            <w:rStyle w:val="Hyperlink"/>
            <w:rFonts w:asciiTheme="minorHAnsi" w:hAnsiTheme="minorHAnsi" w:cstheme="minorHAnsi"/>
          </w:rPr>
          <w:t>Bachelor of Occupational Therapy (Honours)</w:t>
        </w:r>
      </w:hyperlink>
      <w:r w:rsidR="00527E30" w:rsidRPr="00243515">
        <w:rPr>
          <w:rFonts w:asciiTheme="minorHAnsi" w:hAnsiTheme="minorHAnsi" w:cstheme="minorHAnsi"/>
        </w:rPr>
        <w:t xml:space="preserve"> </w:t>
      </w:r>
    </w:p>
    <w:p w:rsidR="00527E30" w:rsidRPr="00243515" w:rsidRDefault="00E71367" w:rsidP="00527E30">
      <w:pPr>
        <w:pStyle w:val="ListParagraph"/>
        <w:ind w:left="0"/>
        <w:rPr>
          <w:rFonts w:asciiTheme="minorHAnsi" w:hAnsiTheme="minorHAnsi" w:cstheme="minorHAnsi"/>
          <w:b/>
        </w:rPr>
      </w:pPr>
      <w:hyperlink r:id="rId66" w:history="1">
        <w:r w:rsidR="00527E30" w:rsidRPr="00243515">
          <w:rPr>
            <w:rStyle w:val="Hyperlink"/>
            <w:rFonts w:asciiTheme="minorHAnsi" w:hAnsiTheme="minorHAnsi" w:cstheme="minorHAnsi"/>
          </w:rPr>
          <w:t>Bachelor of Paramedicine</w:t>
        </w:r>
      </w:hyperlink>
      <w:r w:rsidR="00527E30" w:rsidRPr="00243515">
        <w:rPr>
          <w:rFonts w:asciiTheme="minorHAnsi" w:hAnsiTheme="minorHAnsi" w:cstheme="minorHAnsi"/>
        </w:rPr>
        <w:t xml:space="preserve"> </w:t>
      </w:r>
    </w:p>
    <w:p w:rsidR="00527E30" w:rsidRPr="00243515" w:rsidRDefault="00E71367" w:rsidP="00527E30">
      <w:pPr>
        <w:pStyle w:val="ListParagraph"/>
        <w:ind w:left="0"/>
        <w:rPr>
          <w:rFonts w:asciiTheme="minorHAnsi" w:hAnsiTheme="minorHAnsi" w:cstheme="minorHAnsi"/>
          <w:b/>
        </w:rPr>
      </w:pPr>
      <w:hyperlink r:id="rId67" w:history="1">
        <w:r w:rsidR="00527E30" w:rsidRPr="00243515">
          <w:rPr>
            <w:rStyle w:val="Hyperlink"/>
            <w:rFonts w:asciiTheme="minorHAnsi" w:hAnsiTheme="minorHAnsi" w:cstheme="minorHAnsi"/>
          </w:rPr>
          <w:t>Bachelor of Physiotherapy (Honours)</w:t>
        </w:r>
      </w:hyperlink>
      <w:r w:rsidR="00527E30" w:rsidRPr="00243515">
        <w:rPr>
          <w:rFonts w:asciiTheme="minorHAnsi" w:hAnsiTheme="minorHAnsi" w:cstheme="minorHAnsi"/>
        </w:rPr>
        <w:t xml:space="preserve"> </w:t>
      </w:r>
    </w:p>
    <w:p w:rsidR="00527E30" w:rsidRPr="00243515" w:rsidRDefault="00527E30" w:rsidP="00527E30">
      <w:pPr>
        <w:pStyle w:val="ListParagraph"/>
        <w:ind w:left="0"/>
        <w:jc w:val="right"/>
        <w:rPr>
          <w:rFonts w:asciiTheme="minorHAnsi" w:hAnsiTheme="minorHAnsi" w:cstheme="minorHAnsi"/>
          <w:b/>
          <w:sz w:val="20"/>
          <w:szCs w:val="28"/>
        </w:rPr>
      </w:pPr>
      <w:r w:rsidRPr="00243515">
        <w:rPr>
          <w:rFonts w:asciiTheme="minorHAnsi" w:hAnsiTheme="minorHAnsi" w:cstheme="minorHAnsi"/>
          <w:b/>
          <w:szCs w:val="28"/>
        </w:rPr>
        <w:t>*</w:t>
      </w:r>
      <w:r w:rsidRPr="00243515">
        <w:rPr>
          <w:rFonts w:asciiTheme="minorHAnsi" w:hAnsiTheme="minorHAnsi" w:cstheme="minorHAnsi"/>
          <w:b/>
          <w:sz w:val="20"/>
          <w:szCs w:val="28"/>
        </w:rPr>
        <w:t xml:space="preserve"> </w:t>
      </w:r>
      <w:r w:rsidRPr="00243515">
        <w:rPr>
          <w:rFonts w:asciiTheme="minorHAnsi" w:hAnsiTheme="minorHAnsi" w:cstheme="minorHAnsi"/>
          <w:bCs/>
          <w:sz w:val="20"/>
          <w:szCs w:val="28"/>
        </w:rPr>
        <w:t>Also offered at the Clayton Campus</w:t>
      </w:r>
    </w:p>
    <w:p w:rsidR="00527E30" w:rsidRPr="008A73B9" w:rsidRDefault="00527E30" w:rsidP="00527E30">
      <w:pPr>
        <w:spacing w:after="100" w:afterAutospacing="1"/>
        <w:rPr>
          <w:rFonts w:asciiTheme="minorHAnsi" w:hAnsiTheme="minorHAnsi" w:cstheme="minorHAnsi"/>
          <w:sz w:val="10"/>
          <w:szCs w:val="10"/>
          <w:highlight w:val="yellow"/>
        </w:rPr>
      </w:pPr>
    </w:p>
    <w:p w:rsidR="00527E30" w:rsidRPr="00243515" w:rsidRDefault="00527E30" w:rsidP="00527E30">
      <w:pPr>
        <w:spacing w:after="100" w:afterAutospacing="1"/>
        <w:rPr>
          <w:rFonts w:asciiTheme="minorHAnsi" w:hAnsiTheme="minorHAnsi" w:cstheme="minorHAnsi"/>
        </w:rPr>
      </w:pPr>
      <w:r w:rsidRPr="00243515">
        <w:rPr>
          <w:rFonts w:asciiTheme="minorHAnsi" w:hAnsiTheme="minorHAnsi" w:cstheme="minorHAnsi"/>
        </w:rPr>
        <w:t xml:space="preserve">Monash University offers an excellent </w:t>
      </w:r>
      <w:hyperlink r:id="rId68" w:history="1">
        <w:r w:rsidRPr="00243515">
          <w:rPr>
            <w:rStyle w:val="Hyperlink"/>
            <w:rFonts w:asciiTheme="minorHAnsi" w:hAnsiTheme="minorHAnsi" w:cstheme="minorHAnsi"/>
          </w:rPr>
          <w:t>Diploma of Tertiary Studies</w:t>
        </w:r>
      </w:hyperlink>
      <w:r w:rsidRPr="00243515">
        <w:rPr>
          <w:rFonts w:asciiTheme="minorHAnsi" w:hAnsiTheme="minorHAnsi" w:cstheme="minorHAnsi"/>
        </w:rPr>
        <w:t xml:space="preserve"> (DoTS) pathway program into a few of its undergraduate degrees.  The pathway programs offered at the Peninsula Campus are:</w:t>
      </w:r>
      <w:r w:rsidRPr="008A73B9">
        <w:rPr>
          <w:rFonts w:asciiTheme="minorHAnsi" w:hAnsiTheme="minorHAnsi" w:cstheme="minorHAnsi"/>
          <w:highlight w:val="yellow"/>
        </w:rPr>
        <w:br/>
      </w:r>
      <w:r w:rsidRPr="008A73B9">
        <w:rPr>
          <w:rFonts w:asciiTheme="minorHAnsi" w:hAnsiTheme="minorHAnsi" w:cstheme="minorHAnsi"/>
          <w:b/>
          <w:highlight w:val="yellow"/>
        </w:rPr>
        <w:br/>
      </w:r>
      <w:r w:rsidRPr="00243515">
        <w:rPr>
          <w:rFonts w:asciiTheme="minorHAnsi" w:hAnsiTheme="minorHAnsi" w:cstheme="minorHAnsi"/>
          <w:b/>
        </w:rPr>
        <w:t>Diploma of Tertiary Studies – Business</w:t>
      </w:r>
      <w:r w:rsidRPr="00243515">
        <w:rPr>
          <w:rFonts w:asciiTheme="minorHAnsi" w:hAnsiTheme="minorHAnsi" w:cstheme="minorHAnsi"/>
        </w:rPr>
        <w:t xml:space="preserve">: Upon successful completion of the DoTS - Business stream students can apply to enter into the </w:t>
      </w:r>
      <w:r w:rsidRPr="00243515">
        <w:rPr>
          <w:rFonts w:asciiTheme="minorHAnsi" w:hAnsiTheme="minorHAnsi" w:cstheme="minorHAnsi"/>
          <w:u w:val="single"/>
        </w:rPr>
        <w:t>second year</w:t>
      </w:r>
      <w:r w:rsidRPr="00243515">
        <w:rPr>
          <w:rFonts w:asciiTheme="minorHAnsi" w:hAnsiTheme="minorHAnsi" w:cstheme="minorHAnsi"/>
        </w:rPr>
        <w:t xml:space="preserve"> of the Bachelor of Business Administration (Peninsula) OR the Bachelor of Business (Caulfield) depending upon their mathematics preparation, and their average marks in the DoTS program.</w:t>
      </w:r>
    </w:p>
    <w:p w:rsidR="00527E30" w:rsidRPr="00243515" w:rsidRDefault="00527E30" w:rsidP="00527E30">
      <w:pPr>
        <w:pStyle w:val="ListParagraph"/>
        <w:spacing w:after="100" w:afterAutospacing="1"/>
        <w:ind w:left="0"/>
        <w:rPr>
          <w:rFonts w:asciiTheme="minorHAnsi" w:hAnsiTheme="minorHAnsi" w:cstheme="minorHAnsi"/>
        </w:rPr>
      </w:pPr>
      <w:r w:rsidRPr="00243515">
        <w:rPr>
          <w:rFonts w:asciiTheme="minorHAnsi" w:hAnsiTheme="minorHAnsi" w:cstheme="minorHAnsi"/>
          <w:b/>
        </w:rPr>
        <w:t xml:space="preserve">Diploma of Tertiary Studies – Education: </w:t>
      </w:r>
      <w:r w:rsidRPr="00243515">
        <w:rPr>
          <w:rFonts w:asciiTheme="minorHAnsi" w:hAnsiTheme="minorHAnsi" w:cstheme="minorHAnsi"/>
        </w:rPr>
        <w:t xml:space="preserve">Upon successful completion of the DoTS - Education stream students can apply to enter into the </w:t>
      </w:r>
      <w:r w:rsidRPr="00243515">
        <w:rPr>
          <w:rFonts w:asciiTheme="minorHAnsi" w:hAnsiTheme="minorHAnsi" w:cstheme="minorHAnsi"/>
          <w:u w:val="single"/>
        </w:rPr>
        <w:t>second year</w:t>
      </w:r>
      <w:r w:rsidRPr="00243515">
        <w:rPr>
          <w:rFonts w:asciiTheme="minorHAnsi" w:hAnsiTheme="minorHAnsi" w:cstheme="minorHAnsi"/>
        </w:rPr>
        <w:t xml:space="preserve"> of the Bachelor of Education (Honours) in several specialisations.</w:t>
      </w:r>
    </w:p>
    <w:p w:rsidR="00527E30" w:rsidRPr="00243515" w:rsidRDefault="00527E30" w:rsidP="00527E30">
      <w:pPr>
        <w:pStyle w:val="ListParagraph"/>
        <w:spacing w:after="100" w:afterAutospacing="1"/>
        <w:ind w:left="0"/>
        <w:rPr>
          <w:rFonts w:asciiTheme="minorHAnsi" w:hAnsiTheme="minorHAnsi" w:cstheme="minorHAnsi"/>
        </w:rPr>
      </w:pPr>
      <w:r w:rsidRPr="00243515">
        <w:rPr>
          <w:rFonts w:asciiTheme="minorHAnsi" w:hAnsiTheme="minorHAnsi" w:cstheme="minorHAnsi"/>
          <w:b/>
        </w:rPr>
        <w:t xml:space="preserve">Diploma of Tertiary Studies – Nursing: </w:t>
      </w:r>
      <w:r w:rsidRPr="00243515">
        <w:rPr>
          <w:rFonts w:asciiTheme="minorHAnsi" w:hAnsiTheme="minorHAnsi" w:cstheme="minorHAnsi"/>
        </w:rPr>
        <w:t xml:space="preserve">Upon successful completion of the DoTS - Nursing stream students can apply to enter into the </w:t>
      </w:r>
      <w:r w:rsidRPr="00243515">
        <w:rPr>
          <w:rFonts w:asciiTheme="minorHAnsi" w:hAnsiTheme="minorHAnsi" w:cstheme="minorHAnsi"/>
          <w:u w:val="single"/>
        </w:rPr>
        <w:t>second year</w:t>
      </w:r>
      <w:r w:rsidRPr="00243515">
        <w:rPr>
          <w:rFonts w:asciiTheme="minorHAnsi" w:hAnsiTheme="minorHAnsi" w:cstheme="minorHAnsi"/>
        </w:rPr>
        <w:t xml:space="preserve"> of the Bachelor of Nursing.</w:t>
      </w:r>
    </w:p>
    <w:p w:rsidR="002124A3" w:rsidRPr="00527E30" w:rsidRDefault="00527E30" w:rsidP="00527E30">
      <w:pPr>
        <w:spacing w:after="100" w:afterAutospacing="1"/>
        <w:rPr>
          <w:rFonts w:asciiTheme="minorHAnsi" w:hAnsiTheme="minorHAnsi" w:cstheme="minorHAnsi"/>
          <w:b/>
          <w:u w:val="single"/>
        </w:rPr>
      </w:pPr>
      <w:r w:rsidRPr="00243515">
        <w:rPr>
          <w:rFonts w:asciiTheme="minorHAnsi" w:hAnsiTheme="minorHAnsi" w:cstheme="minorHAnsi"/>
          <w:b/>
        </w:rPr>
        <w:t xml:space="preserve">Browse and learn more about studying at the  </w:t>
      </w:r>
      <w:hyperlink r:id="rId69" w:history="1">
        <w:r w:rsidRPr="00243515">
          <w:rPr>
            <w:rStyle w:val="Hyperlink"/>
            <w:rFonts w:asciiTheme="minorHAnsi" w:hAnsiTheme="minorHAnsi" w:cstheme="minorHAnsi"/>
            <w:b/>
          </w:rPr>
          <w:t>Monash University Peninsula Campus</w:t>
        </w:r>
      </w:hyperlink>
      <w:r w:rsidRPr="00243515">
        <w:rPr>
          <w:rStyle w:val="Hyperlink"/>
          <w:rFonts w:asciiTheme="minorHAnsi" w:hAnsiTheme="minorHAnsi" w:cstheme="minorHAnsi"/>
          <w:b/>
        </w:rPr>
        <w:t>.</w:t>
      </w:r>
      <w:r w:rsidRPr="00243515">
        <w:rPr>
          <w:rFonts w:asciiTheme="minorHAnsi" w:hAnsiTheme="minorHAnsi" w:cstheme="minorHAnsi"/>
          <w:b/>
          <w:u w:val="single"/>
        </w:rPr>
        <w:t xml:space="preserve"> </w:t>
      </w:r>
    </w:p>
    <w:sectPr w:rsidR="002124A3" w:rsidRPr="00527E30" w:rsidSect="00AC1B51">
      <w:footerReference w:type="default" r:id="rId7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367" w:rsidRDefault="00E71367">
      <w:r>
        <w:separator/>
      </w:r>
    </w:p>
  </w:endnote>
  <w:endnote w:type="continuationSeparator" w:id="0">
    <w:p w:rsidR="00E71367" w:rsidRDefault="00E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367" w:rsidRDefault="00E71367">
      <w:r>
        <w:separator/>
      </w:r>
    </w:p>
  </w:footnote>
  <w:footnote w:type="continuationSeparator" w:id="0">
    <w:p w:rsidR="00E71367" w:rsidRDefault="00E7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B31DF"/>
    <w:multiLevelType w:val="hybridMultilevel"/>
    <w:tmpl w:val="FEAA76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14DDE"/>
    <w:multiLevelType w:val="multilevel"/>
    <w:tmpl w:val="0FD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86A0F"/>
    <w:multiLevelType w:val="multilevel"/>
    <w:tmpl w:val="30F0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D7639"/>
    <w:multiLevelType w:val="multilevel"/>
    <w:tmpl w:val="8B9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B0EE0"/>
    <w:multiLevelType w:val="multilevel"/>
    <w:tmpl w:val="9D5E9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17"/>
  </w:num>
  <w:num w:numId="2" w16cid:durableId="886142226">
    <w:abstractNumId w:val="10"/>
  </w:num>
  <w:num w:numId="3" w16cid:durableId="83889120">
    <w:abstractNumId w:val="26"/>
  </w:num>
  <w:num w:numId="4" w16cid:durableId="1133518028">
    <w:abstractNumId w:val="9"/>
  </w:num>
  <w:num w:numId="5" w16cid:durableId="1056122342">
    <w:abstractNumId w:val="11"/>
  </w:num>
  <w:num w:numId="6" w16cid:durableId="487939256">
    <w:abstractNumId w:val="19"/>
  </w:num>
  <w:num w:numId="7" w16cid:durableId="1521818283">
    <w:abstractNumId w:val="1"/>
  </w:num>
  <w:num w:numId="8" w16cid:durableId="1233468773">
    <w:abstractNumId w:val="20"/>
  </w:num>
  <w:num w:numId="9" w16cid:durableId="297344975">
    <w:abstractNumId w:val="18"/>
  </w:num>
  <w:num w:numId="10" w16cid:durableId="2058820017">
    <w:abstractNumId w:val="13"/>
  </w:num>
  <w:num w:numId="11" w16cid:durableId="1213686831">
    <w:abstractNumId w:val="21"/>
  </w:num>
  <w:num w:numId="12" w16cid:durableId="1485853229">
    <w:abstractNumId w:val="0"/>
  </w:num>
  <w:num w:numId="13" w16cid:durableId="1172143001">
    <w:abstractNumId w:val="24"/>
  </w:num>
  <w:num w:numId="14" w16cid:durableId="1777142292">
    <w:abstractNumId w:val="16"/>
  </w:num>
  <w:num w:numId="15" w16cid:durableId="1307588237">
    <w:abstractNumId w:val="15"/>
  </w:num>
  <w:num w:numId="16" w16cid:durableId="151485651">
    <w:abstractNumId w:val="25"/>
  </w:num>
  <w:num w:numId="17" w16cid:durableId="192961094">
    <w:abstractNumId w:val="4"/>
  </w:num>
  <w:num w:numId="18" w16cid:durableId="37364908">
    <w:abstractNumId w:val="14"/>
  </w:num>
  <w:num w:numId="19" w16cid:durableId="706371452">
    <w:abstractNumId w:val="23"/>
  </w:num>
  <w:num w:numId="20" w16cid:durableId="1343320307">
    <w:abstractNumId w:val="22"/>
  </w:num>
  <w:num w:numId="21" w16cid:durableId="135338872">
    <w:abstractNumId w:val="2"/>
  </w:num>
  <w:num w:numId="22" w16cid:durableId="973946334">
    <w:abstractNumId w:val="7"/>
  </w:num>
  <w:num w:numId="23" w16cid:durableId="1635671950">
    <w:abstractNumId w:val="3"/>
  </w:num>
  <w:num w:numId="24" w16cid:durableId="179662790">
    <w:abstractNumId w:val="5"/>
  </w:num>
  <w:num w:numId="25" w16cid:durableId="172687527">
    <w:abstractNumId w:val="12"/>
  </w:num>
  <w:num w:numId="26" w16cid:durableId="1090660032">
    <w:abstractNumId w:val="6"/>
  </w:num>
  <w:num w:numId="27" w16cid:durableId="108942288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07FAE"/>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57E1B"/>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2B6"/>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5E40"/>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AB0"/>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4366"/>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1F7FC2"/>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A"/>
    <w:rsid w:val="002B786A"/>
    <w:rsid w:val="002B7E29"/>
    <w:rsid w:val="002B7E39"/>
    <w:rsid w:val="002C06E2"/>
    <w:rsid w:val="002C0E9B"/>
    <w:rsid w:val="002C0FA2"/>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46D"/>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43C"/>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80D"/>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CD4"/>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6D55"/>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15D5"/>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88C"/>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383"/>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5D"/>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1DD"/>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59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281"/>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B9"/>
    <w:rsid w:val="00AF25E2"/>
    <w:rsid w:val="00AF3D22"/>
    <w:rsid w:val="00AF41A8"/>
    <w:rsid w:val="00AF4C97"/>
    <w:rsid w:val="00AF5A47"/>
    <w:rsid w:val="00AF640F"/>
    <w:rsid w:val="00B005D5"/>
    <w:rsid w:val="00B00618"/>
    <w:rsid w:val="00B00FB1"/>
    <w:rsid w:val="00B01910"/>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3C7"/>
    <w:rsid w:val="00C344D7"/>
    <w:rsid w:val="00C34922"/>
    <w:rsid w:val="00C34BAA"/>
    <w:rsid w:val="00C355C3"/>
    <w:rsid w:val="00C35B4F"/>
    <w:rsid w:val="00C35C46"/>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3F28"/>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347"/>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367"/>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AAA"/>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2494"/>
    <w:rsid w:val="00F6270F"/>
    <w:rsid w:val="00F63865"/>
    <w:rsid w:val="00F638F2"/>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B56"/>
    <w:rsid w:val="00F73D5F"/>
    <w:rsid w:val="00F73D8E"/>
    <w:rsid w:val="00F73F8F"/>
    <w:rsid w:val="00F740A3"/>
    <w:rsid w:val="00F74465"/>
    <w:rsid w:val="00F74B60"/>
    <w:rsid w:val="00F752A1"/>
    <w:rsid w:val="00F75368"/>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835"/>
    <w:rsid w:val="00FA5CC1"/>
    <w:rsid w:val="00FA6F36"/>
    <w:rsid w:val="00FA6F48"/>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24D"/>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74527">
      <w:bodyDiv w:val="1"/>
      <w:marLeft w:val="0"/>
      <w:marRight w:val="0"/>
      <w:marTop w:val="0"/>
      <w:marBottom w:val="0"/>
      <w:divBdr>
        <w:top w:val="none" w:sz="0" w:space="0" w:color="auto"/>
        <w:left w:val="none" w:sz="0" w:space="0" w:color="auto"/>
        <w:bottom w:val="none" w:sz="0" w:space="0" w:color="auto"/>
        <w:right w:val="none" w:sz="0" w:space="0" w:color="auto"/>
      </w:divBdr>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087366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1351">
      <w:bodyDiv w:val="1"/>
      <w:marLeft w:val="0"/>
      <w:marRight w:val="0"/>
      <w:marTop w:val="0"/>
      <w:marBottom w:val="0"/>
      <w:divBdr>
        <w:top w:val="none" w:sz="0" w:space="0" w:color="auto"/>
        <w:left w:val="none" w:sz="0" w:space="0" w:color="auto"/>
        <w:bottom w:val="none" w:sz="0" w:space="0" w:color="auto"/>
        <w:right w:val="none" w:sz="0" w:space="0" w:color="auto"/>
      </w:divBdr>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256">
      <w:bodyDiv w:val="1"/>
      <w:marLeft w:val="0"/>
      <w:marRight w:val="0"/>
      <w:marTop w:val="0"/>
      <w:marBottom w:val="0"/>
      <w:divBdr>
        <w:top w:val="none" w:sz="0" w:space="0" w:color="auto"/>
        <w:left w:val="none" w:sz="0" w:space="0" w:color="auto"/>
        <w:bottom w:val="none" w:sz="0" w:space="0" w:color="auto"/>
        <w:right w:val="none" w:sz="0" w:space="0" w:color="auto"/>
      </w:divBdr>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5424">
      <w:bodyDiv w:val="1"/>
      <w:marLeft w:val="0"/>
      <w:marRight w:val="0"/>
      <w:marTop w:val="0"/>
      <w:marBottom w:val="0"/>
      <w:divBdr>
        <w:top w:val="none" w:sz="0" w:space="0" w:color="auto"/>
        <w:left w:val="none" w:sz="0" w:space="0" w:color="auto"/>
        <w:bottom w:val="none" w:sz="0" w:space="0" w:color="auto"/>
        <w:right w:val="none" w:sz="0" w:space="0" w:color="auto"/>
      </w:divBdr>
      <w:divsChild>
        <w:div w:id="687173034">
          <w:marLeft w:val="0"/>
          <w:marRight w:val="0"/>
          <w:marTop w:val="0"/>
          <w:marBottom w:val="0"/>
          <w:divBdr>
            <w:top w:val="none" w:sz="0" w:space="0" w:color="auto"/>
            <w:left w:val="none" w:sz="0" w:space="0" w:color="auto"/>
            <w:bottom w:val="none" w:sz="0" w:space="0" w:color="auto"/>
            <w:right w:val="none" w:sz="0" w:space="0" w:color="auto"/>
          </w:divBdr>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trobe.edu.au/courses/bachelor-of-biological-sciences" TargetMode="External"/><Relationship Id="rId21" Type="http://schemas.openxmlformats.org/officeDocument/2006/relationships/hyperlink" Target="https://study.uq.edu.au/admissions/doctor-medicine/find-your-entry-pathway/doctor-medicine-prerequisites-and-recommended-programs-entry" TargetMode="External"/><Relationship Id="rId42" Type="http://schemas.openxmlformats.org/officeDocument/2006/relationships/hyperlink" Target="https://www.iitbmonash.org/" TargetMode="External"/><Relationship Id="rId47" Type="http://schemas.openxmlformats.org/officeDocument/2006/relationships/hyperlink" Target="http://www.study.monash/courses" TargetMode="External"/><Relationship Id="rId63" Type="http://schemas.openxmlformats.org/officeDocument/2006/relationships/hyperlink" Target="https://www.monash.edu/study/courses/find-a-course/2020/nursing-m2006?id=1206365" TargetMode="External"/><Relationship Id="rId68" Type="http://schemas.openxmlformats.org/officeDocument/2006/relationships/hyperlink" Target="https://www.monash.edu/study/courses/find-a-course/2019/tertiary-studies-d0502"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recruitment.uq.edu.au/ch/94108/1v16b/409/nxb7taHoEF_JQXZX31m9JdWvw6wh.ktpCyqvcXYL.html" TargetMode="External"/><Relationship Id="rId29" Type="http://schemas.openxmlformats.org/officeDocument/2006/relationships/hyperlink" Target="https://www.latrobe.edu.au/courses/bachelor-of-health-sciences" TargetMode="External"/><Relationship Id="rId11" Type="http://schemas.openxmlformats.org/officeDocument/2006/relationships/image" Target="media/image3.jpeg"/><Relationship Id="rId24" Type="http://schemas.openxmlformats.org/officeDocument/2006/relationships/hyperlink" Target="https://www.latrobe.edu.au/courses/bachelor-of-arts" TargetMode="External"/><Relationship Id="rId32" Type="http://schemas.openxmlformats.org/officeDocument/2006/relationships/hyperlink" Target="https://www.boxhill.edu.au/courses/certificate-iv-in-cyber-security-ct423-d/" TargetMode="External"/><Relationship Id="rId37" Type="http://schemas.openxmlformats.org/officeDocument/2006/relationships/hyperlink" Target="http://www.study.monash/why-choose-monash/our-rankings" TargetMode="External"/><Relationship Id="rId40" Type="http://schemas.openxmlformats.org/officeDocument/2006/relationships/hyperlink" Target="https://www.monash.edu/indonesia" TargetMode="External"/><Relationship Id="rId45" Type="http://schemas.openxmlformats.org/officeDocument/2006/relationships/hyperlink" Target="https://www.monash.edu/study/courses/find-a-course/2018/medical-science-and-medicine-m6018?domestic=true" TargetMode="External"/><Relationship Id="rId53" Type="http://schemas.openxmlformats.org/officeDocument/2006/relationships/hyperlink" Target="http://www.study.monash/how-to-apply/entry-schemes/the-monash-guarantee" TargetMode="External"/><Relationship Id="rId58" Type="http://schemas.openxmlformats.org/officeDocument/2006/relationships/hyperlink" Target="https://www.monash.edu/study/courses/find-a-course/2020/business-administration-b2007?id=1206365" TargetMode="External"/><Relationship Id="rId66" Type="http://schemas.openxmlformats.org/officeDocument/2006/relationships/hyperlink" Target="https://www.study.monash/courses/find-a-course/2018/paramedicine-m2011?domestic=true" TargetMode="External"/><Relationship Id="rId5" Type="http://schemas.openxmlformats.org/officeDocument/2006/relationships/webSettings" Target="webSettings.xml"/><Relationship Id="rId61" Type="http://schemas.openxmlformats.org/officeDocument/2006/relationships/hyperlink" Target="https://www.study.monash/courses/find-a-course/2017/education-d3001" TargetMode="External"/><Relationship Id="rId19" Type="http://schemas.openxmlformats.org/officeDocument/2006/relationships/hyperlink" Target="https://studentrecruitment.uq.edu.au/ch/94108/1v16b/411/nxb7taHoEF_JQXZX31m9eS_ohh239N95Yool4YX0.html" TargetMode="External"/><Relationship Id="rId14" Type="http://schemas.openxmlformats.org/officeDocument/2006/relationships/image" Target="media/image5.png"/><Relationship Id="rId22" Type="http://schemas.openxmlformats.org/officeDocument/2006/relationships/hyperlink" Target="http://www.latrobe.edu.au/" TargetMode="External"/><Relationship Id="rId27" Type="http://schemas.openxmlformats.org/officeDocument/2006/relationships/hyperlink" Target="https://www.latrobe.edu.au/courses/bachelor-of-business" TargetMode="External"/><Relationship Id="rId30" Type="http://schemas.openxmlformats.org/officeDocument/2006/relationships/hyperlink" Target="https://www.latrobe.edu.au/cmp/courses/major/climate-change" TargetMode="External"/><Relationship Id="rId35" Type="http://schemas.openxmlformats.org/officeDocument/2006/relationships/image" Target="media/image9.png"/><Relationship Id="rId43" Type="http://schemas.openxmlformats.org/officeDocument/2006/relationships/hyperlink" Target="http://www.ita.monash.edu/" TargetMode="External"/><Relationship Id="rId48" Type="http://schemas.openxmlformats.org/officeDocument/2006/relationships/hyperlink" Target="https://www.monash.edu/students/campus-life/clubs" TargetMode="External"/><Relationship Id="rId56" Type="http://schemas.openxmlformats.org/officeDocument/2006/relationships/hyperlink" Target="https://www.monash.edu/about/our-locations/peninsula-campus" TargetMode="External"/><Relationship Id="rId64" Type="http://schemas.openxmlformats.org/officeDocument/2006/relationships/hyperlink" Target="https://www.monash.edu/study/courses/find-a-course/2020/nursing-and-midwifery-m3007?id=1206365" TargetMode="External"/><Relationship Id="rId69" Type="http://schemas.openxmlformats.org/officeDocument/2006/relationships/hyperlink" Target="https://www.monash.edu/about/our-locations/peninsula-campus" TargetMode="External"/><Relationship Id="rId8" Type="http://schemas.openxmlformats.org/officeDocument/2006/relationships/image" Target="media/image1.WMF"/><Relationship Id="rId51" Type="http://schemas.openxmlformats.org/officeDocument/2006/relationships/hyperlink" Target="http://www.monash.edu/study-abroad/outbound/exchang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tudentrecruitment.uq.edu.au/ch/94108/1v16b/410/nxb7taHoEF_JQXZX31m9RNh.DUittHXETVDLiGCH.html" TargetMode="External"/><Relationship Id="rId25" Type="http://schemas.openxmlformats.org/officeDocument/2006/relationships/hyperlink" Target="https://www.latrobe.edu.au/courses/bachelor-of-science" TargetMode="External"/><Relationship Id="rId33" Type="http://schemas.openxmlformats.org/officeDocument/2006/relationships/image" Target="media/image8.png"/><Relationship Id="rId38" Type="http://schemas.openxmlformats.org/officeDocument/2006/relationships/hyperlink" Target="https://www.topuniversities.com/university-rankings/university-subject-rankings/2022/pharmacy-pharmacology" TargetMode="External"/><Relationship Id="rId46" Type="http://schemas.openxmlformats.org/officeDocument/2006/relationships/hyperlink" Target="http://www.monash.edu/faculties" TargetMode="External"/><Relationship Id="rId59" Type="http://schemas.openxmlformats.org/officeDocument/2006/relationships/hyperlink" Target="https://www.monash.edu/study/courses/find-a-course/2021/education-d3001" TargetMode="External"/><Relationship Id="rId67" Type="http://schemas.openxmlformats.org/officeDocument/2006/relationships/hyperlink" Target="https://www.monash.edu/study/courses/find-a-course/2020/physiotherapy-m3002?id=1206365" TargetMode="External"/><Relationship Id="rId20" Type="http://schemas.openxmlformats.org/officeDocument/2006/relationships/hyperlink" Target="https://study.uq.edu.au/admissions/doctor-medicine" TargetMode="External"/><Relationship Id="rId41" Type="http://schemas.openxmlformats.org/officeDocument/2006/relationships/hyperlink" Target="http://www.monash.edu.au/study/campuses/china.html" TargetMode="External"/><Relationship Id="rId54" Type="http://schemas.openxmlformats.org/officeDocument/2006/relationships/hyperlink" Target="http://www.mrs.monash.edu/" TargetMode="External"/><Relationship Id="rId62" Type="http://schemas.openxmlformats.org/officeDocument/2006/relationships/hyperlink" Target="https://www.study.monash/courses/find-a-course/2017/education-d300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recruitment.uq.edu.au/ch/94108/1v16b/408/nxb7taHoEF_JQXZX31m98kmIWZofmm.XBOZHogZd.html" TargetMode="External"/><Relationship Id="rId23" Type="http://schemas.openxmlformats.org/officeDocument/2006/relationships/image" Target="media/image6.gif"/><Relationship Id="rId28" Type="http://schemas.openxmlformats.org/officeDocument/2006/relationships/hyperlink" Target="https://www.latrobe.edu.au/courses/bachelor-of-global-studies" TargetMode="External"/><Relationship Id="rId36" Type="http://schemas.openxmlformats.org/officeDocument/2006/relationships/image" Target="media/image10.gif"/><Relationship Id="rId49" Type="http://schemas.openxmlformats.org/officeDocument/2006/relationships/hyperlink" Target="http://monash.edu/students/career-connect/" TargetMode="External"/><Relationship Id="rId57" Type="http://schemas.openxmlformats.org/officeDocument/2006/relationships/hyperlink" Target="https://www.monash.edu/about/our-locations/peninsula-campus/campus-life" TargetMode="External"/><Relationship Id="rId10" Type="http://schemas.openxmlformats.org/officeDocument/2006/relationships/hyperlink" Target="https://www.komatsu.com.au/careers/apprentice-program" TargetMode="External"/><Relationship Id="rId31" Type="http://schemas.openxmlformats.org/officeDocument/2006/relationships/image" Target="media/image7.emf"/><Relationship Id="rId44" Type="http://schemas.openxmlformats.org/officeDocument/2006/relationships/hyperlink" Target="https://www.monash.edu/about/our-locations" TargetMode="External"/><Relationship Id="rId52" Type="http://schemas.openxmlformats.org/officeDocument/2006/relationships/hyperlink" Target="http://www.study.monash/fees-scholarships/scholarships" TargetMode="External"/><Relationship Id="rId60" Type="http://schemas.openxmlformats.org/officeDocument/2006/relationships/hyperlink" Target="https://www.study.monash/courses/find-a-course/2017/education-d3001" TargetMode="External"/><Relationship Id="rId65" Type="http://schemas.openxmlformats.org/officeDocument/2006/relationships/hyperlink" Target="https://www.monash.edu/study/courses/find-a-course/2020/occupational-therapy-m3001?id=1206365"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unisq.edu.au/study/degrees/bachelor-of-biomedical-sciences-medicine-pathway" TargetMode="External"/><Relationship Id="rId18" Type="http://schemas.openxmlformats.org/officeDocument/2006/relationships/hyperlink" Target="https://studentrecruitment.uq.edu.au/ch/94108/1v16b/410/nxb7taHoEF_JQXZX31m9RNh.DUittHXETVDLiGCH-1.html" TargetMode="External"/><Relationship Id="rId39" Type="http://schemas.openxmlformats.org/officeDocument/2006/relationships/hyperlink" Target="http://www.monash.edu.my/" TargetMode="External"/><Relationship Id="rId34" Type="http://schemas.openxmlformats.org/officeDocument/2006/relationships/hyperlink" Target="http://www.vtac.edu.au/" TargetMode="External"/><Relationship Id="rId50" Type="http://schemas.openxmlformats.org/officeDocument/2006/relationships/hyperlink" Target="http://www.monash.edu/study-abroad" TargetMode="External"/><Relationship Id="rId55" Type="http://schemas.openxmlformats.org/officeDocument/2006/relationships/image" Target="media/image1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3264</Words>
  <Characters>18967</Characters>
  <Application>Microsoft Office Word</Application>
  <DocSecurity>0</DocSecurity>
  <Lines>499</Lines>
  <Paragraphs>322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21909</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2023-07-19T05:20:00Z</dcterms:created>
  <dcterms:modified xsi:type="dcterms:W3CDTF">2023-07-19T05:20:00Z</dcterms:modified>
</cp:coreProperties>
</file>