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6B" w:rsidRDefault="00C376ED" w:rsidP="00B40AA4">
      <w:pPr>
        <w:rPr>
          <w:rFonts w:ascii="Calibri" w:eastAsia="Calibri" w:hAnsi="Calibri" w:cs="Calibri"/>
          <w:sz w:val="20"/>
          <w:szCs w:val="20"/>
        </w:rPr>
      </w:pPr>
      <w:r w:rsidRPr="00C376ED">
        <w:rPr>
          <w:rFonts w:ascii="Calibri" w:eastAsia="Calibri" w:hAnsi="Calibri" w:cs="Calibri"/>
          <w:noProof/>
          <w:color w:val="FF0000"/>
          <w:sz w:val="20"/>
          <w:szCs w:val="20"/>
          <w:lang w:val="en-AU"/>
        </w:rPr>
        <w:drawing>
          <wp:anchor distT="0" distB="0" distL="114300" distR="114300" simplePos="0" relativeHeight="251659264" behindDoc="1" locked="0" layoutInCell="1" allowOverlap="1" wp14:anchorId="05D52B56" wp14:editId="5DEC2D1A">
            <wp:simplePos x="0" y="0"/>
            <wp:positionH relativeFrom="column">
              <wp:posOffset>5385435</wp:posOffset>
            </wp:positionH>
            <wp:positionV relativeFrom="page">
              <wp:posOffset>340995</wp:posOffset>
            </wp:positionV>
            <wp:extent cx="864870" cy="1325245"/>
            <wp:effectExtent l="0" t="0" r="0" b="8255"/>
            <wp:wrapTight wrapText="bothSides">
              <wp:wrapPolygon edited="0">
                <wp:start x="0" y="0"/>
                <wp:lineTo x="0" y="21424"/>
                <wp:lineTo x="20934" y="21424"/>
                <wp:lineTo x="20934" y="0"/>
                <wp:lineTo x="0" y="0"/>
              </wp:wrapPolygon>
            </wp:wrapTight>
            <wp:docPr id="1" name="Picture 1" descr="Y:\1 Administration\logos\School LogoHigher DEf - Use thi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 Administration\logos\School LogoHigher DEf - Use this o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870"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6C6B" w:rsidRDefault="00E46C6B" w:rsidP="00B40AA4">
      <w:pPr>
        <w:rPr>
          <w:rFonts w:ascii="Calibri" w:eastAsia="Calibri" w:hAnsi="Calibri" w:cs="Calibri"/>
          <w:sz w:val="20"/>
          <w:szCs w:val="20"/>
        </w:rPr>
      </w:pPr>
    </w:p>
    <w:p w:rsidR="00E46C6B" w:rsidRDefault="00E46C6B" w:rsidP="00B40AA4">
      <w:pPr>
        <w:rPr>
          <w:rFonts w:ascii="Calibri" w:eastAsia="Calibri" w:hAnsi="Calibri" w:cs="Calibri"/>
          <w:sz w:val="20"/>
          <w:szCs w:val="20"/>
        </w:rPr>
      </w:pPr>
    </w:p>
    <w:p w:rsidR="00E46C6B" w:rsidRDefault="00E46C6B" w:rsidP="00B40AA4">
      <w:pPr>
        <w:rPr>
          <w:rFonts w:ascii="Calibri" w:eastAsia="Calibri" w:hAnsi="Calibri" w:cs="Calibri"/>
          <w:sz w:val="20"/>
          <w:szCs w:val="20"/>
        </w:rPr>
      </w:pPr>
    </w:p>
    <w:p w:rsidR="00B40AA4" w:rsidRDefault="00B40AA4" w:rsidP="00B40AA4">
      <w:pPr>
        <w:rPr>
          <w:rFonts w:ascii="Calibri" w:eastAsia="Calibri" w:hAnsi="Calibri" w:cs="Calibri"/>
          <w:sz w:val="20"/>
          <w:szCs w:val="20"/>
        </w:rPr>
      </w:pPr>
      <w:r>
        <w:rPr>
          <w:rFonts w:ascii="Calibri" w:eastAsia="Calibri" w:hAnsi="Calibri" w:cs="Calibri"/>
          <w:sz w:val="20"/>
          <w:szCs w:val="20"/>
        </w:rPr>
        <w:t>Dear Parents and Guardians</w:t>
      </w:r>
      <w:r w:rsidR="00344367">
        <w:rPr>
          <w:rFonts w:ascii="Calibri" w:eastAsia="Calibri" w:hAnsi="Calibri" w:cs="Calibri"/>
          <w:sz w:val="20"/>
          <w:szCs w:val="20"/>
        </w:rPr>
        <w:t>,</w:t>
      </w:r>
    </w:p>
    <w:p w:rsidR="00B40AA4" w:rsidRDefault="00C15944" w:rsidP="00344367">
      <w:pPr>
        <w:spacing w:before="120" w:after="120"/>
        <w:jc w:val="center"/>
        <w:rPr>
          <w:rFonts w:ascii="Georgia" w:eastAsia="Georgia" w:hAnsi="Georgia" w:cs="Georgia"/>
          <w:b/>
          <w:color w:val="0000FF"/>
          <w:sz w:val="28"/>
          <w:szCs w:val="28"/>
        </w:rPr>
      </w:pPr>
      <w:r>
        <w:rPr>
          <w:rFonts w:ascii="Georgia" w:eastAsia="Georgia" w:hAnsi="Georgia" w:cs="Georgia"/>
          <w:b/>
          <w:color w:val="0000FF"/>
          <w:sz w:val="28"/>
          <w:szCs w:val="28"/>
        </w:rPr>
        <w:t>St Joseph’s School</w:t>
      </w:r>
      <w:r w:rsidR="001D04B9">
        <w:rPr>
          <w:rFonts w:ascii="Georgia" w:eastAsia="Georgia" w:hAnsi="Georgia" w:cs="Georgia"/>
          <w:b/>
          <w:color w:val="0000FF"/>
          <w:sz w:val="28"/>
          <w:szCs w:val="28"/>
        </w:rPr>
        <w:t xml:space="preserve"> Fees and Levies 2025</w:t>
      </w:r>
    </w:p>
    <w:p w:rsidR="00B40AA4" w:rsidRDefault="00B40AA4" w:rsidP="00B40AA4">
      <w:pPr>
        <w:jc w:val="both"/>
        <w:rPr>
          <w:rFonts w:ascii="Calibri" w:eastAsia="Calibri" w:hAnsi="Calibri" w:cs="Calibri"/>
          <w:sz w:val="20"/>
          <w:szCs w:val="20"/>
        </w:rPr>
      </w:pPr>
      <w:r>
        <w:rPr>
          <w:rFonts w:ascii="Calibri" w:eastAsia="Calibri" w:hAnsi="Calibri" w:cs="Calibri"/>
          <w:sz w:val="20"/>
          <w:szCs w:val="20"/>
        </w:rPr>
        <w:t xml:space="preserve">Please </w:t>
      </w:r>
      <w:r w:rsidR="00F93AD7">
        <w:rPr>
          <w:rFonts w:ascii="Calibri" w:eastAsia="Calibri" w:hAnsi="Calibri" w:cs="Calibri"/>
          <w:sz w:val="20"/>
          <w:szCs w:val="20"/>
        </w:rPr>
        <w:t>see</w:t>
      </w:r>
      <w:r>
        <w:rPr>
          <w:rFonts w:ascii="Calibri" w:eastAsia="Calibri" w:hAnsi="Calibri" w:cs="Calibri"/>
          <w:sz w:val="20"/>
          <w:szCs w:val="20"/>
        </w:rPr>
        <w:t xml:space="preserve"> the </w:t>
      </w:r>
      <w:r w:rsidR="00F93AD7">
        <w:rPr>
          <w:rFonts w:ascii="Calibri" w:eastAsia="Calibri" w:hAnsi="Calibri" w:cs="Calibri"/>
          <w:sz w:val="20"/>
          <w:szCs w:val="20"/>
        </w:rPr>
        <w:t xml:space="preserve">below </w:t>
      </w:r>
      <w:r w:rsidR="00DD13D1" w:rsidRPr="00DD13D1">
        <w:rPr>
          <w:rFonts w:ascii="Calibri" w:eastAsia="Calibri" w:hAnsi="Calibri" w:cs="Calibri"/>
          <w:color w:val="000000" w:themeColor="text1"/>
          <w:sz w:val="20"/>
          <w:szCs w:val="20"/>
        </w:rPr>
        <w:t>St Joseph’s School tuition</w:t>
      </w:r>
      <w:r w:rsidR="001D04B9">
        <w:rPr>
          <w:rFonts w:ascii="Calibri" w:eastAsia="Calibri" w:hAnsi="Calibri" w:cs="Calibri"/>
          <w:sz w:val="20"/>
          <w:szCs w:val="20"/>
        </w:rPr>
        <w:t xml:space="preserve"> fees and levies for the 2025</w:t>
      </w:r>
      <w:r>
        <w:rPr>
          <w:rFonts w:ascii="Calibri" w:eastAsia="Calibri" w:hAnsi="Calibri" w:cs="Calibri"/>
          <w:sz w:val="20"/>
          <w:szCs w:val="20"/>
        </w:rPr>
        <w:t xml:space="preserve"> academic year. </w:t>
      </w:r>
    </w:p>
    <w:p w:rsidR="00B40AA4" w:rsidRDefault="00B40AA4" w:rsidP="00B40AA4">
      <w:pPr>
        <w:jc w:val="both"/>
        <w:rPr>
          <w:rFonts w:ascii="Calibri" w:eastAsia="Calibri" w:hAnsi="Calibri" w:cs="Calibri"/>
          <w:sz w:val="20"/>
          <w:szCs w:val="20"/>
        </w:rPr>
      </w:pPr>
    </w:p>
    <w:p w:rsidR="0074063B" w:rsidRDefault="001D04B9" w:rsidP="00B40AA4">
      <w:pPr>
        <w:jc w:val="both"/>
        <w:rPr>
          <w:rFonts w:ascii="Calibri" w:eastAsia="Calibri" w:hAnsi="Calibri" w:cs="Calibri"/>
          <w:sz w:val="20"/>
          <w:szCs w:val="20"/>
        </w:rPr>
      </w:pPr>
      <w:r>
        <w:rPr>
          <w:rFonts w:ascii="Calibri" w:eastAsia="Calibri" w:hAnsi="Calibri" w:cs="Calibri"/>
          <w:sz w:val="20"/>
          <w:szCs w:val="20"/>
        </w:rPr>
        <w:t>The fees and levies for 2025</w:t>
      </w:r>
      <w:r w:rsidR="00D444FE">
        <w:rPr>
          <w:rFonts w:ascii="Calibri" w:eastAsia="Calibri" w:hAnsi="Calibri" w:cs="Calibri"/>
          <w:sz w:val="20"/>
          <w:szCs w:val="20"/>
        </w:rPr>
        <w:t xml:space="preserve"> reflect rising educational costs as well as operating costs not covered by government funding to Catholic Schools.</w:t>
      </w:r>
    </w:p>
    <w:p w:rsidR="00D444FE" w:rsidRDefault="00D444FE" w:rsidP="00B40AA4">
      <w:pPr>
        <w:jc w:val="both"/>
        <w:rPr>
          <w:rFonts w:ascii="Calibri" w:eastAsia="Calibri" w:hAnsi="Calibri" w:cs="Calibri"/>
          <w:sz w:val="20"/>
          <w:szCs w:val="20"/>
        </w:rPr>
      </w:pPr>
    </w:p>
    <w:p w:rsidR="00D444FE" w:rsidRDefault="00D444FE" w:rsidP="00B40AA4">
      <w:pPr>
        <w:jc w:val="both"/>
        <w:rPr>
          <w:rFonts w:ascii="Calibri" w:eastAsia="Calibri" w:hAnsi="Calibri" w:cs="Calibri"/>
          <w:sz w:val="20"/>
          <w:szCs w:val="20"/>
        </w:rPr>
      </w:pPr>
      <w:r>
        <w:rPr>
          <w:rFonts w:ascii="Calibri" w:eastAsia="Calibri" w:hAnsi="Calibri" w:cs="Calibri"/>
          <w:sz w:val="20"/>
          <w:szCs w:val="20"/>
        </w:rPr>
        <w:t>We would like to reassure families’ impacted financially that we want to assist you in accessing a Catholic primary education for their child/children. See Fee Concessions and Remissions.</w:t>
      </w:r>
    </w:p>
    <w:p w:rsidR="0074063B" w:rsidRDefault="0074063B" w:rsidP="00B40AA4">
      <w:pPr>
        <w:jc w:val="both"/>
        <w:rPr>
          <w:rFonts w:ascii="Calibri" w:eastAsia="Calibri" w:hAnsi="Calibri" w:cs="Calibri"/>
          <w:sz w:val="20"/>
          <w:szCs w:val="20"/>
        </w:rPr>
      </w:pPr>
    </w:p>
    <w:p w:rsidR="00B40AA4" w:rsidRDefault="00B40AA4" w:rsidP="00344367">
      <w:pPr>
        <w:pBdr>
          <w:top w:val="single" w:sz="4" w:space="10" w:color="4F81BD"/>
          <w:left w:val="nil"/>
          <w:bottom w:val="single" w:sz="4" w:space="10" w:color="4F81BD"/>
          <w:right w:val="nil"/>
          <w:between w:val="nil"/>
        </w:pBdr>
        <w:spacing w:before="240" w:after="240" w:line="240" w:lineRule="auto"/>
        <w:ind w:left="862" w:right="862"/>
        <w:jc w:val="center"/>
        <w:rPr>
          <w:i/>
          <w:color w:val="4F81BD"/>
        </w:rPr>
      </w:pPr>
      <w:r>
        <w:rPr>
          <w:i/>
          <w:color w:val="4F81BD"/>
        </w:rPr>
        <w:t>Family Tuition Fees and Student levies</w:t>
      </w:r>
    </w:p>
    <w:p w:rsidR="00B40AA4" w:rsidRDefault="00B40AA4" w:rsidP="00B40AA4">
      <w:pPr>
        <w:pBdr>
          <w:top w:val="nil"/>
          <w:left w:val="nil"/>
          <w:bottom w:val="nil"/>
          <w:right w:val="nil"/>
          <w:between w:val="nil"/>
        </w:pBdr>
        <w:rPr>
          <w:rFonts w:ascii="Calibri" w:eastAsia="Calibri" w:hAnsi="Calibri" w:cs="Calibri"/>
          <w:b/>
          <w:color w:val="0000FF"/>
        </w:rPr>
      </w:pPr>
      <w:r>
        <w:rPr>
          <w:rFonts w:ascii="Calibri" w:eastAsia="Calibri" w:hAnsi="Calibri" w:cs="Calibri"/>
          <w:b/>
          <w:color w:val="0000FF"/>
        </w:rPr>
        <w:t>The total charge per family is $</w:t>
      </w:r>
      <w:r w:rsidR="00DD13D1" w:rsidRPr="00DD13D1">
        <w:rPr>
          <w:rFonts w:ascii="Calibri" w:eastAsia="Calibri" w:hAnsi="Calibri" w:cs="Calibri"/>
          <w:b/>
          <w:color w:val="0000FF"/>
        </w:rPr>
        <w:t>1</w:t>
      </w:r>
      <w:r w:rsidR="00DD13D1">
        <w:rPr>
          <w:rFonts w:ascii="Calibri" w:eastAsia="Calibri" w:hAnsi="Calibri" w:cs="Calibri"/>
          <w:b/>
          <w:color w:val="0000FF"/>
        </w:rPr>
        <w:t>,</w:t>
      </w:r>
      <w:r w:rsidR="00A2488B">
        <w:rPr>
          <w:rFonts w:ascii="Calibri" w:eastAsia="Calibri" w:hAnsi="Calibri" w:cs="Calibri"/>
          <w:b/>
          <w:color w:val="0000FF"/>
        </w:rPr>
        <w:t>6</w:t>
      </w:r>
      <w:r w:rsidR="001D04B9">
        <w:rPr>
          <w:rFonts w:ascii="Calibri" w:eastAsia="Calibri" w:hAnsi="Calibri" w:cs="Calibri"/>
          <w:b/>
          <w:color w:val="0000FF"/>
        </w:rPr>
        <w:t>95</w:t>
      </w:r>
      <w:r>
        <w:rPr>
          <w:rFonts w:ascii="Calibri" w:eastAsia="Calibri" w:hAnsi="Calibri" w:cs="Calibri"/>
          <w:b/>
          <w:color w:val="0000FF"/>
        </w:rPr>
        <w:t>.</w:t>
      </w:r>
      <w:r w:rsidR="00A2488B">
        <w:rPr>
          <w:rFonts w:ascii="Calibri" w:eastAsia="Calibri" w:hAnsi="Calibri" w:cs="Calibri"/>
          <w:b/>
          <w:color w:val="0000FF"/>
        </w:rPr>
        <w:t>00.</w:t>
      </w:r>
      <w:r>
        <w:rPr>
          <w:rFonts w:ascii="Calibri" w:eastAsia="Calibri" w:hAnsi="Calibri" w:cs="Calibri"/>
          <w:b/>
          <w:color w:val="0000FF"/>
        </w:rPr>
        <w:t xml:space="preserve"> It is made up as follows:</w:t>
      </w:r>
    </w:p>
    <w:p w:rsidR="00B40AA4" w:rsidRPr="00DD13D1" w:rsidRDefault="00B40AA4" w:rsidP="00B40AA4">
      <w:pPr>
        <w:rPr>
          <w:rFonts w:ascii="Calibri" w:eastAsia="Calibri" w:hAnsi="Calibri" w:cs="Calibri"/>
          <w:color w:val="000000" w:themeColor="text1"/>
          <w:sz w:val="20"/>
          <w:szCs w:val="20"/>
        </w:rPr>
      </w:pPr>
      <w:r w:rsidRPr="00DD13D1">
        <w:rPr>
          <w:rFonts w:ascii="Calibri" w:eastAsia="Calibri" w:hAnsi="Calibri" w:cs="Calibri"/>
          <w:color w:val="000000" w:themeColor="text1"/>
          <w:sz w:val="20"/>
          <w:szCs w:val="20"/>
        </w:rPr>
        <w:t>Family Fee</w:t>
      </w:r>
      <w:r w:rsidRPr="00DD13D1">
        <w:rPr>
          <w:rFonts w:ascii="Calibri" w:eastAsia="Calibri" w:hAnsi="Calibri" w:cs="Calibri"/>
          <w:color w:val="000000" w:themeColor="text1"/>
          <w:sz w:val="20"/>
          <w:szCs w:val="20"/>
        </w:rPr>
        <w:tab/>
      </w:r>
      <w:r w:rsidRPr="00DD13D1">
        <w:rPr>
          <w:rFonts w:ascii="Calibri" w:eastAsia="Calibri" w:hAnsi="Calibri" w:cs="Calibri"/>
          <w:color w:val="000000" w:themeColor="text1"/>
          <w:sz w:val="20"/>
          <w:szCs w:val="20"/>
        </w:rPr>
        <w:tab/>
      </w:r>
      <w:r w:rsidRPr="00DD13D1">
        <w:rPr>
          <w:rFonts w:ascii="Calibri" w:eastAsia="Calibri" w:hAnsi="Calibri" w:cs="Calibri"/>
          <w:color w:val="000000" w:themeColor="text1"/>
          <w:sz w:val="20"/>
          <w:szCs w:val="20"/>
        </w:rPr>
        <w:tab/>
        <w:t>$</w:t>
      </w:r>
      <w:r w:rsidR="00A2488B">
        <w:rPr>
          <w:rFonts w:ascii="Calibri" w:eastAsia="Calibri" w:hAnsi="Calibri" w:cs="Calibri"/>
          <w:color w:val="000000" w:themeColor="text1"/>
          <w:sz w:val="20"/>
          <w:szCs w:val="20"/>
        </w:rPr>
        <w:t>15</w:t>
      </w:r>
      <w:r w:rsidR="001D04B9">
        <w:rPr>
          <w:rFonts w:ascii="Calibri" w:eastAsia="Calibri" w:hAnsi="Calibri" w:cs="Calibri"/>
          <w:color w:val="000000" w:themeColor="text1"/>
          <w:sz w:val="20"/>
          <w:szCs w:val="20"/>
        </w:rPr>
        <w:t>95</w:t>
      </w:r>
      <w:r w:rsidR="00A2488B">
        <w:rPr>
          <w:rFonts w:ascii="Calibri" w:eastAsia="Calibri" w:hAnsi="Calibri" w:cs="Calibri"/>
          <w:color w:val="000000" w:themeColor="text1"/>
          <w:sz w:val="20"/>
          <w:szCs w:val="20"/>
        </w:rPr>
        <w:t>.00</w:t>
      </w:r>
    </w:p>
    <w:p w:rsidR="00B40AA4" w:rsidRPr="00DD13D1" w:rsidRDefault="00DD13D1" w:rsidP="00B40AA4">
      <w:pPr>
        <w:shd w:val="clear" w:color="auto" w:fill="FFFFFF"/>
        <w:spacing w:after="160"/>
        <w:jc w:val="both"/>
        <w:rPr>
          <w:rFonts w:ascii="Calibri" w:eastAsia="Calibri" w:hAnsi="Calibri" w:cs="Calibri"/>
          <w:color w:val="000000" w:themeColor="text1"/>
          <w:sz w:val="20"/>
          <w:szCs w:val="20"/>
        </w:rPr>
      </w:pPr>
      <w:r w:rsidRPr="00DD13D1">
        <w:rPr>
          <w:rFonts w:ascii="Calibri" w:eastAsia="Calibri" w:hAnsi="Calibri" w:cs="Calibri"/>
          <w:color w:val="000000" w:themeColor="text1"/>
          <w:sz w:val="20"/>
          <w:szCs w:val="20"/>
        </w:rPr>
        <w:t>Working Bee/Maintenance Fee</w:t>
      </w:r>
      <w:r w:rsidRPr="00DD13D1">
        <w:rPr>
          <w:rFonts w:ascii="Calibri" w:eastAsia="Calibri" w:hAnsi="Calibri" w:cs="Calibri"/>
          <w:color w:val="000000" w:themeColor="text1"/>
          <w:sz w:val="20"/>
          <w:szCs w:val="20"/>
        </w:rPr>
        <w:tab/>
      </w:r>
      <w:r w:rsidR="00B40AA4" w:rsidRPr="00DD13D1">
        <w:rPr>
          <w:rFonts w:ascii="Calibri" w:eastAsia="Calibri" w:hAnsi="Calibri" w:cs="Calibri"/>
          <w:color w:val="000000" w:themeColor="text1"/>
          <w:sz w:val="20"/>
          <w:szCs w:val="20"/>
        </w:rPr>
        <w:t>$</w:t>
      </w:r>
      <w:r w:rsidRPr="00DD13D1">
        <w:rPr>
          <w:rFonts w:ascii="Calibri" w:eastAsia="Calibri" w:hAnsi="Calibri" w:cs="Calibri"/>
          <w:color w:val="000000" w:themeColor="text1"/>
          <w:sz w:val="20"/>
          <w:szCs w:val="20"/>
        </w:rPr>
        <w:t>100</w:t>
      </w:r>
      <w:r w:rsidR="00A2488B">
        <w:rPr>
          <w:rFonts w:ascii="Calibri" w:eastAsia="Calibri" w:hAnsi="Calibri" w:cs="Calibri"/>
          <w:color w:val="000000" w:themeColor="text1"/>
          <w:sz w:val="20"/>
          <w:szCs w:val="20"/>
        </w:rPr>
        <w:t>.00</w:t>
      </w:r>
    </w:p>
    <w:p w:rsidR="00F93AD7" w:rsidRDefault="00F93AD7" w:rsidP="00B40AA4">
      <w:pPr>
        <w:pBdr>
          <w:top w:val="nil"/>
          <w:left w:val="nil"/>
          <w:bottom w:val="nil"/>
          <w:right w:val="nil"/>
          <w:between w:val="nil"/>
        </w:pBdr>
        <w:rPr>
          <w:rFonts w:ascii="Calibri" w:eastAsia="Calibri" w:hAnsi="Calibri" w:cs="Calibri"/>
          <w:b/>
          <w:color w:val="0000FF"/>
        </w:rPr>
      </w:pPr>
    </w:p>
    <w:p w:rsidR="00A266D4" w:rsidRPr="00F93AD7" w:rsidRDefault="00B40AA4" w:rsidP="00F93AD7">
      <w:pPr>
        <w:pBdr>
          <w:top w:val="nil"/>
          <w:left w:val="nil"/>
          <w:bottom w:val="nil"/>
          <w:right w:val="nil"/>
          <w:between w:val="nil"/>
        </w:pBdr>
        <w:rPr>
          <w:rFonts w:ascii="Calibri" w:eastAsia="Calibri" w:hAnsi="Calibri" w:cs="Calibri"/>
          <w:b/>
          <w:color w:val="0000FF"/>
        </w:rPr>
      </w:pPr>
      <w:r>
        <w:rPr>
          <w:rFonts w:ascii="Calibri" w:eastAsia="Calibri" w:hAnsi="Calibri" w:cs="Calibri"/>
          <w:b/>
          <w:color w:val="0000FF"/>
        </w:rPr>
        <w:t>The levies in the table below are charged per student.</w:t>
      </w:r>
    </w:p>
    <w:p w:rsidR="00B40AA4" w:rsidRPr="00B40AA4" w:rsidRDefault="00B40AA4">
      <w:pPr>
        <w:rPr>
          <w:rFonts w:ascii="Calibri" w:eastAsia="Calibri" w:hAnsi="Calibri" w:cs="Calibri"/>
          <w:b/>
          <w:sz w:val="20"/>
          <w:szCs w:val="20"/>
        </w:rPr>
      </w:pPr>
      <w:r w:rsidRPr="00B40AA4">
        <w:rPr>
          <w:rFonts w:ascii="Calibri" w:eastAsia="Calibri" w:hAnsi="Calibri" w:cs="Calibri"/>
          <w:b/>
          <w:sz w:val="20"/>
          <w:szCs w:val="20"/>
        </w:rPr>
        <w:t xml:space="preserve">Student levy structure </w:t>
      </w:r>
    </w:p>
    <w:p w:rsidR="00045FF2" w:rsidRDefault="00C550CA" w:rsidP="00C550CA">
      <w:pPr>
        <w:jc w:val="both"/>
        <w:rPr>
          <w:rFonts w:asciiTheme="minorHAnsi" w:hAnsiTheme="minorHAnsi" w:cstheme="minorHAnsi"/>
          <w:sz w:val="20"/>
          <w:szCs w:val="20"/>
        </w:rPr>
      </w:pPr>
      <w:r>
        <w:rPr>
          <w:rFonts w:asciiTheme="minorHAnsi" w:hAnsiTheme="minorHAnsi" w:cstheme="minorHAnsi"/>
          <w:sz w:val="20"/>
          <w:szCs w:val="20"/>
        </w:rPr>
        <w:t xml:space="preserve">Curriculum Levies are charged per student and will be spent in the </w:t>
      </w:r>
      <w:r w:rsidR="00D444FE">
        <w:rPr>
          <w:rFonts w:asciiTheme="minorHAnsi" w:hAnsiTheme="minorHAnsi" w:cstheme="minorHAnsi"/>
          <w:sz w:val="20"/>
          <w:szCs w:val="20"/>
        </w:rPr>
        <w:t>202</w:t>
      </w:r>
      <w:r w:rsidR="001D04B9">
        <w:rPr>
          <w:rFonts w:asciiTheme="minorHAnsi" w:hAnsiTheme="minorHAnsi" w:cstheme="minorHAnsi"/>
          <w:sz w:val="20"/>
          <w:szCs w:val="20"/>
        </w:rPr>
        <w:t>5</w:t>
      </w:r>
      <w:r w:rsidRPr="00C550CA">
        <w:rPr>
          <w:rFonts w:asciiTheme="minorHAnsi" w:hAnsiTheme="minorHAnsi" w:cstheme="minorHAnsi"/>
          <w:sz w:val="20"/>
          <w:szCs w:val="20"/>
        </w:rPr>
        <w:t xml:space="preserve"> calendar year for the educational program for your child. As well as stationery, that your child will receive</w:t>
      </w:r>
      <w:r w:rsidR="00F93AD7">
        <w:rPr>
          <w:rFonts w:asciiTheme="minorHAnsi" w:hAnsiTheme="minorHAnsi" w:cstheme="minorHAnsi"/>
          <w:sz w:val="20"/>
          <w:szCs w:val="20"/>
        </w:rPr>
        <w:t>,</w:t>
      </w:r>
      <w:r w:rsidRPr="00C550CA">
        <w:rPr>
          <w:rFonts w:asciiTheme="minorHAnsi" w:hAnsiTheme="minorHAnsi" w:cstheme="minorHAnsi"/>
          <w:sz w:val="20"/>
          <w:szCs w:val="20"/>
        </w:rPr>
        <w:t xml:space="preserve"> there is a comprehensive range of curricular materials and equipment used in classrooms. All items are purchased by the school and will be delivered to the classroom for immediate use by your child when school commences.</w:t>
      </w:r>
    </w:p>
    <w:p w:rsidR="00C550CA" w:rsidRPr="004D5449" w:rsidRDefault="004D5449" w:rsidP="00C550CA">
      <w:pPr>
        <w:jc w:val="both"/>
        <w:rPr>
          <w:rFonts w:asciiTheme="minorHAnsi" w:eastAsia="Calibri" w:hAnsiTheme="minorHAnsi" w:cstheme="minorHAnsi"/>
          <w:color w:val="000000" w:themeColor="text1"/>
          <w:sz w:val="20"/>
          <w:szCs w:val="20"/>
        </w:rPr>
      </w:pPr>
      <w:r w:rsidRPr="004D5449">
        <w:rPr>
          <w:rFonts w:asciiTheme="minorHAnsi" w:hAnsiTheme="minorHAnsi" w:cstheme="minorHAnsi"/>
          <w:sz w:val="20"/>
          <w:szCs w:val="20"/>
        </w:rPr>
        <w:t>The excursion</w:t>
      </w:r>
      <w:r w:rsidR="00C550CA" w:rsidRPr="004D5449">
        <w:rPr>
          <w:rFonts w:asciiTheme="minorHAnsi" w:hAnsiTheme="minorHAnsi" w:cstheme="minorHAnsi"/>
          <w:sz w:val="20"/>
          <w:szCs w:val="20"/>
        </w:rPr>
        <w:t xml:space="preserve"> levy includes the cost of the excursions and incursions (including the swimming </w:t>
      </w:r>
      <w:r w:rsidRPr="004D5449">
        <w:rPr>
          <w:rFonts w:asciiTheme="minorHAnsi" w:hAnsiTheme="minorHAnsi" w:cstheme="minorHAnsi"/>
          <w:sz w:val="20"/>
          <w:szCs w:val="20"/>
        </w:rPr>
        <w:t xml:space="preserve">and </w:t>
      </w:r>
      <w:r w:rsidRPr="00F93AD7">
        <w:rPr>
          <w:rFonts w:asciiTheme="minorHAnsi" w:hAnsiTheme="minorHAnsi" w:cstheme="minorHAnsi"/>
          <w:sz w:val="20"/>
          <w:szCs w:val="20"/>
          <w:u w:val="single"/>
        </w:rPr>
        <w:t>some</w:t>
      </w:r>
      <w:r w:rsidRPr="004D5449">
        <w:rPr>
          <w:rFonts w:asciiTheme="minorHAnsi" w:hAnsiTheme="minorHAnsi" w:cstheme="minorHAnsi"/>
          <w:sz w:val="20"/>
          <w:szCs w:val="20"/>
        </w:rPr>
        <w:t xml:space="preserve"> sports </w:t>
      </w:r>
      <w:r w:rsidR="00C550CA" w:rsidRPr="004D5449">
        <w:rPr>
          <w:rFonts w:asciiTheme="minorHAnsi" w:hAnsiTheme="minorHAnsi" w:cstheme="minorHAnsi"/>
          <w:sz w:val="20"/>
          <w:szCs w:val="20"/>
        </w:rPr>
        <w:t>program</w:t>
      </w:r>
      <w:r w:rsidRPr="004D5449">
        <w:rPr>
          <w:rFonts w:asciiTheme="minorHAnsi" w:hAnsiTheme="minorHAnsi" w:cstheme="minorHAnsi"/>
          <w:sz w:val="20"/>
          <w:szCs w:val="20"/>
        </w:rPr>
        <w:t>s</w:t>
      </w:r>
      <w:r w:rsidR="00C550CA" w:rsidRPr="004D5449">
        <w:rPr>
          <w:rFonts w:asciiTheme="minorHAnsi" w:hAnsiTheme="minorHAnsi" w:cstheme="minorHAnsi"/>
          <w:sz w:val="20"/>
          <w:szCs w:val="20"/>
        </w:rPr>
        <w:t>)</w:t>
      </w:r>
    </w:p>
    <w:p w:rsidR="004D7E4E" w:rsidRPr="00F93AD7" w:rsidRDefault="004D7E4E" w:rsidP="00B40AA4">
      <w:pPr>
        <w:jc w:val="both"/>
        <w:rPr>
          <w:rFonts w:ascii="Calibri" w:eastAsia="Calibri" w:hAnsi="Calibri" w:cs="Calibri"/>
          <w:sz w:val="12"/>
          <w:szCs w:val="12"/>
        </w:rPr>
      </w:pPr>
    </w:p>
    <w:tbl>
      <w:tblPr>
        <w:tblStyle w:val="ListTable1Light-Accent3"/>
        <w:tblW w:w="0" w:type="auto"/>
        <w:tblLook w:val="04A0" w:firstRow="1" w:lastRow="0" w:firstColumn="1" w:lastColumn="0" w:noHBand="0" w:noVBand="1"/>
      </w:tblPr>
      <w:tblGrid>
        <w:gridCol w:w="1288"/>
        <w:gridCol w:w="1288"/>
        <w:gridCol w:w="1288"/>
        <w:gridCol w:w="1288"/>
      </w:tblGrid>
      <w:tr w:rsidR="00DD13D1" w:rsidTr="00470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auto"/>
            </w:tcBorders>
          </w:tcPr>
          <w:p w:rsidR="00DD13D1" w:rsidRPr="004D7E4E" w:rsidRDefault="00DD13D1" w:rsidP="00B40AA4">
            <w:pPr>
              <w:jc w:val="both"/>
              <w:rPr>
                <w:rFonts w:ascii="Calibri" w:eastAsia="Calibri" w:hAnsi="Calibri" w:cs="Calibri"/>
                <w:color w:val="0000FF"/>
                <w:sz w:val="20"/>
                <w:szCs w:val="20"/>
              </w:rPr>
            </w:pPr>
          </w:p>
        </w:tc>
        <w:tc>
          <w:tcPr>
            <w:tcW w:w="1288" w:type="dxa"/>
            <w:tcBorders>
              <w:top w:val="single" w:sz="4" w:space="0" w:color="auto"/>
            </w:tcBorders>
          </w:tcPr>
          <w:p w:rsidR="00DD13D1" w:rsidRPr="004D7E4E" w:rsidRDefault="00DD13D1" w:rsidP="00B40AA4">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FF"/>
                <w:sz w:val="20"/>
                <w:szCs w:val="20"/>
              </w:rPr>
            </w:pPr>
            <w:r w:rsidRPr="004D7E4E">
              <w:rPr>
                <w:rFonts w:ascii="Calibri" w:eastAsia="Calibri" w:hAnsi="Calibri" w:cs="Calibri"/>
                <w:color w:val="0000FF"/>
                <w:sz w:val="20"/>
                <w:szCs w:val="20"/>
              </w:rPr>
              <w:t>Curriculum</w:t>
            </w:r>
          </w:p>
        </w:tc>
        <w:tc>
          <w:tcPr>
            <w:tcW w:w="1288" w:type="dxa"/>
            <w:tcBorders>
              <w:top w:val="single" w:sz="4" w:space="0" w:color="auto"/>
            </w:tcBorders>
          </w:tcPr>
          <w:p w:rsidR="00DD13D1" w:rsidRPr="004D7E4E" w:rsidRDefault="00DD13D1" w:rsidP="00B40AA4">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FF"/>
                <w:sz w:val="20"/>
                <w:szCs w:val="20"/>
              </w:rPr>
            </w:pPr>
            <w:r w:rsidRPr="004D7E4E">
              <w:rPr>
                <w:rFonts w:ascii="Calibri" w:eastAsia="Calibri" w:hAnsi="Calibri" w:cs="Calibri"/>
                <w:color w:val="0000FF"/>
                <w:sz w:val="20"/>
                <w:szCs w:val="20"/>
              </w:rPr>
              <w:t>Excursion</w:t>
            </w:r>
          </w:p>
        </w:tc>
        <w:tc>
          <w:tcPr>
            <w:tcW w:w="1288" w:type="dxa"/>
            <w:tcBorders>
              <w:top w:val="single" w:sz="4" w:space="0" w:color="auto"/>
            </w:tcBorders>
          </w:tcPr>
          <w:p w:rsidR="00DD13D1" w:rsidRPr="004D7E4E" w:rsidRDefault="00DD13D1" w:rsidP="00B40AA4">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FF"/>
                <w:sz w:val="20"/>
                <w:szCs w:val="20"/>
              </w:rPr>
            </w:pPr>
            <w:r w:rsidRPr="004D7E4E">
              <w:rPr>
                <w:rFonts w:ascii="Calibri" w:eastAsia="Calibri" w:hAnsi="Calibri" w:cs="Calibri"/>
                <w:color w:val="0000FF"/>
                <w:sz w:val="20"/>
                <w:szCs w:val="20"/>
              </w:rPr>
              <w:t>Total Levies</w:t>
            </w:r>
          </w:p>
        </w:tc>
      </w:tr>
      <w:tr w:rsidR="00DD13D1" w:rsidTr="00470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auto"/>
            </w:tcBorders>
          </w:tcPr>
          <w:p w:rsidR="00DD13D1" w:rsidRPr="004D7E4E" w:rsidRDefault="00DD13D1" w:rsidP="004D7E4E">
            <w:pPr>
              <w:jc w:val="both"/>
              <w:rPr>
                <w:rFonts w:ascii="Calibri" w:eastAsia="Calibri" w:hAnsi="Calibri" w:cs="Calibri"/>
                <w:color w:val="0000FF"/>
                <w:sz w:val="20"/>
                <w:szCs w:val="20"/>
              </w:rPr>
            </w:pPr>
            <w:r w:rsidRPr="004D7E4E">
              <w:rPr>
                <w:rFonts w:ascii="Calibri" w:eastAsia="Calibri" w:hAnsi="Calibri" w:cs="Calibri"/>
                <w:color w:val="0000FF"/>
                <w:sz w:val="20"/>
                <w:szCs w:val="20"/>
              </w:rPr>
              <w:t>Prep</w:t>
            </w:r>
          </w:p>
        </w:tc>
        <w:tc>
          <w:tcPr>
            <w:tcW w:w="1288" w:type="dxa"/>
            <w:tcBorders>
              <w:top w:val="single" w:sz="4" w:space="0" w:color="auto"/>
            </w:tcBorders>
          </w:tcPr>
          <w:p w:rsidR="00DD13D1" w:rsidRDefault="00DD13D1" w:rsidP="00A2488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D444FE">
              <w:rPr>
                <w:rFonts w:ascii="Calibri" w:eastAsia="Calibri" w:hAnsi="Calibri" w:cs="Calibri"/>
                <w:sz w:val="20"/>
                <w:szCs w:val="20"/>
              </w:rPr>
              <w:t>2</w:t>
            </w:r>
            <w:r w:rsidR="001D04B9">
              <w:rPr>
                <w:rFonts w:ascii="Calibri" w:eastAsia="Calibri" w:hAnsi="Calibri" w:cs="Calibri"/>
                <w:sz w:val="20"/>
                <w:szCs w:val="20"/>
              </w:rPr>
              <w:t>5</w:t>
            </w:r>
            <w:r w:rsidR="00D444FE">
              <w:rPr>
                <w:rFonts w:ascii="Calibri" w:eastAsia="Calibri" w:hAnsi="Calibri" w:cs="Calibri"/>
                <w:sz w:val="20"/>
                <w:szCs w:val="20"/>
              </w:rPr>
              <w:t>0.00</w:t>
            </w:r>
          </w:p>
        </w:tc>
        <w:tc>
          <w:tcPr>
            <w:tcW w:w="1288" w:type="dxa"/>
            <w:tcBorders>
              <w:top w:val="single" w:sz="4" w:space="0" w:color="auto"/>
            </w:tcBorders>
          </w:tcPr>
          <w:p w:rsidR="00DD13D1" w:rsidRDefault="001D04B9" w:rsidP="004D7E4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200</w:t>
            </w:r>
            <w:r w:rsidR="00DD13D1">
              <w:rPr>
                <w:rFonts w:ascii="Calibri" w:eastAsia="Calibri" w:hAnsi="Calibri" w:cs="Calibri"/>
                <w:sz w:val="20"/>
                <w:szCs w:val="20"/>
              </w:rPr>
              <w:t>.00</w:t>
            </w:r>
          </w:p>
        </w:tc>
        <w:tc>
          <w:tcPr>
            <w:tcW w:w="1288" w:type="dxa"/>
            <w:tcBorders>
              <w:top w:val="single" w:sz="4" w:space="0" w:color="auto"/>
            </w:tcBorders>
          </w:tcPr>
          <w:p w:rsidR="00DD13D1" w:rsidRDefault="00DD13D1" w:rsidP="001D04B9">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C90B48">
              <w:rPr>
                <w:rFonts w:ascii="Calibri" w:eastAsia="Calibri" w:hAnsi="Calibri" w:cs="Calibri"/>
                <w:sz w:val="20"/>
                <w:szCs w:val="20"/>
              </w:rPr>
              <w:t>4</w:t>
            </w:r>
            <w:r w:rsidR="001D04B9">
              <w:rPr>
                <w:rFonts w:ascii="Calibri" w:eastAsia="Calibri" w:hAnsi="Calibri" w:cs="Calibri"/>
                <w:sz w:val="20"/>
                <w:szCs w:val="20"/>
              </w:rPr>
              <w:t>5</w:t>
            </w:r>
            <w:r w:rsidR="00C90B48">
              <w:rPr>
                <w:rFonts w:ascii="Calibri" w:eastAsia="Calibri" w:hAnsi="Calibri" w:cs="Calibri"/>
                <w:sz w:val="20"/>
                <w:szCs w:val="20"/>
              </w:rPr>
              <w:t>0.00</w:t>
            </w:r>
          </w:p>
        </w:tc>
      </w:tr>
      <w:tr w:rsidR="00DD13D1" w:rsidTr="004705DE">
        <w:tc>
          <w:tcPr>
            <w:cnfStyle w:val="001000000000" w:firstRow="0" w:lastRow="0" w:firstColumn="1" w:lastColumn="0" w:oddVBand="0" w:evenVBand="0" w:oddHBand="0" w:evenHBand="0" w:firstRowFirstColumn="0" w:firstRowLastColumn="0" w:lastRowFirstColumn="0" w:lastRowLastColumn="0"/>
            <w:tcW w:w="1288" w:type="dxa"/>
          </w:tcPr>
          <w:p w:rsidR="00DD13D1" w:rsidRPr="004D7E4E" w:rsidRDefault="00DD13D1" w:rsidP="004D7E4E">
            <w:pPr>
              <w:jc w:val="both"/>
              <w:rPr>
                <w:rFonts w:ascii="Calibri" w:eastAsia="Calibri" w:hAnsi="Calibri" w:cs="Calibri"/>
                <w:color w:val="0000FF"/>
                <w:sz w:val="20"/>
                <w:szCs w:val="20"/>
              </w:rPr>
            </w:pPr>
            <w:r w:rsidRPr="004D7E4E">
              <w:rPr>
                <w:rFonts w:ascii="Calibri" w:eastAsia="Calibri" w:hAnsi="Calibri" w:cs="Calibri"/>
                <w:color w:val="0000FF"/>
                <w:sz w:val="20"/>
                <w:szCs w:val="20"/>
              </w:rPr>
              <w:t>Year 1</w:t>
            </w:r>
          </w:p>
        </w:tc>
        <w:tc>
          <w:tcPr>
            <w:tcW w:w="1288" w:type="dxa"/>
          </w:tcPr>
          <w:p w:rsidR="00DD13D1" w:rsidRDefault="00D444FE" w:rsidP="00A2488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w:t>
            </w:r>
            <w:r w:rsidR="001D04B9">
              <w:rPr>
                <w:rFonts w:ascii="Calibri" w:eastAsia="Calibri" w:hAnsi="Calibri" w:cs="Calibri"/>
                <w:sz w:val="20"/>
                <w:szCs w:val="20"/>
              </w:rPr>
              <w:t>5</w:t>
            </w:r>
            <w:r>
              <w:rPr>
                <w:rFonts w:ascii="Calibri" w:eastAsia="Calibri" w:hAnsi="Calibri" w:cs="Calibri"/>
                <w:sz w:val="20"/>
                <w:szCs w:val="20"/>
              </w:rPr>
              <w:t>0.00</w:t>
            </w:r>
          </w:p>
        </w:tc>
        <w:tc>
          <w:tcPr>
            <w:tcW w:w="1288" w:type="dxa"/>
          </w:tcPr>
          <w:p w:rsidR="00DD13D1" w:rsidRDefault="001D04B9" w:rsidP="004D7E4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200</w:t>
            </w:r>
            <w:r w:rsidR="00DD13D1">
              <w:rPr>
                <w:rFonts w:ascii="Calibri" w:eastAsia="Calibri" w:hAnsi="Calibri" w:cs="Calibri"/>
                <w:sz w:val="20"/>
                <w:szCs w:val="20"/>
              </w:rPr>
              <w:t>.00</w:t>
            </w:r>
          </w:p>
        </w:tc>
        <w:tc>
          <w:tcPr>
            <w:tcW w:w="1288" w:type="dxa"/>
          </w:tcPr>
          <w:p w:rsidR="00DD13D1" w:rsidRDefault="00DD13D1" w:rsidP="001D04B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C90B48">
              <w:rPr>
                <w:rFonts w:ascii="Calibri" w:eastAsia="Calibri" w:hAnsi="Calibri" w:cs="Calibri"/>
                <w:sz w:val="20"/>
                <w:szCs w:val="20"/>
              </w:rPr>
              <w:t>4</w:t>
            </w:r>
            <w:r w:rsidR="001D04B9">
              <w:rPr>
                <w:rFonts w:ascii="Calibri" w:eastAsia="Calibri" w:hAnsi="Calibri" w:cs="Calibri"/>
                <w:sz w:val="20"/>
                <w:szCs w:val="20"/>
              </w:rPr>
              <w:t>5</w:t>
            </w:r>
            <w:r w:rsidR="00C90B48">
              <w:rPr>
                <w:rFonts w:ascii="Calibri" w:eastAsia="Calibri" w:hAnsi="Calibri" w:cs="Calibri"/>
                <w:sz w:val="20"/>
                <w:szCs w:val="20"/>
              </w:rPr>
              <w:t>0.00</w:t>
            </w:r>
          </w:p>
        </w:tc>
      </w:tr>
      <w:tr w:rsidR="00DD13D1" w:rsidTr="00470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rsidR="00DD13D1" w:rsidRPr="004D7E4E" w:rsidRDefault="00DD13D1" w:rsidP="004D7E4E">
            <w:pPr>
              <w:jc w:val="both"/>
              <w:rPr>
                <w:rFonts w:ascii="Calibri" w:eastAsia="Calibri" w:hAnsi="Calibri" w:cs="Calibri"/>
                <w:color w:val="0000FF"/>
                <w:sz w:val="20"/>
                <w:szCs w:val="20"/>
              </w:rPr>
            </w:pPr>
            <w:r w:rsidRPr="004D7E4E">
              <w:rPr>
                <w:rFonts w:ascii="Calibri" w:eastAsia="Calibri" w:hAnsi="Calibri" w:cs="Calibri"/>
                <w:color w:val="0000FF"/>
                <w:sz w:val="20"/>
                <w:szCs w:val="20"/>
              </w:rPr>
              <w:t>Year 2</w:t>
            </w:r>
          </w:p>
        </w:tc>
        <w:tc>
          <w:tcPr>
            <w:tcW w:w="1288" w:type="dxa"/>
          </w:tcPr>
          <w:p w:rsidR="00DD13D1" w:rsidRDefault="00D444FE" w:rsidP="00A2488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w:t>
            </w:r>
            <w:r w:rsidR="001D04B9">
              <w:rPr>
                <w:rFonts w:ascii="Calibri" w:eastAsia="Calibri" w:hAnsi="Calibri" w:cs="Calibri"/>
                <w:sz w:val="20"/>
                <w:szCs w:val="20"/>
              </w:rPr>
              <w:t>5</w:t>
            </w:r>
            <w:r>
              <w:rPr>
                <w:rFonts w:ascii="Calibri" w:eastAsia="Calibri" w:hAnsi="Calibri" w:cs="Calibri"/>
                <w:sz w:val="20"/>
                <w:szCs w:val="20"/>
              </w:rPr>
              <w:t>0.00</w:t>
            </w:r>
          </w:p>
        </w:tc>
        <w:tc>
          <w:tcPr>
            <w:tcW w:w="1288" w:type="dxa"/>
          </w:tcPr>
          <w:p w:rsidR="00DD13D1" w:rsidRDefault="001D04B9" w:rsidP="004D7E4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200</w:t>
            </w:r>
            <w:r w:rsidR="00DD13D1">
              <w:rPr>
                <w:rFonts w:ascii="Calibri" w:eastAsia="Calibri" w:hAnsi="Calibri" w:cs="Calibri"/>
                <w:sz w:val="20"/>
                <w:szCs w:val="20"/>
              </w:rPr>
              <w:t>.00</w:t>
            </w:r>
          </w:p>
        </w:tc>
        <w:tc>
          <w:tcPr>
            <w:tcW w:w="1288" w:type="dxa"/>
          </w:tcPr>
          <w:p w:rsidR="00DD13D1" w:rsidRDefault="00DD13D1" w:rsidP="001D04B9">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C90B48">
              <w:rPr>
                <w:rFonts w:ascii="Calibri" w:eastAsia="Calibri" w:hAnsi="Calibri" w:cs="Calibri"/>
                <w:sz w:val="20"/>
                <w:szCs w:val="20"/>
              </w:rPr>
              <w:t>4</w:t>
            </w:r>
            <w:r w:rsidR="001D04B9">
              <w:rPr>
                <w:rFonts w:ascii="Calibri" w:eastAsia="Calibri" w:hAnsi="Calibri" w:cs="Calibri"/>
                <w:sz w:val="20"/>
                <w:szCs w:val="20"/>
              </w:rPr>
              <w:t>5</w:t>
            </w:r>
            <w:r w:rsidR="00C90B48">
              <w:rPr>
                <w:rFonts w:ascii="Calibri" w:eastAsia="Calibri" w:hAnsi="Calibri" w:cs="Calibri"/>
                <w:sz w:val="20"/>
                <w:szCs w:val="20"/>
              </w:rPr>
              <w:t>0.00</w:t>
            </w:r>
          </w:p>
        </w:tc>
      </w:tr>
      <w:tr w:rsidR="00DD13D1" w:rsidTr="004705DE">
        <w:tc>
          <w:tcPr>
            <w:cnfStyle w:val="001000000000" w:firstRow="0" w:lastRow="0" w:firstColumn="1" w:lastColumn="0" w:oddVBand="0" w:evenVBand="0" w:oddHBand="0" w:evenHBand="0" w:firstRowFirstColumn="0" w:firstRowLastColumn="0" w:lastRowFirstColumn="0" w:lastRowLastColumn="0"/>
            <w:tcW w:w="1288" w:type="dxa"/>
          </w:tcPr>
          <w:p w:rsidR="00DD13D1" w:rsidRPr="004D7E4E" w:rsidRDefault="00DD13D1" w:rsidP="004D7E4E">
            <w:pPr>
              <w:jc w:val="both"/>
              <w:rPr>
                <w:rFonts w:ascii="Calibri" w:eastAsia="Calibri" w:hAnsi="Calibri" w:cs="Calibri"/>
                <w:color w:val="0000FF"/>
                <w:sz w:val="20"/>
                <w:szCs w:val="20"/>
              </w:rPr>
            </w:pPr>
            <w:r w:rsidRPr="004D7E4E">
              <w:rPr>
                <w:rFonts w:ascii="Calibri" w:eastAsia="Calibri" w:hAnsi="Calibri" w:cs="Calibri"/>
                <w:color w:val="0000FF"/>
                <w:sz w:val="20"/>
                <w:szCs w:val="20"/>
              </w:rPr>
              <w:t>Year 3</w:t>
            </w:r>
          </w:p>
        </w:tc>
        <w:tc>
          <w:tcPr>
            <w:tcW w:w="1288" w:type="dxa"/>
          </w:tcPr>
          <w:p w:rsidR="00DD13D1" w:rsidRDefault="00D444FE" w:rsidP="00A2488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w:t>
            </w:r>
            <w:r w:rsidR="001D04B9">
              <w:rPr>
                <w:rFonts w:ascii="Calibri" w:eastAsia="Calibri" w:hAnsi="Calibri" w:cs="Calibri"/>
                <w:sz w:val="20"/>
                <w:szCs w:val="20"/>
              </w:rPr>
              <w:t>5</w:t>
            </w:r>
            <w:r>
              <w:rPr>
                <w:rFonts w:ascii="Calibri" w:eastAsia="Calibri" w:hAnsi="Calibri" w:cs="Calibri"/>
                <w:sz w:val="20"/>
                <w:szCs w:val="20"/>
              </w:rPr>
              <w:t>0.00</w:t>
            </w:r>
          </w:p>
        </w:tc>
        <w:tc>
          <w:tcPr>
            <w:tcW w:w="1288" w:type="dxa"/>
          </w:tcPr>
          <w:p w:rsidR="00DD13D1" w:rsidRDefault="001D04B9" w:rsidP="004D7E4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sz w:val="20"/>
                <w:szCs w:val="20"/>
              </w:rPr>
              <w:t>200</w:t>
            </w:r>
            <w:r w:rsidR="00DD13D1">
              <w:rPr>
                <w:rFonts w:ascii="Calibri" w:eastAsia="Calibri" w:hAnsi="Calibri" w:cs="Calibri"/>
                <w:sz w:val="20"/>
                <w:szCs w:val="20"/>
              </w:rPr>
              <w:t>.00</w:t>
            </w:r>
          </w:p>
        </w:tc>
        <w:tc>
          <w:tcPr>
            <w:tcW w:w="1288" w:type="dxa"/>
          </w:tcPr>
          <w:p w:rsidR="00DD13D1" w:rsidRDefault="00DD13D1" w:rsidP="001D04B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C90B48">
              <w:rPr>
                <w:rFonts w:ascii="Calibri" w:eastAsia="Calibri" w:hAnsi="Calibri" w:cs="Calibri"/>
                <w:sz w:val="20"/>
                <w:szCs w:val="20"/>
              </w:rPr>
              <w:t>4</w:t>
            </w:r>
            <w:r w:rsidR="001D04B9">
              <w:rPr>
                <w:rFonts w:ascii="Calibri" w:eastAsia="Calibri" w:hAnsi="Calibri" w:cs="Calibri"/>
                <w:sz w:val="20"/>
                <w:szCs w:val="20"/>
              </w:rPr>
              <w:t>5</w:t>
            </w:r>
            <w:r w:rsidR="00C90B48">
              <w:rPr>
                <w:rFonts w:ascii="Calibri" w:eastAsia="Calibri" w:hAnsi="Calibri" w:cs="Calibri"/>
                <w:sz w:val="20"/>
                <w:szCs w:val="20"/>
              </w:rPr>
              <w:t>0.00</w:t>
            </w:r>
          </w:p>
        </w:tc>
      </w:tr>
      <w:tr w:rsidR="00DD13D1" w:rsidTr="00470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rsidR="00DD13D1" w:rsidRPr="004D7E4E" w:rsidRDefault="00DD13D1" w:rsidP="004D7E4E">
            <w:pPr>
              <w:jc w:val="both"/>
              <w:rPr>
                <w:rFonts w:ascii="Calibri" w:eastAsia="Calibri" w:hAnsi="Calibri" w:cs="Calibri"/>
                <w:color w:val="0000FF"/>
                <w:sz w:val="20"/>
                <w:szCs w:val="20"/>
              </w:rPr>
            </w:pPr>
            <w:r w:rsidRPr="004D7E4E">
              <w:rPr>
                <w:rFonts w:ascii="Calibri" w:eastAsia="Calibri" w:hAnsi="Calibri" w:cs="Calibri"/>
                <w:color w:val="0000FF"/>
                <w:sz w:val="20"/>
                <w:szCs w:val="20"/>
              </w:rPr>
              <w:t>Year 4</w:t>
            </w:r>
          </w:p>
        </w:tc>
        <w:tc>
          <w:tcPr>
            <w:tcW w:w="1288" w:type="dxa"/>
          </w:tcPr>
          <w:p w:rsidR="00DD13D1" w:rsidRDefault="00D444FE" w:rsidP="00A2488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w:t>
            </w:r>
            <w:r w:rsidR="001D04B9">
              <w:rPr>
                <w:rFonts w:ascii="Calibri" w:eastAsia="Calibri" w:hAnsi="Calibri" w:cs="Calibri"/>
                <w:sz w:val="20"/>
                <w:szCs w:val="20"/>
              </w:rPr>
              <w:t>5</w:t>
            </w:r>
            <w:r>
              <w:rPr>
                <w:rFonts w:ascii="Calibri" w:eastAsia="Calibri" w:hAnsi="Calibri" w:cs="Calibri"/>
                <w:sz w:val="20"/>
                <w:szCs w:val="20"/>
              </w:rPr>
              <w:t>0.00</w:t>
            </w:r>
          </w:p>
        </w:tc>
        <w:tc>
          <w:tcPr>
            <w:tcW w:w="1288" w:type="dxa"/>
          </w:tcPr>
          <w:p w:rsidR="00DD13D1" w:rsidRDefault="001D04B9" w:rsidP="004D7E4E">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0"/>
                <w:szCs w:val="20"/>
              </w:rPr>
              <w:t>200</w:t>
            </w:r>
            <w:r w:rsidR="00DD13D1">
              <w:rPr>
                <w:rFonts w:ascii="Calibri" w:eastAsia="Calibri" w:hAnsi="Calibri" w:cs="Calibri"/>
                <w:sz w:val="20"/>
                <w:szCs w:val="20"/>
              </w:rPr>
              <w:t>.00</w:t>
            </w:r>
          </w:p>
        </w:tc>
        <w:tc>
          <w:tcPr>
            <w:tcW w:w="1288" w:type="dxa"/>
          </w:tcPr>
          <w:p w:rsidR="00DD13D1" w:rsidRDefault="00DD13D1" w:rsidP="001D04B9">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C90B48">
              <w:rPr>
                <w:rFonts w:ascii="Calibri" w:eastAsia="Calibri" w:hAnsi="Calibri" w:cs="Calibri"/>
                <w:sz w:val="20"/>
                <w:szCs w:val="20"/>
              </w:rPr>
              <w:t>4</w:t>
            </w:r>
            <w:r w:rsidR="001D04B9">
              <w:rPr>
                <w:rFonts w:ascii="Calibri" w:eastAsia="Calibri" w:hAnsi="Calibri" w:cs="Calibri"/>
                <w:sz w:val="20"/>
                <w:szCs w:val="20"/>
              </w:rPr>
              <w:t>5</w:t>
            </w:r>
            <w:r w:rsidR="00C90B48">
              <w:rPr>
                <w:rFonts w:ascii="Calibri" w:eastAsia="Calibri" w:hAnsi="Calibri" w:cs="Calibri"/>
                <w:sz w:val="20"/>
                <w:szCs w:val="20"/>
              </w:rPr>
              <w:t>0.00</w:t>
            </w:r>
          </w:p>
        </w:tc>
      </w:tr>
      <w:tr w:rsidR="00DD13D1" w:rsidTr="004705DE">
        <w:tc>
          <w:tcPr>
            <w:cnfStyle w:val="001000000000" w:firstRow="0" w:lastRow="0" w:firstColumn="1" w:lastColumn="0" w:oddVBand="0" w:evenVBand="0" w:oddHBand="0" w:evenHBand="0" w:firstRowFirstColumn="0" w:firstRowLastColumn="0" w:lastRowFirstColumn="0" w:lastRowLastColumn="0"/>
            <w:tcW w:w="1288" w:type="dxa"/>
          </w:tcPr>
          <w:p w:rsidR="00DD13D1" w:rsidRPr="004D7E4E" w:rsidRDefault="00DD13D1" w:rsidP="004D7E4E">
            <w:pPr>
              <w:jc w:val="both"/>
              <w:rPr>
                <w:rFonts w:ascii="Calibri" w:eastAsia="Calibri" w:hAnsi="Calibri" w:cs="Calibri"/>
                <w:color w:val="0000FF"/>
                <w:sz w:val="20"/>
                <w:szCs w:val="20"/>
              </w:rPr>
            </w:pPr>
            <w:r w:rsidRPr="004D7E4E">
              <w:rPr>
                <w:rFonts w:ascii="Calibri" w:eastAsia="Calibri" w:hAnsi="Calibri" w:cs="Calibri"/>
                <w:color w:val="0000FF"/>
                <w:sz w:val="20"/>
                <w:szCs w:val="20"/>
              </w:rPr>
              <w:t>Year 5</w:t>
            </w:r>
          </w:p>
        </w:tc>
        <w:tc>
          <w:tcPr>
            <w:tcW w:w="1288" w:type="dxa"/>
          </w:tcPr>
          <w:p w:rsidR="00DD13D1" w:rsidRDefault="00D444FE" w:rsidP="00A2488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w:t>
            </w:r>
            <w:r w:rsidR="001D04B9">
              <w:rPr>
                <w:rFonts w:ascii="Calibri" w:eastAsia="Calibri" w:hAnsi="Calibri" w:cs="Calibri"/>
                <w:sz w:val="20"/>
                <w:szCs w:val="20"/>
              </w:rPr>
              <w:t>5</w:t>
            </w:r>
            <w:r>
              <w:rPr>
                <w:rFonts w:ascii="Calibri" w:eastAsia="Calibri" w:hAnsi="Calibri" w:cs="Calibri"/>
                <w:sz w:val="20"/>
                <w:szCs w:val="20"/>
              </w:rPr>
              <w:t>0.00</w:t>
            </w:r>
          </w:p>
        </w:tc>
        <w:tc>
          <w:tcPr>
            <w:tcW w:w="1288" w:type="dxa"/>
          </w:tcPr>
          <w:p w:rsidR="00DD13D1" w:rsidRDefault="001D04B9" w:rsidP="004D7E4E">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sz w:val="20"/>
                <w:szCs w:val="20"/>
              </w:rPr>
              <w:t>20</w:t>
            </w:r>
            <w:r w:rsidR="00DD13D1">
              <w:rPr>
                <w:rFonts w:ascii="Calibri" w:eastAsia="Calibri" w:hAnsi="Calibri" w:cs="Calibri"/>
                <w:sz w:val="20"/>
                <w:szCs w:val="20"/>
              </w:rPr>
              <w:t>5.00</w:t>
            </w:r>
          </w:p>
        </w:tc>
        <w:tc>
          <w:tcPr>
            <w:tcW w:w="1288" w:type="dxa"/>
          </w:tcPr>
          <w:p w:rsidR="00DD13D1" w:rsidRDefault="00DD13D1" w:rsidP="001D04B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C90B48">
              <w:rPr>
                <w:rFonts w:ascii="Calibri" w:eastAsia="Calibri" w:hAnsi="Calibri" w:cs="Calibri"/>
                <w:sz w:val="20"/>
                <w:szCs w:val="20"/>
              </w:rPr>
              <w:t>4</w:t>
            </w:r>
            <w:r w:rsidR="001D04B9">
              <w:rPr>
                <w:rFonts w:ascii="Calibri" w:eastAsia="Calibri" w:hAnsi="Calibri" w:cs="Calibri"/>
                <w:sz w:val="20"/>
                <w:szCs w:val="20"/>
              </w:rPr>
              <w:t>5</w:t>
            </w:r>
            <w:r w:rsidR="00C90B48">
              <w:rPr>
                <w:rFonts w:ascii="Calibri" w:eastAsia="Calibri" w:hAnsi="Calibri" w:cs="Calibri"/>
                <w:sz w:val="20"/>
                <w:szCs w:val="20"/>
              </w:rPr>
              <w:t>5.00</w:t>
            </w:r>
          </w:p>
        </w:tc>
      </w:tr>
      <w:tr w:rsidR="00DD13D1" w:rsidTr="00470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rsidR="00DD13D1" w:rsidRPr="004D7E4E" w:rsidRDefault="00DD13D1" w:rsidP="004D7E4E">
            <w:pPr>
              <w:jc w:val="both"/>
              <w:rPr>
                <w:rFonts w:ascii="Calibri" w:eastAsia="Calibri" w:hAnsi="Calibri" w:cs="Calibri"/>
                <w:color w:val="0000FF"/>
                <w:sz w:val="20"/>
                <w:szCs w:val="20"/>
              </w:rPr>
            </w:pPr>
            <w:r w:rsidRPr="004D7E4E">
              <w:rPr>
                <w:rFonts w:ascii="Calibri" w:eastAsia="Calibri" w:hAnsi="Calibri" w:cs="Calibri"/>
                <w:color w:val="0000FF"/>
                <w:sz w:val="20"/>
                <w:szCs w:val="20"/>
              </w:rPr>
              <w:t>Year 6</w:t>
            </w:r>
          </w:p>
        </w:tc>
        <w:tc>
          <w:tcPr>
            <w:tcW w:w="1288" w:type="dxa"/>
          </w:tcPr>
          <w:p w:rsidR="00DD13D1" w:rsidRDefault="00D444FE" w:rsidP="00A2488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$2</w:t>
            </w:r>
            <w:r w:rsidR="001D04B9">
              <w:rPr>
                <w:rFonts w:ascii="Calibri" w:eastAsia="Calibri" w:hAnsi="Calibri" w:cs="Calibri"/>
                <w:sz w:val="20"/>
                <w:szCs w:val="20"/>
              </w:rPr>
              <w:t>5</w:t>
            </w:r>
            <w:r>
              <w:rPr>
                <w:rFonts w:ascii="Calibri" w:eastAsia="Calibri" w:hAnsi="Calibri" w:cs="Calibri"/>
                <w:sz w:val="20"/>
                <w:szCs w:val="20"/>
              </w:rPr>
              <w:t>0.00</w:t>
            </w:r>
          </w:p>
        </w:tc>
        <w:tc>
          <w:tcPr>
            <w:tcW w:w="1288" w:type="dxa"/>
          </w:tcPr>
          <w:p w:rsidR="00DD13D1" w:rsidRDefault="001D04B9" w:rsidP="004D7E4E">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0"/>
                <w:szCs w:val="20"/>
              </w:rPr>
              <w:t>20</w:t>
            </w:r>
            <w:r w:rsidR="00DD13D1">
              <w:rPr>
                <w:rFonts w:ascii="Calibri" w:eastAsia="Calibri" w:hAnsi="Calibri" w:cs="Calibri"/>
                <w:sz w:val="20"/>
                <w:szCs w:val="20"/>
              </w:rPr>
              <w:t>5.00</w:t>
            </w:r>
          </w:p>
        </w:tc>
        <w:tc>
          <w:tcPr>
            <w:tcW w:w="1288" w:type="dxa"/>
          </w:tcPr>
          <w:p w:rsidR="00DD13D1" w:rsidRDefault="00DD13D1" w:rsidP="001D04B9">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C90B48">
              <w:rPr>
                <w:rFonts w:ascii="Calibri" w:eastAsia="Calibri" w:hAnsi="Calibri" w:cs="Calibri"/>
                <w:sz w:val="20"/>
                <w:szCs w:val="20"/>
              </w:rPr>
              <w:t>4</w:t>
            </w:r>
            <w:r w:rsidR="001D04B9">
              <w:rPr>
                <w:rFonts w:ascii="Calibri" w:eastAsia="Calibri" w:hAnsi="Calibri" w:cs="Calibri"/>
                <w:sz w:val="20"/>
                <w:szCs w:val="20"/>
              </w:rPr>
              <w:t>5</w:t>
            </w:r>
            <w:r w:rsidR="00C90B48">
              <w:rPr>
                <w:rFonts w:ascii="Calibri" w:eastAsia="Calibri" w:hAnsi="Calibri" w:cs="Calibri"/>
                <w:sz w:val="20"/>
                <w:szCs w:val="20"/>
              </w:rPr>
              <w:t>5.00</w:t>
            </w:r>
          </w:p>
        </w:tc>
      </w:tr>
    </w:tbl>
    <w:p w:rsidR="0074063B" w:rsidRPr="0074063B" w:rsidRDefault="0074063B" w:rsidP="0074063B">
      <w:pPr>
        <w:jc w:val="both"/>
        <w:rPr>
          <w:rFonts w:ascii="Calibri" w:eastAsia="Calibri" w:hAnsi="Calibri" w:cs="Calibri"/>
          <w:b/>
          <w:sz w:val="20"/>
          <w:szCs w:val="20"/>
        </w:rPr>
      </w:pPr>
    </w:p>
    <w:p w:rsidR="004D5449" w:rsidRPr="004D5449" w:rsidRDefault="00B40AA4" w:rsidP="00B40AA4">
      <w:pPr>
        <w:rPr>
          <w:rFonts w:ascii="Calibri" w:eastAsia="Calibri" w:hAnsi="Calibri" w:cs="Calibri"/>
          <w:b/>
          <w:sz w:val="20"/>
          <w:szCs w:val="20"/>
        </w:rPr>
      </w:pPr>
      <w:r w:rsidRPr="00B40AA4">
        <w:rPr>
          <w:rFonts w:ascii="Calibri" w:eastAsia="Calibri" w:hAnsi="Calibri" w:cs="Calibri"/>
          <w:b/>
          <w:sz w:val="20"/>
          <w:szCs w:val="20"/>
        </w:rPr>
        <w:t>Camp</w:t>
      </w:r>
      <w:r w:rsidR="004D5449">
        <w:rPr>
          <w:rFonts w:ascii="Calibri" w:eastAsia="Calibri" w:hAnsi="Calibri" w:cs="Calibri"/>
          <w:b/>
          <w:sz w:val="20"/>
          <w:szCs w:val="20"/>
        </w:rPr>
        <w:t xml:space="preserve"> - </w:t>
      </w:r>
      <w:r w:rsidR="004D5449" w:rsidRPr="004D5449">
        <w:rPr>
          <w:rFonts w:ascii="Calibri" w:eastAsia="Calibri" w:hAnsi="Calibri" w:cs="Calibri"/>
          <w:b/>
          <w:sz w:val="20"/>
          <w:szCs w:val="20"/>
        </w:rPr>
        <w:t xml:space="preserve">School Camps for Years </w:t>
      </w:r>
      <w:r w:rsidR="00C90B48">
        <w:rPr>
          <w:rFonts w:ascii="Calibri" w:eastAsia="Calibri" w:hAnsi="Calibri" w:cs="Calibri"/>
          <w:b/>
          <w:sz w:val="20"/>
          <w:szCs w:val="20"/>
        </w:rPr>
        <w:t>Three</w:t>
      </w:r>
      <w:r w:rsidR="004D5449" w:rsidRPr="004D5449">
        <w:rPr>
          <w:rFonts w:ascii="Calibri" w:eastAsia="Calibri" w:hAnsi="Calibri" w:cs="Calibri"/>
          <w:b/>
          <w:sz w:val="20"/>
          <w:szCs w:val="20"/>
        </w:rPr>
        <w:t xml:space="preserve"> to Six </w:t>
      </w:r>
    </w:p>
    <w:p w:rsidR="004D5449" w:rsidRPr="00F93AD7" w:rsidRDefault="004D5449" w:rsidP="00B40AA4">
      <w:pPr>
        <w:rPr>
          <w:sz w:val="12"/>
          <w:szCs w:val="12"/>
        </w:rPr>
      </w:pPr>
    </w:p>
    <w:p w:rsidR="004D5449" w:rsidRDefault="004D5449" w:rsidP="00B40AA4">
      <w:pPr>
        <w:rPr>
          <w:rFonts w:asciiTheme="minorHAnsi" w:hAnsiTheme="minorHAnsi" w:cstheme="minorHAnsi"/>
          <w:sz w:val="20"/>
          <w:szCs w:val="20"/>
        </w:rPr>
      </w:pPr>
      <w:r w:rsidRPr="00F93AD7">
        <w:rPr>
          <w:rFonts w:asciiTheme="minorHAnsi" w:hAnsiTheme="minorHAnsi" w:cstheme="minorHAnsi"/>
          <w:b/>
          <w:sz w:val="20"/>
          <w:szCs w:val="20"/>
        </w:rPr>
        <w:t xml:space="preserve">Year </w:t>
      </w:r>
      <w:r w:rsidR="006B44D4">
        <w:rPr>
          <w:rFonts w:asciiTheme="minorHAnsi" w:hAnsiTheme="minorHAnsi" w:cstheme="minorHAnsi"/>
          <w:b/>
          <w:sz w:val="20"/>
          <w:szCs w:val="20"/>
        </w:rPr>
        <w:t xml:space="preserve">3 and 4 </w:t>
      </w:r>
      <w:r w:rsidRPr="00F93AD7">
        <w:rPr>
          <w:rFonts w:asciiTheme="minorHAnsi" w:hAnsiTheme="minorHAnsi" w:cstheme="minorHAnsi"/>
          <w:b/>
          <w:sz w:val="20"/>
          <w:szCs w:val="20"/>
        </w:rPr>
        <w:t xml:space="preserve">students </w:t>
      </w:r>
      <w:r w:rsidRPr="004D5449">
        <w:rPr>
          <w:rFonts w:asciiTheme="minorHAnsi" w:hAnsiTheme="minorHAnsi" w:cstheme="minorHAnsi"/>
          <w:sz w:val="20"/>
          <w:szCs w:val="20"/>
        </w:rPr>
        <w:t>will be attending a two day/one night camp</w:t>
      </w:r>
      <w:r w:rsidR="00A2488B">
        <w:rPr>
          <w:rFonts w:asciiTheme="minorHAnsi" w:hAnsiTheme="minorHAnsi" w:cstheme="minorHAnsi"/>
          <w:sz w:val="20"/>
          <w:szCs w:val="20"/>
        </w:rPr>
        <w:t xml:space="preserve"> </w:t>
      </w:r>
      <w:r w:rsidR="001D04B9">
        <w:rPr>
          <w:rFonts w:asciiTheme="minorHAnsi" w:hAnsiTheme="minorHAnsi" w:cstheme="minorHAnsi"/>
          <w:sz w:val="20"/>
          <w:szCs w:val="20"/>
        </w:rPr>
        <w:t>at Urban City Camp</w:t>
      </w:r>
      <w:r w:rsidR="00A2488B">
        <w:rPr>
          <w:rFonts w:asciiTheme="minorHAnsi" w:hAnsiTheme="minorHAnsi" w:cstheme="minorHAnsi"/>
          <w:sz w:val="20"/>
          <w:szCs w:val="20"/>
        </w:rPr>
        <w:t xml:space="preserve">, </w:t>
      </w:r>
      <w:r w:rsidR="001D04B9">
        <w:rPr>
          <w:rFonts w:asciiTheme="minorHAnsi" w:hAnsiTheme="minorHAnsi" w:cstheme="minorHAnsi"/>
          <w:sz w:val="20"/>
          <w:szCs w:val="20"/>
        </w:rPr>
        <w:t>on 20 &amp; 21 February 2025 . T</w:t>
      </w:r>
      <w:r w:rsidR="00A2488B">
        <w:rPr>
          <w:rFonts w:asciiTheme="minorHAnsi" w:hAnsiTheme="minorHAnsi" w:cstheme="minorHAnsi"/>
          <w:sz w:val="20"/>
          <w:szCs w:val="20"/>
        </w:rPr>
        <w:t>he approx cost will be $160</w:t>
      </w:r>
      <w:r w:rsidR="001D04B9">
        <w:rPr>
          <w:rFonts w:asciiTheme="minorHAnsi" w:hAnsiTheme="minorHAnsi" w:cstheme="minorHAnsi"/>
          <w:sz w:val="20"/>
          <w:szCs w:val="20"/>
        </w:rPr>
        <w:t xml:space="preserve"> per student. </w:t>
      </w:r>
      <w:r w:rsidR="00D935A5">
        <w:rPr>
          <w:rFonts w:asciiTheme="minorHAnsi" w:hAnsiTheme="minorHAnsi" w:cstheme="minorHAnsi"/>
          <w:sz w:val="20"/>
          <w:szCs w:val="20"/>
        </w:rPr>
        <w:t xml:space="preserve">Payment for camp is required </w:t>
      </w:r>
      <w:r w:rsidR="001D04B9">
        <w:rPr>
          <w:rFonts w:asciiTheme="minorHAnsi" w:hAnsiTheme="minorHAnsi" w:cstheme="minorHAnsi"/>
          <w:sz w:val="20"/>
          <w:szCs w:val="20"/>
        </w:rPr>
        <w:t>before</w:t>
      </w:r>
      <w:r w:rsidR="00D935A5">
        <w:rPr>
          <w:rFonts w:asciiTheme="minorHAnsi" w:hAnsiTheme="minorHAnsi" w:cstheme="minorHAnsi"/>
          <w:sz w:val="20"/>
          <w:szCs w:val="20"/>
        </w:rPr>
        <w:t xml:space="preserve"> attendance. </w:t>
      </w:r>
    </w:p>
    <w:p w:rsidR="00F93AD7" w:rsidRDefault="00F93AD7" w:rsidP="00B40AA4">
      <w:pPr>
        <w:rPr>
          <w:rFonts w:asciiTheme="minorHAnsi" w:hAnsiTheme="minorHAnsi" w:cstheme="minorHAnsi"/>
          <w:sz w:val="20"/>
          <w:szCs w:val="20"/>
        </w:rPr>
      </w:pPr>
    </w:p>
    <w:p w:rsidR="00A21499" w:rsidRDefault="004D5449" w:rsidP="00B40AA4">
      <w:pPr>
        <w:rPr>
          <w:rFonts w:asciiTheme="minorHAnsi" w:hAnsiTheme="minorHAnsi" w:cstheme="minorHAnsi"/>
          <w:sz w:val="20"/>
          <w:szCs w:val="20"/>
        </w:rPr>
      </w:pPr>
      <w:r w:rsidRPr="00F93AD7">
        <w:rPr>
          <w:rFonts w:asciiTheme="minorHAnsi" w:hAnsiTheme="minorHAnsi" w:cstheme="minorHAnsi"/>
          <w:b/>
          <w:sz w:val="20"/>
          <w:szCs w:val="20"/>
        </w:rPr>
        <w:t xml:space="preserve">Years </w:t>
      </w:r>
      <w:r w:rsidR="006B44D4">
        <w:rPr>
          <w:rFonts w:asciiTheme="minorHAnsi" w:hAnsiTheme="minorHAnsi" w:cstheme="minorHAnsi"/>
          <w:b/>
          <w:sz w:val="20"/>
          <w:szCs w:val="20"/>
        </w:rPr>
        <w:t xml:space="preserve">5 &amp; 6 </w:t>
      </w:r>
      <w:r w:rsidRPr="00F93AD7">
        <w:rPr>
          <w:rFonts w:asciiTheme="minorHAnsi" w:hAnsiTheme="minorHAnsi" w:cstheme="minorHAnsi"/>
          <w:b/>
          <w:sz w:val="20"/>
          <w:szCs w:val="20"/>
        </w:rPr>
        <w:t>Students</w:t>
      </w:r>
      <w:r w:rsidRPr="004D5449">
        <w:rPr>
          <w:rFonts w:asciiTheme="minorHAnsi" w:hAnsiTheme="minorHAnsi" w:cstheme="minorHAnsi"/>
          <w:sz w:val="20"/>
          <w:szCs w:val="20"/>
        </w:rPr>
        <w:t xml:space="preserve"> will be attending a </w:t>
      </w:r>
      <w:r w:rsidR="00D935A5" w:rsidRPr="004D5449">
        <w:rPr>
          <w:rFonts w:asciiTheme="minorHAnsi" w:hAnsiTheme="minorHAnsi" w:cstheme="minorHAnsi"/>
          <w:sz w:val="20"/>
          <w:szCs w:val="20"/>
        </w:rPr>
        <w:t>three-day/</w:t>
      </w:r>
      <w:r w:rsidRPr="004D5449">
        <w:rPr>
          <w:rFonts w:asciiTheme="minorHAnsi" w:hAnsiTheme="minorHAnsi" w:cstheme="minorHAnsi"/>
          <w:sz w:val="20"/>
          <w:szCs w:val="20"/>
        </w:rPr>
        <w:t xml:space="preserve">two night </w:t>
      </w:r>
      <w:r w:rsidR="001D04B9" w:rsidRPr="004D5449">
        <w:rPr>
          <w:rFonts w:asciiTheme="minorHAnsi" w:hAnsiTheme="minorHAnsi" w:cstheme="minorHAnsi"/>
          <w:sz w:val="20"/>
          <w:szCs w:val="20"/>
        </w:rPr>
        <w:t>camp</w:t>
      </w:r>
      <w:r w:rsidR="001D04B9">
        <w:rPr>
          <w:rFonts w:asciiTheme="minorHAnsi" w:hAnsiTheme="minorHAnsi" w:cstheme="minorHAnsi"/>
          <w:sz w:val="20"/>
          <w:szCs w:val="20"/>
        </w:rPr>
        <w:t xml:space="preserve"> at CYC Phillip Island on 8, 9 &amp; 10 October 2025</w:t>
      </w:r>
      <w:r>
        <w:rPr>
          <w:rFonts w:asciiTheme="minorHAnsi" w:hAnsiTheme="minorHAnsi" w:cstheme="minorHAnsi"/>
          <w:sz w:val="20"/>
          <w:szCs w:val="20"/>
        </w:rPr>
        <w:t>, the approx cost will be</w:t>
      </w:r>
      <w:r w:rsidR="003D06D3">
        <w:rPr>
          <w:rFonts w:asciiTheme="minorHAnsi" w:hAnsiTheme="minorHAnsi" w:cstheme="minorHAnsi"/>
          <w:sz w:val="20"/>
          <w:szCs w:val="20"/>
        </w:rPr>
        <w:t xml:space="preserve"> $450</w:t>
      </w:r>
      <w:r w:rsidRPr="004D5449">
        <w:rPr>
          <w:rFonts w:asciiTheme="minorHAnsi" w:hAnsiTheme="minorHAnsi" w:cstheme="minorHAnsi"/>
          <w:sz w:val="20"/>
          <w:szCs w:val="20"/>
        </w:rPr>
        <w:t xml:space="preserve"> per studen</w:t>
      </w:r>
      <w:r w:rsidR="001D04B9">
        <w:rPr>
          <w:rFonts w:asciiTheme="minorHAnsi" w:hAnsiTheme="minorHAnsi" w:cstheme="minorHAnsi"/>
          <w:sz w:val="20"/>
          <w:szCs w:val="20"/>
        </w:rPr>
        <w:t>t</w:t>
      </w:r>
      <w:r w:rsidR="00D935A5">
        <w:rPr>
          <w:rFonts w:asciiTheme="minorHAnsi" w:hAnsiTheme="minorHAnsi" w:cstheme="minorHAnsi"/>
          <w:sz w:val="20"/>
          <w:szCs w:val="20"/>
        </w:rPr>
        <w:t xml:space="preserve">. </w:t>
      </w:r>
      <w:r w:rsidR="00D935A5" w:rsidRPr="004D5449">
        <w:rPr>
          <w:rFonts w:asciiTheme="minorHAnsi" w:hAnsiTheme="minorHAnsi" w:cstheme="minorHAnsi"/>
          <w:sz w:val="20"/>
          <w:szCs w:val="20"/>
        </w:rPr>
        <w:t xml:space="preserve"> </w:t>
      </w:r>
      <w:r w:rsidR="00D935A5">
        <w:rPr>
          <w:rFonts w:asciiTheme="minorHAnsi" w:hAnsiTheme="minorHAnsi" w:cstheme="minorHAnsi"/>
          <w:sz w:val="20"/>
          <w:szCs w:val="20"/>
        </w:rPr>
        <w:t xml:space="preserve">Payment for camp is required </w:t>
      </w:r>
      <w:r w:rsidR="001D04B9">
        <w:rPr>
          <w:rFonts w:asciiTheme="minorHAnsi" w:hAnsiTheme="minorHAnsi" w:cstheme="minorHAnsi"/>
          <w:sz w:val="20"/>
          <w:szCs w:val="20"/>
        </w:rPr>
        <w:t>before</w:t>
      </w:r>
      <w:r w:rsidR="00D935A5">
        <w:rPr>
          <w:rFonts w:asciiTheme="minorHAnsi" w:hAnsiTheme="minorHAnsi" w:cstheme="minorHAnsi"/>
          <w:sz w:val="20"/>
          <w:szCs w:val="20"/>
        </w:rPr>
        <w:t xml:space="preserve"> attendance.</w:t>
      </w:r>
    </w:p>
    <w:p w:rsidR="001D04B9" w:rsidRPr="00B40AA4" w:rsidRDefault="001D04B9" w:rsidP="00B40AA4">
      <w:pPr>
        <w:rPr>
          <w:rFonts w:ascii="Calibri" w:eastAsia="Calibri" w:hAnsi="Calibri" w:cs="Calibri"/>
          <w:sz w:val="20"/>
          <w:szCs w:val="20"/>
        </w:rPr>
      </w:pPr>
    </w:p>
    <w:p w:rsidR="00B40AA4" w:rsidRDefault="00B40AA4" w:rsidP="00344367">
      <w:pPr>
        <w:pBdr>
          <w:top w:val="single" w:sz="4" w:space="10" w:color="4F81BD"/>
          <w:left w:val="nil"/>
          <w:bottom w:val="single" w:sz="4" w:space="10" w:color="4F81BD"/>
          <w:right w:val="nil"/>
          <w:between w:val="nil"/>
        </w:pBdr>
        <w:spacing w:before="240" w:after="240"/>
        <w:ind w:left="862" w:right="862"/>
        <w:jc w:val="center"/>
        <w:rPr>
          <w:i/>
          <w:color w:val="4F81BD"/>
        </w:rPr>
      </w:pPr>
      <w:r>
        <w:rPr>
          <w:i/>
          <w:color w:val="4F81BD"/>
        </w:rPr>
        <w:lastRenderedPageBreak/>
        <w:t>Fee Concessions and Remissions</w:t>
      </w:r>
    </w:p>
    <w:p w:rsidR="00B40AA4" w:rsidRDefault="00B40AA4" w:rsidP="00B40AA4">
      <w:pPr>
        <w:shd w:val="clear" w:color="auto" w:fill="FFFFFF"/>
        <w:spacing w:after="160"/>
        <w:rPr>
          <w:rFonts w:ascii="Georgia" w:eastAsia="Georgia" w:hAnsi="Georgia" w:cs="Georgia"/>
          <w:b/>
          <w:color w:val="0000FF"/>
        </w:rPr>
      </w:pPr>
      <w:r>
        <w:rPr>
          <w:rFonts w:ascii="Georgia" w:eastAsia="Georgia" w:hAnsi="Georgia" w:cs="Georgia"/>
          <w:b/>
          <w:color w:val="0000FF"/>
        </w:rPr>
        <w:t>MACS Concessional Fee Policy</w:t>
      </w:r>
    </w:p>
    <w:p w:rsidR="0032646A" w:rsidRDefault="00691B47" w:rsidP="00691B47">
      <w:pPr>
        <w:autoSpaceDE w:val="0"/>
        <w:autoSpaceDN w:val="0"/>
        <w:rPr>
          <w:rFonts w:asciiTheme="minorHAnsi" w:hAnsiTheme="minorHAnsi" w:cstheme="minorHAnsi"/>
          <w:sz w:val="20"/>
          <w:szCs w:val="20"/>
        </w:rPr>
      </w:pPr>
      <w:r w:rsidRPr="00344367">
        <w:rPr>
          <w:rFonts w:asciiTheme="minorHAnsi" w:hAnsiTheme="minorHAnsi" w:cstheme="minorHAnsi"/>
          <w:sz w:val="20"/>
          <w:szCs w:val="20"/>
        </w:rPr>
        <w:t xml:space="preserve">Please see attached </w:t>
      </w:r>
      <w:r w:rsidR="00D935A5" w:rsidRPr="00D935A5">
        <w:rPr>
          <w:rFonts w:asciiTheme="minorHAnsi" w:hAnsiTheme="minorHAnsi" w:cstheme="minorHAnsi"/>
          <w:color w:val="000000" w:themeColor="text1"/>
          <w:sz w:val="20"/>
          <w:szCs w:val="20"/>
        </w:rPr>
        <w:t>St Joseph’s School</w:t>
      </w:r>
      <w:r w:rsidRPr="00D935A5">
        <w:rPr>
          <w:rFonts w:asciiTheme="minorHAnsi" w:hAnsiTheme="minorHAnsi" w:cstheme="minorHAnsi"/>
          <w:color w:val="000000" w:themeColor="text1"/>
          <w:sz w:val="20"/>
          <w:szCs w:val="20"/>
        </w:rPr>
        <w:t xml:space="preserve"> </w:t>
      </w:r>
      <w:r w:rsidRPr="00344367">
        <w:rPr>
          <w:rFonts w:asciiTheme="minorHAnsi" w:hAnsiTheme="minorHAnsi" w:cstheme="minorHAnsi"/>
          <w:sz w:val="20"/>
          <w:szCs w:val="20"/>
        </w:rPr>
        <w:t>Concessional Fee Policy and the Application form.</w:t>
      </w:r>
    </w:p>
    <w:p w:rsidR="0032646A" w:rsidRDefault="0032646A" w:rsidP="00691B47">
      <w:pPr>
        <w:autoSpaceDE w:val="0"/>
        <w:autoSpaceDN w:val="0"/>
        <w:rPr>
          <w:rFonts w:asciiTheme="minorHAnsi" w:hAnsiTheme="minorHAnsi" w:cstheme="minorHAnsi"/>
          <w:sz w:val="20"/>
          <w:szCs w:val="20"/>
        </w:rPr>
      </w:pPr>
    </w:p>
    <w:p w:rsidR="0032646A" w:rsidRDefault="0032646A" w:rsidP="0032646A">
      <w:pPr>
        <w:autoSpaceDE w:val="0"/>
        <w:autoSpaceDN w:val="0"/>
        <w:rPr>
          <w:rFonts w:asciiTheme="minorHAnsi" w:hAnsiTheme="minorHAnsi" w:cstheme="minorHAnsi"/>
          <w:sz w:val="20"/>
          <w:szCs w:val="20"/>
        </w:rPr>
      </w:pPr>
      <w:r w:rsidRPr="0032646A">
        <w:rPr>
          <w:rFonts w:asciiTheme="minorHAnsi" w:hAnsiTheme="minorHAnsi" w:cstheme="minorHAnsi"/>
          <w:sz w:val="20"/>
          <w:szCs w:val="20"/>
        </w:rPr>
        <w:t xml:space="preserve">Families are encouraged to view the policy and those eligible, are encouraged to apply for </w:t>
      </w:r>
      <w:r w:rsidR="00DA3B67">
        <w:rPr>
          <w:rFonts w:asciiTheme="minorHAnsi" w:hAnsiTheme="minorHAnsi" w:cstheme="minorHAnsi"/>
          <w:sz w:val="20"/>
          <w:szCs w:val="20"/>
        </w:rPr>
        <w:t>concessional school fees in 2025</w:t>
      </w:r>
      <w:r w:rsidRPr="0032646A">
        <w:rPr>
          <w:rFonts w:asciiTheme="minorHAnsi" w:hAnsiTheme="minorHAnsi" w:cstheme="minorHAnsi"/>
          <w:sz w:val="20"/>
          <w:szCs w:val="20"/>
        </w:rPr>
        <w:t>. To apply, please complete the application form and return to the school office</w:t>
      </w:r>
      <w:r w:rsidR="00DA3B67">
        <w:rPr>
          <w:rFonts w:asciiTheme="minorHAnsi" w:hAnsiTheme="minorHAnsi" w:cstheme="minorHAnsi"/>
          <w:sz w:val="20"/>
          <w:szCs w:val="20"/>
        </w:rPr>
        <w:t xml:space="preserve"> by the end of February 2025</w:t>
      </w:r>
      <w:r w:rsidRPr="0032646A">
        <w:rPr>
          <w:rFonts w:asciiTheme="minorHAnsi" w:hAnsiTheme="minorHAnsi" w:cstheme="minorHAnsi"/>
          <w:sz w:val="20"/>
          <w:szCs w:val="20"/>
        </w:rPr>
        <w:t>. For further information please contact school office.</w:t>
      </w:r>
    </w:p>
    <w:p w:rsidR="0032646A" w:rsidRPr="0032646A" w:rsidRDefault="0032646A" w:rsidP="0032646A">
      <w:pPr>
        <w:autoSpaceDE w:val="0"/>
        <w:autoSpaceDN w:val="0"/>
        <w:rPr>
          <w:rFonts w:asciiTheme="minorHAnsi" w:hAnsiTheme="minorHAnsi" w:cstheme="minorHAnsi"/>
          <w:sz w:val="20"/>
          <w:szCs w:val="20"/>
        </w:rPr>
      </w:pPr>
    </w:p>
    <w:p w:rsidR="0032646A" w:rsidRPr="0032646A" w:rsidRDefault="0032646A" w:rsidP="0032646A">
      <w:pPr>
        <w:autoSpaceDE w:val="0"/>
        <w:autoSpaceDN w:val="0"/>
        <w:rPr>
          <w:rFonts w:asciiTheme="minorHAnsi" w:hAnsiTheme="minorHAnsi" w:cstheme="minorHAnsi"/>
          <w:sz w:val="20"/>
          <w:szCs w:val="20"/>
        </w:rPr>
      </w:pPr>
      <w:r w:rsidRPr="0032646A">
        <w:rPr>
          <w:rFonts w:asciiTheme="minorHAnsi" w:hAnsiTheme="minorHAnsi" w:cstheme="minorHAnsi"/>
          <w:sz w:val="20"/>
          <w:szCs w:val="20"/>
        </w:rPr>
        <w:t>Please note all fam</w:t>
      </w:r>
      <w:r w:rsidR="00DA3B67">
        <w:rPr>
          <w:rFonts w:asciiTheme="minorHAnsi" w:hAnsiTheme="minorHAnsi" w:cstheme="minorHAnsi"/>
          <w:sz w:val="20"/>
          <w:szCs w:val="20"/>
        </w:rPr>
        <w:t>ilies that were approved in 2024 will need to reapply in 2025</w:t>
      </w:r>
      <w:r w:rsidRPr="0032646A">
        <w:rPr>
          <w:rFonts w:asciiTheme="minorHAnsi" w:hAnsiTheme="minorHAnsi" w:cstheme="minorHAnsi"/>
          <w:sz w:val="20"/>
          <w:szCs w:val="20"/>
        </w:rPr>
        <w:t>.</w:t>
      </w:r>
      <w:r>
        <w:rPr>
          <w:rFonts w:asciiTheme="minorHAnsi" w:hAnsiTheme="minorHAnsi" w:cstheme="minorHAnsi"/>
          <w:sz w:val="20"/>
          <w:szCs w:val="20"/>
        </w:rPr>
        <w:t xml:space="preserve"> This will not carry over automatically.</w:t>
      </w:r>
    </w:p>
    <w:p w:rsidR="00477A00" w:rsidRDefault="00477A00" w:rsidP="00691B47">
      <w:pPr>
        <w:autoSpaceDE w:val="0"/>
        <w:autoSpaceDN w:val="0"/>
        <w:rPr>
          <w:rFonts w:asciiTheme="minorHAnsi" w:hAnsiTheme="minorHAnsi" w:cstheme="minorHAnsi"/>
          <w:sz w:val="20"/>
          <w:szCs w:val="20"/>
        </w:rPr>
      </w:pPr>
    </w:p>
    <w:p w:rsidR="00691B47" w:rsidRPr="00344367" w:rsidRDefault="00691B47" w:rsidP="00691B47">
      <w:pPr>
        <w:autoSpaceDE w:val="0"/>
        <w:autoSpaceDN w:val="0"/>
        <w:rPr>
          <w:rFonts w:asciiTheme="minorHAnsi" w:hAnsiTheme="minorHAnsi" w:cstheme="minorHAnsi"/>
          <w:sz w:val="20"/>
          <w:szCs w:val="20"/>
        </w:rPr>
      </w:pPr>
      <w:r w:rsidRPr="00344367">
        <w:rPr>
          <w:rFonts w:asciiTheme="minorHAnsi" w:hAnsiTheme="minorHAnsi" w:cstheme="minorHAnsi"/>
          <w:sz w:val="20"/>
          <w:szCs w:val="20"/>
        </w:rPr>
        <w:t>eligibility criteria:</w:t>
      </w:r>
    </w:p>
    <w:p w:rsidR="00691B47" w:rsidRPr="00344367" w:rsidRDefault="00691B47" w:rsidP="00691B47">
      <w:pPr>
        <w:autoSpaceDE w:val="0"/>
        <w:autoSpaceDN w:val="0"/>
        <w:rPr>
          <w:rFonts w:asciiTheme="minorHAnsi" w:hAnsiTheme="minorHAnsi" w:cstheme="minorHAnsi"/>
          <w:sz w:val="20"/>
          <w:szCs w:val="20"/>
        </w:rPr>
      </w:pPr>
    </w:p>
    <w:p w:rsidR="00691B47" w:rsidRPr="00344367" w:rsidRDefault="00691B47" w:rsidP="00691B47">
      <w:pPr>
        <w:autoSpaceDE w:val="0"/>
        <w:autoSpaceDN w:val="0"/>
        <w:rPr>
          <w:rFonts w:asciiTheme="minorHAnsi" w:hAnsiTheme="minorHAnsi" w:cstheme="minorHAnsi"/>
          <w:sz w:val="20"/>
          <w:szCs w:val="20"/>
        </w:rPr>
      </w:pPr>
      <w:r w:rsidRPr="00344367">
        <w:rPr>
          <w:rFonts w:asciiTheme="minorHAnsi" w:hAnsiTheme="minorHAnsi" w:cstheme="minorHAnsi"/>
          <w:sz w:val="20"/>
          <w:szCs w:val="20"/>
        </w:rPr>
        <w:t>-Any family of Aboriginal or Torres Strait Islander heritage.</w:t>
      </w:r>
    </w:p>
    <w:p w:rsidR="00691B47" w:rsidRPr="00344367" w:rsidRDefault="00691B47" w:rsidP="00691B47">
      <w:pPr>
        <w:autoSpaceDE w:val="0"/>
        <w:autoSpaceDN w:val="0"/>
        <w:rPr>
          <w:rFonts w:asciiTheme="minorHAnsi" w:hAnsiTheme="minorHAnsi" w:cstheme="minorHAnsi"/>
          <w:sz w:val="20"/>
          <w:szCs w:val="20"/>
        </w:rPr>
      </w:pPr>
      <w:r w:rsidRPr="00344367">
        <w:rPr>
          <w:rFonts w:asciiTheme="minorHAnsi" w:hAnsiTheme="minorHAnsi" w:cstheme="minorHAnsi"/>
          <w:sz w:val="20"/>
          <w:szCs w:val="20"/>
        </w:rPr>
        <w:t>-Any family holding an HCC and eligible for CSEF.</w:t>
      </w:r>
    </w:p>
    <w:p w:rsidR="00691B47" w:rsidRPr="00344367" w:rsidRDefault="00691B47" w:rsidP="00691B47">
      <w:pPr>
        <w:autoSpaceDE w:val="0"/>
        <w:autoSpaceDN w:val="0"/>
        <w:rPr>
          <w:rFonts w:asciiTheme="minorHAnsi" w:hAnsiTheme="minorHAnsi" w:cstheme="minorHAnsi"/>
          <w:sz w:val="20"/>
          <w:szCs w:val="20"/>
        </w:rPr>
      </w:pPr>
      <w:r w:rsidRPr="00344367">
        <w:rPr>
          <w:rFonts w:asciiTheme="minorHAnsi" w:hAnsiTheme="minorHAnsi" w:cstheme="minorHAnsi"/>
          <w:sz w:val="20"/>
          <w:szCs w:val="20"/>
        </w:rPr>
        <w:t>-Any family experiencing severe financial hardship.</w:t>
      </w:r>
    </w:p>
    <w:p w:rsidR="00691B47" w:rsidRPr="00344367" w:rsidRDefault="00691B47" w:rsidP="00691B47">
      <w:pPr>
        <w:autoSpaceDE w:val="0"/>
        <w:autoSpaceDN w:val="0"/>
        <w:rPr>
          <w:rFonts w:asciiTheme="minorHAnsi" w:hAnsiTheme="minorHAnsi" w:cstheme="minorHAnsi"/>
          <w:sz w:val="20"/>
          <w:szCs w:val="20"/>
        </w:rPr>
      </w:pPr>
      <w:r w:rsidRPr="00344367">
        <w:rPr>
          <w:rFonts w:asciiTheme="minorHAnsi" w:hAnsiTheme="minorHAnsi" w:cstheme="minorHAnsi"/>
          <w:sz w:val="20"/>
          <w:szCs w:val="20"/>
        </w:rPr>
        <w:t>-Any family holding a DVA Gold Card.</w:t>
      </w:r>
    </w:p>
    <w:p w:rsidR="00691B47" w:rsidRDefault="00691B47" w:rsidP="00344367">
      <w:pPr>
        <w:autoSpaceDE w:val="0"/>
        <w:autoSpaceDN w:val="0"/>
        <w:rPr>
          <w:rFonts w:asciiTheme="minorHAnsi" w:hAnsiTheme="minorHAnsi" w:cstheme="minorHAnsi"/>
          <w:sz w:val="20"/>
          <w:szCs w:val="20"/>
        </w:rPr>
      </w:pPr>
      <w:r w:rsidRPr="00344367">
        <w:rPr>
          <w:rFonts w:asciiTheme="minorHAnsi" w:hAnsiTheme="minorHAnsi" w:cstheme="minorHAnsi"/>
          <w:sz w:val="20"/>
          <w:szCs w:val="20"/>
        </w:rPr>
        <w:t xml:space="preserve">-Any family identified as refugees and holding an ImmiCard. </w:t>
      </w:r>
    </w:p>
    <w:p w:rsidR="00477A00" w:rsidRDefault="00477A00" w:rsidP="00344367">
      <w:pPr>
        <w:autoSpaceDE w:val="0"/>
        <w:autoSpaceDN w:val="0"/>
        <w:rPr>
          <w:rFonts w:asciiTheme="minorHAnsi" w:hAnsiTheme="minorHAnsi" w:cstheme="minorHAnsi"/>
          <w:sz w:val="20"/>
          <w:szCs w:val="20"/>
        </w:rPr>
      </w:pPr>
    </w:p>
    <w:p w:rsidR="00477A00" w:rsidRDefault="00477A00" w:rsidP="00344367">
      <w:pPr>
        <w:autoSpaceDE w:val="0"/>
        <w:autoSpaceDN w:val="0"/>
        <w:rPr>
          <w:rFonts w:asciiTheme="minorHAnsi" w:hAnsiTheme="minorHAnsi" w:cstheme="minorHAnsi"/>
          <w:sz w:val="20"/>
          <w:szCs w:val="20"/>
        </w:rPr>
      </w:pPr>
    </w:p>
    <w:p w:rsidR="00477A00" w:rsidRPr="00477A00" w:rsidRDefault="00477A00" w:rsidP="00477A00">
      <w:pPr>
        <w:shd w:val="clear" w:color="auto" w:fill="FFFFFF"/>
        <w:spacing w:after="160"/>
        <w:rPr>
          <w:rFonts w:ascii="Georgia" w:eastAsia="Georgia" w:hAnsi="Georgia" w:cs="Georgia"/>
          <w:b/>
          <w:color w:val="0000FF"/>
        </w:rPr>
      </w:pPr>
      <w:r w:rsidRPr="00477A00">
        <w:rPr>
          <w:rFonts w:ascii="Georgia" w:eastAsia="Georgia" w:hAnsi="Georgia" w:cs="Georgia"/>
          <w:b/>
          <w:color w:val="0000FF"/>
        </w:rPr>
        <w:t>CSEF – Camp, Sports &amp; Excursion Funds</w:t>
      </w:r>
    </w:p>
    <w:p w:rsidR="00103461" w:rsidRDefault="00477A00" w:rsidP="00477A00">
      <w:pPr>
        <w:autoSpaceDE w:val="0"/>
        <w:autoSpaceDN w:val="0"/>
        <w:rPr>
          <w:rFonts w:asciiTheme="minorHAnsi" w:hAnsiTheme="minorHAnsi" w:cstheme="minorHAnsi"/>
          <w:sz w:val="20"/>
          <w:szCs w:val="20"/>
        </w:rPr>
      </w:pPr>
      <w:r w:rsidRPr="00477A00">
        <w:rPr>
          <w:rFonts w:asciiTheme="minorHAnsi" w:hAnsiTheme="minorHAnsi" w:cstheme="minorHAnsi"/>
          <w:sz w:val="20"/>
          <w:szCs w:val="20"/>
        </w:rPr>
        <w:t>Please see the attached CSEF information sheet. Eligibility and validity of</w:t>
      </w:r>
      <w:r w:rsidR="00DA3B67">
        <w:rPr>
          <w:rFonts w:asciiTheme="minorHAnsi" w:hAnsiTheme="minorHAnsi" w:cstheme="minorHAnsi"/>
          <w:sz w:val="20"/>
          <w:szCs w:val="20"/>
        </w:rPr>
        <w:t xml:space="preserve"> your card is determined in 2025</w:t>
      </w:r>
      <w:r w:rsidRPr="00477A00">
        <w:rPr>
          <w:rFonts w:asciiTheme="minorHAnsi" w:hAnsiTheme="minorHAnsi" w:cstheme="minorHAnsi"/>
          <w:sz w:val="20"/>
          <w:szCs w:val="20"/>
        </w:rPr>
        <w:t xml:space="preserve"> through the Government Portal</w:t>
      </w:r>
      <w:r w:rsidR="00103461">
        <w:rPr>
          <w:rFonts w:asciiTheme="minorHAnsi" w:hAnsiTheme="minorHAnsi" w:cstheme="minorHAnsi"/>
          <w:sz w:val="20"/>
          <w:szCs w:val="20"/>
        </w:rPr>
        <w:t xml:space="preserve">. </w:t>
      </w:r>
    </w:p>
    <w:p w:rsidR="00103461" w:rsidRDefault="00103461" w:rsidP="00477A00">
      <w:pPr>
        <w:autoSpaceDE w:val="0"/>
        <w:autoSpaceDN w:val="0"/>
        <w:rPr>
          <w:rFonts w:asciiTheme="minorHAnsi" w:hAnsiTheme="minorHAnsi" w:cstheme="minorHAnsi"/>
          <w:sz w:val="20"/>
          <w:szCs w:val="20"/>
        </w:rPr>
      </w:pPr>
    </w:p>
    <w:p w:rsidR="00477A00" w:rsidRDefault="00103461" w:rsidP="00477A00">
      <w:pPr>
        <w:autoSpaceDE w:val="0"/>
        <w:autoSpaceDN w:val="0"/>
        <w:rPr>
          <w:rFonts w:asciiTheme="minorHAnsi" w:hAnsiTheme="minorHAnsi" w:cstheme="minorHAnsi"/>
          <w:sz w:val="20"/>
          <w:szCs w:val="20"/>
        </w:rPr>
      </w:pPr>
      <w:r>
        <w:rPr>
          <w:rFonts w:asciiTheme="minorHAnsi" w:hAnsiTheme="minorHAnsi" w:cstheme="minorHAnsi"/>
          <w:sz w:val="20"/>
          <w:szCs w:val="20"/>
        </w:rPr>
        <w:t>F</w:t>
      </w:r>
      <w:r w:rsidRPr="0032646A">
        <w:rPr>
          <w:rFonts w:asciiTheme="minorHAnsi" w:hAnsiTheme="minorHAnsi" w:cstheme="minorHAnsi"/>
          <w:sz w:val="20"/>
          <w:szCs w:val="20"/>
        </w:rPr>
        <w:t>am</w:t>
      </w:r>
      <w:r w:rsidR="00DA3B67">
        <w:rPr>
          <w:rFonts w:asciiTheme="minorHAnsi" w:hAnsiTheme="minorHAnsi" w:cstheme="minorHAnsi"/>
          <w:sz w:val="20"/>
          <w:szCs w:val="20"/>
        </w:rPr>
        <w:t>ilies that were approved in 2024 will need to reapply in 2025</w:t>
      </w:r>
      <w:r w:rsidRPr="0032646A">
        <w:rPr>
          <w:rFonts w:asciiTheme="minorHAnsi" w:hAnsiTheme="minorHAnsi" w:cstheme="minorHAnsi"/>
          <w:sz w:val="20"/>
          <w:szCs w:val="20"/>
        </w:rPr>
        <w:t>.</w:t>
      </w:r>
      <w:r>
        <w:rPr>
          <w:rFonts w:asciiTheme="minorHAnsi" w:hAnsiTheme="minorHAnsi" w:cstheme="minorHAnsi"/>
          <w:sz w:val="20"/>
          <w:szCs w:val="20"/>
        </w:rPr>
        <w:t xml:space="preserve"> This will not carry over automatically. </w:t>
      </w:r>
    </w:p>
    <w:p w:rsidR="00103461" w:rsidRDefault="00103461" w:rsidP="00477A00">
      <w:pPr>
        <w:autoSpaceDE w:val="0"/>
        <w:autoSpaceDN w:val="0"/>
        <w:rPr>
          <w:rFonts w:asciiTheme="minorHAnsi" w:hAnsiTheme="minorHAnsi" w:cstheme="minorHAnsi"/>
          <w:sz w:val="20"/>
          <w:szCs w:val="20"/>
        </w:rPr>
      </w:pPr>
    </w:p>
    <w:p w:rsidR="004541FE" w:rsidRPr="004541FE" w:rsidRDefault="00103461" w:rsidP="004541FE">
      <w:pPr>
        <w:shd w:val="clear" w:color="auto" w:fill="FFFFFF"/>
        <w:spacing w:after="160"/>
        <w:rPr>
          <w:rFonts w:ascii="Georgia" w:eastAsia="Georgia" w:hAnsi="Georgia" w:cs="Georgia"/>
          <w:b/>
          <w:color w:val="0000FF"/>
        </w:rPr>
      </w:pPr>
      <w:r w:rsidRPr="004541FE">
        <w:rPr>
          <w:rFonts w:ascii="Georgia" w:eastAsia="Georgia" w:hAnsi="Georgia" w:cs="Georgia"/>
          <w:b/>
          <w:color w:val="0000FF"/>
        </w:rPr>
        <w:t xml:space="preserve">Conveyance Allowance </w:t>
      </w:r>
    </w:p>
    <w:p w:rsidR="004541FE" w:rsidRDefault="004541FE" w:rsidP="004541FE">
      <w:pPr>
        <w:autoSpaceDE w:val="0"/>
        <w:autoSpaceDN w:val="0"/>
        <w:rPr>
          <w:rFonts w:asciiTheme="minorHAnsi" w:hAnsiTheme="minorHAnsi" w:cstheme="minorHAnsi"/>
          <w:sz w:val="20"/>
          <w:szCs w:val="20"/>
        </w:rPr>
      </w:pPr>
      <w:r w:rsidRPr="00344367">
        <w:rPr>
          <w:rFonts w:asciiTheme="minorHAnsi" w:hAnsiTheme="minorHAnsi" w:cstheme="minorHAnsi"/>
          <w:sz w:val="20"/>
          <w:szCs w:val="20"/>
        </w:rPr>
        <w:t xml:space="preserve">Please see </w:t>
      </w:r>
      <w:r>
        <w:rPr>
          <w:rFonts w:asciiTheme="minorHAnsi" w:hAnsiTheme="minorHAnsi" w:cstheme="minorHAnsi"/>
          <w:sz w:val="20"/>
          <w:szCs w:val="20"/>
        </w:rPr>
        <w:t xml:space="preserve">the </w:t>
      </w:r>
      <w:r w:rsidRPr="00344367">
        <w:rPr>
          <w:rFonts w:asciiTheme="minorHAnsi" w:hAnsiTheme="minorHAnsi" w:cstheme="minorHAnsi"/>
          <w:sz w:val="20"/>
          <w:szCs w:val="20"/>
        </w:rPr>
        <w:t xml:space="preserve">attached </w:t>
      </w:r>
      <w:r>
        <w:rPr>
          <w:rFonts w:asciiTheme="minorHAnsi" w:hAnsiTheme="minorHAnsi" w:cstheme="minorHAnsi"/>
          <w:color w:val="000000" w:themeColor="text1"/>
          <w:sz w:val="20"/>
          <w:szCs w:val="20"/>
        </w:rPr>
        <w:t>Conveyance Allowance</w:t>
      </w:r>
      <w:r w:rsidRPr="00344367">
        <w:rPr>
          <w:rFonts w:asciiTheme="minorHAnsi" w:hAnsiTheme="minorHAnsi" w:cstheme="minorHAnsi"/>
          <w:sz w:val="20"/>
          <w:szCs w:val="20"/>
        </w:rPr>
        <w:t xml:space="preserve"> Application form.</w:t>
      </w:r>
      <w:r>
        <w:rPr>
          <w:rFonts w:asciiTheme="minorHAnsi" w:hAnsiTheme="minorHAnsi" w:cstheme="minorHAnsi"/>
          <w:sz w:val="20"/>
          <w:szCs w:val="20"/>
        </w:rPr>
        <w:t xml:space="preserve"> (Private car use)</w:t>
      </w:r>
    </w:p>
    <w:p w:rsidR="004541FE" w:rsidRDefault="004541FE" w:rsidP="004541FE">
      <w:pPr>
        <w:autoSpaceDE w:val="0"/>
        <w:autoSpaceDN w:val="0"/>
        <w:rPr>
          <w:rFonts w:asciiTheme="minorHAnsi" w:hAnsiTheme="minorHAnsi" w:cstheme="minorHAnsi"/>
          <w:sz w:val="20"/>
          <w:szCs w:val="20"/>
        </w:rPr>
      </w:pPr>
    </w:p>
    <w:p w:rsidR="004541FE" w:rsidRDefault="004541FE" w:rsidP="004541FE">
      <w:pPr>
        <w:autoSpaceDE w:val="0"/>
        <w:autoSpaceDN w:val="0"/>
        <w:rPr>
          <w:rFonts w:asciiTheme="minorHAnsi" w:hAnsiTheme="minorHAnsi" w:cstheme="minorHAnsi"/>
          <w:sz w:val="20"/>
          <w:szCs w:val="20"/>
        </w:rPr>
      </w:pPr>
      <w:r w:rsidRPr="004541FE">
        <w:rPr>
          <w:rFonts w:asciiTheme="minorHAnsi" w:hAnsiTheme="minorHAnsi" w:cstheme="minorHAnsi"/>
          <w:sz w:val="20"/>
          <w:szCs w:val="20"/>
        </w:rPr>
        <w:t>The conveyance allowance is a contribution towards transport costs and is not intended to cover the full cost of transporting children to and from school. The distance travelled must be 4.8km or more for each leg of the journey.  This allowance is credited towards school fees</w:t>
      </w:r>
      <w:r>
        <w:rPr>
          <w:rFonts w:asciiTheme="minorHAnsi" w:hAnsiTheme="minorHAnsi" w:cstheme="minorHAnsi"/>
          <w:sz w:val="20"/>
          <w:szCs w:val="20"/>
        </w:rPr>
        <w:t xml:space="preserve"> each term</w:t>
      </w:r>
      <w:r w:rsidRPr="004541FE">
        <w:rPr>
          <w:rFonts w:asciiTheme="minorHAnsi" w:hAnsiTheme="minorHAnsi" w:cstheme="minorHAnsi"/>
          <w:sz w:val="20"/>
          <w:szCs w:val="20"/>
        </w:rPr>
        <w:t>.</w:t>
      </w:r>
    </w:p>
    <w:p w:rsidR="004541FE" w:rsidRDefault="004541FE" w:rsidP="004541FE">
      <w:pPr>
        <w:autoSpaceDE w:val="0"/>
        <w:autoSpaceDN w:val="0"/>
        <w:rPr>
          <w:rFonts w:asciiTheme="minorHAnsi" w:hAnsiTheme="minorHAnsi" w:cstheme="minorHAnsi"/>
          <w:sz w:val="20"/>
          <w:szCs w:val="20"/>
        </w:rPr>
      </w:pPr>
    </w:p>
    <w:p w:rsidR="004541FE" w:rsidRDefault="004541FE" w:rsidP="004541FE">
      <w:pPr>
        <w:autoSpaceDE w:val="0"/>
        <w:autoSpaceDN w:val="0"/>
        <w:rPr>
          <w:rFonts w:asciiTheme="minorHAnsi" w:hAnsiTheme="minorHAnsi" w:cstheme="minorHAnsi"/>
          <w:sz w:val="20"/>
          <w:szCs w:val="20"/>
        </w:rPr>
      </w:pPr>
      <w:r>
        <w:rPr>
          <w:rFonts w:asciiTheme="minorHAnsi" w:hAnsiTheme="minorHAnsi" w:cstheme="minorHAnsi"/>
          <w:sz w:val="20"/>
          <w:szCs w:val="20"/>
        </w:rPr>
        <w:t>There is also a public bus service that is available to families instead of receiving the conveyance allowance. If this is more suitable to your needs then please discuss with the office.</w:t>
      </w:r>
    </w:p>
    <w:p w:rsidR="004541FE" w:rsidRDefault="004541FE" w:rsidP="004541FE">
      <w:pPr>
        <w:autoSpaceDE w:val="0"/>
        <w:autoSpaceDN w:val="0"/>
        <w:rPr>
          <w:rFonts w:asciiTheme="minorHAnsi" w:hAnsiTheme="minorHAnsi" w:cstheme="minorHAnsi"/>
          <w:sz w:val="20"/>
          <w:szCs w:val="20"/>
        </w:rPr>
      </w:pPr>
    </w:p>
    <w:p w:rsidR="004541FE" w:rsidRPr="004541FE" w:rsidRDefault="004541FE" w:rsidP="004541FE">
      <w:pPr>
        <w:autoSpaceDE w:val="0"/>
        <w:autoSpaceDN w:val="0"/>
        <w:rPr>
          <w:rFonts w:asciiTheme="minorHAnsi" w:hAnsiTheme="minorHAnsi" w:cstheme="minorHAnsi"/>
          <w:sz w:val="20"/>
          <w:szCs w:val="20"/>
        </w:rPr>
      </w:pPr>
      <w:r>
        <w:rPr>
          <w:rFonts w:asciiTheme="minorHAnsi" w:hAnsiTheme="minorHAnsi" w:cstheme="minorHAnsi"/>
          <w:sz w:val="20"/>
          <w:szCs w:val="20"/>
        </w:rPr>
        <w:t>F</w:t>
      </w:r>
      <w:r w:rsidRPr="0032646A">
        <w:rPr>
          <w:rFonts w:asciiTheme="minorHAnsi" w:hAnsiTheme="minorHAnsi" w:cstheme="minorHAnsi"/>
          <w:sz w:val="20"/>
          <w:szCs w:val="20"/>
        </w:rPr>
        <w:t>am</w:t>
      </w:r>
      <w:r w:rsidR="00DA3B67">
        <w:rPr>
          <w:rFonts w:asciiTheme="minorHAnsi" w:hAnsiTheme="minorHAnsi" w:cstheme="minorHAnsi"/>
          <w:sz w:val="20"/>
          <w:szCs w:val="20"/>
        </w:rPr>
        <w:t>ilies that were approved in 2024 will need to reapply in 2025</w:t>
      </w:r>
      <w:r w:rsidRPr="0032646A">
        <w:rPr>
          <w:rFonts w:asciiTheme="minorHAnsi" w:hAnsiTheme="minorHAnsi" w:cstheme="minorHAnsi"/>
          <w:sz w:val="20"/>
          <w:szCs w:val="20"/>
        </w:rPr>
        <w:t>.</w:t>
      </w:r>
      <w:r>
        <w:rPr>
          <w:rFonts w:asciiTheme="minorHAnsi" w:hAnsiTheme="minorHAnsi" w:cstheme="minorHAnsi"/>
          <w:sz w:val="20"/>
          <w:szCs w:val="20"/>
        </w:rPr>
        <w:t xml:space="preserve"> This will not carry over automatically.</w:t>
      </w:r>
    </w:p>
    <w:p w:rsidR="004541FE" w:rsidRPr="00477A00" w:rsidRDefault="004541FE" w:rsidP="00477A00">
      <w:pPr>
        <w:autoSpaceDE w:val="0"/>
        <w:autoSpaceDN w:val="0"/>
        <w:rPr>
          <w:rFonts w:asciiTheme="minorHAnsi" w:hAnsiTheme="minorHAnsi" w:cstheme="minorHAnsi"/>
          <w:sz w:val="20"/>
          <w:szCs w:val="20"/>
        </w:rPr>
      </w:pPr>
    </w:p>
    <w:p w:rsidR="00477A00" w:rsidRPr="00344367" w:rsidRDefault="00477A00" w:rsidP="00344367">
      <w:pPr>
        <w:autoSpaceDE w:val="0"/>
        <w:autoSpaceDN w:val="0"/>
        <w:rPr>
          <w:rFonts w:asciiTheme="minorHAnsi" w:hAnsiTheme="minorHAnsi" w:cstheme="minorHAnsi"/>
          <w:sz w:val="20"/>
          <w:szCs w:val="20"/>
        </w:rPr>
      </w:pPr>
    </w:p>
    <w:p w:rsidR="00B40AA4" w:rsidRPr="00E46C6B" w:rsidRDefault="00E46C6B" w:rsidP="00344367">
      <w:pPr>
        <w:pBdr>
          <w:top w:val="single" w:sz="4" w:space="10" w:color="4F81BD"/>
          <w:left w:val="nil"/>
          <w:bottom w:val="single" w:sz="4" w:space="10" w:color="4F81BD"/>
          <w:right w:val="nil"/>
          <w:between w:val="nil"/>
        </w:pBdr>
        <w:spacing w:before="240" w:after="240"/>
        <w:ind w:left="864" w:right="864"/>
        <w:jc w:val="center"/>
        <w:rPr>
          <w:rFonts w:ascii="Georgia" w:eastAsia="Georgia" w:hAnsi="Georgia" w:cs="Georgia"/>
          <w:i/>
          <w:color w:val="4F81BD"/>
        </w:rPr>
      </w:pPr>
      <w:r>
        <w:rPr>
          <w:i/>
          <w:color w:val="4F81BD"/>
        </w:rPr>
        <w:t xml:space="preserve">Billing and </w:t>
      </w:r>
      <w:r w:rsidR="00B40AA4">
        <w:rPr>
          <w:i/>
          <w:color w:val="4F81BD"/>
        </w:rPr>
        <w:t>Payment Options</w:t>
      </w:r>
    </w:p>
    <w:p w:rsidR="00E46C6B" w:rsidRPr="00D935A5" w:rsidRDefault="00E46C6B" w:rsidP="00E46C6B">
      <w:pPr>
        <w:rPr>
          <w:rFonts w:ascii="Calibri" w:eastAsia="Calibri" w:hAnsi="Calibri" w:cs="Calibri"/>
          <w:color w:val="000000" w:themeColor="text1"/>
          <w:sz w:val="20"/>
          <w:szCs w:val="20"/>
        </w:rPr>
      </w:pPr>
      <w:r w:rsidRPr="00D935A5">
        <w:rPr>
          <w:rFonts w:ascii="Calibri" w:eastAsia="Calibri" w:hAnsi="Calibri" w:cs="Calibri"/>
          <w:color w:val="000000" w:themeColor="text1"/>
          <w:sz w:val="20"/>
          <w:szCs w:val="20"/>
        </w:rPr>
        <w:t>All families will have their school fees and studen</w:t>
      </w:r>
      <w:r w:rsidR="00DC72BF">
        <w:rPr>
          <w:rFonts w:ascii="Calibri" w:eastAsia="Calibri" w:hAnsi="Calibri" w:cs="Calibri"/>
          <w:color w:val="000000" w:themeColor="text1"/>
          <w:sz w:val="20"/>
          <w:szCs w:val="20"/>
        </w:rPr>
        <w:t>t levies billed</w:t>
      </w:r>
      <w:r w:rsidR="00DA3B67">
        <w:rPr>
          <w:rFonts w:ascii="Calibri" w:eastAsia="Calibri" w:hAnsi="Calibri" w:cs="Calibri"/>
          <w:color w:val="000000" w:themeColor="text1"/>
          <w:sz w:val="20"/>
          <w:szCs w:val="20"/>
        </w:rPr>
        <w:t xml:space="preserve"> in February 2025</w:t>
      </w:r>
      <w:r w:rsidRPr="00D935A5">
        <w:rPr>
          <w:rFonts w:ascii="Calibri" w:eastAsia="Calibri" w:hAnsi="Calibri" w:cs="Calibri"/>
          <w:color w:val="000000" w:themeColor="text1"/>
          <w:sz w:val="20"/>
          <w:szCs w:val="20"/>
        </w:rPr>
        <w:t xml:space="preserve"> with a statement sent </w:t>
      </w:r>
      <w:r w:rsidR="00DA3B67">
        <w:rPr>
          <w:rFonts w:ascii="Calibri" w:eastAsia="Calibri" w:hAnsi="Calibri" w:cs="Calibri"/>
          <w:color w:val="000000" w:themeColor="text1"/>
          <w:sz w:val="20"/>
          <w:szCs w:val="20"/>
        </w:rPr>
        <w:t>out in the early term 1. In 2025</w:t>
      </w:r>
      <w:r w:rsidRPr="00D935A5">
        <w:rPr>
          <w:rFonts w:ascii="Calibri" w:eastAsia="Calibri" w:hAnsi="Calibri" w:cs="Calibri"/>
          <w:color w:val="000000" w:themeColor="text1"/>
          <w:sz w:val="20"/>
          <w:szCs w:val="20"/>
        </w:rPr>
        <w:t>, regular statements will be issued by the school, by email, if there is a balance on the school fees. This will also include families on direct debit plan.</w:t>
      </w:r>
    </w:p>
    <w:p w:rsidR="00E46C6B" w:rsidRPr="00D935A5" w:rsidRDefault="00E46C6B" w:rsidP="00E46C6B">
      <w:pPr>
        <w:rPr>
          <w:rFonts w:ascii="Calibri" w:eastAsia="Calibri" w:hAnsi="Calibri" w:cs="Calibri"/>
          <w:color w:val="000000" w:themeColor="text1"/>
          <w:sz w:val="20"/>
          <w:szCs w:val="20"/>
        </w:rPr>
      </w:pPr>
    </w:p>
    <w:p w:rsidR="00E46C6B" w:rsidRPr="00D935A5" w:rsidRDefault="00D935A5" w:rsidP="00E46C6B">
      <w:pPr>
        <w:rPr>
          <w:rFonts w:ascii="Calibri" w:eastAsia="Calibri" w:hAnsi="Calibri" w:cs="Calibri"/>
          <w:color w:val="000000" w:themeColor="text1"/>
          <w:sz w:val="20"/>
          <w:szCs w:val="20"/>
        </w:rPr>
      </w:pPr>
      <w:r w:rsidRPr="00D935A5">
        <w:rPr>
          <w:rFonts w:ascii="Calibri" w:eastAsia="Calibri" w:hAnsi="Calibri" w:cs="Calibri"/>
          <w:color w:val="000000" w:themeColor="text1"/>
          <w:sz w:val="20"/>
          <w:szCs w:val="20"/>
        </w:rPr>
        <w:lastRenderedPageBreak/>
        <w:t>St Joseph’s</w:t>
      </w:r>
      <w:r w:rsidR="00B40AA4" w:rsidRPr="00D935A5">
        <w:rPr>
          <w:rFonts w:ascii="Calibri" w:eastAsia="Calibri" w:hAnsi="Calibri" w:cs="Calibri"/>
          <w:color w:val="000000" w:themeColor="text1"/>
          <w:sz w:val="20"/>
          <w:szCs w:val="20"/>
        </w:rPr>
        <w:t xml:space="preserve"> also offers a range of payment methods including electronic funds transfer (EFT),</w:t>
      </w:r>
      <w:r w:rsidR="00E46C6B" w:rsidRPr="00D935A5">
        <w:rPr>
          <w:rFonts w:ascii="Calibri" w:eastAsia="Calibri" w:hAnsi="Calibri" w:cs="Calibri"/>
          <w:color w:val="000000" w:themeColor="text1"/>
          <w:sz w:val="20"/>
          <w:szCs w:val="20"/>
        </w:rPr>
        <w:t xml:space="preserve"> direct debit, </w:t>
      </w:r>
      <w:r w:rsidR="00B30B11" w:rsidRPr="00D935A5">
        <w:rPr>
          <w:rFonts w:ascii="Calibri" w:eastAsia="Calibri" w:hAnsi="Calibri" w:cs="Calibri"/>
          <w:color w:val="000000" w:themeColor="text1"/>
          <w:sz w:val="20"/>
          <w:szCs w:val="20"/>
        </w:rPr>
        <w:t xml:space="preserve">both by EFT </w:t>
      </w:r>
      <w:r w:rsidR="00E46C6B" w:rsidRPr="00D935A5">
        <w:rPr>
          <w:rFonts w:ascii="Calibri" w:eastAsia="Calibri" w:hAnsi="Calibri" w:cs="Calibri"/>
          <w:color w:val="000000" w:themeColor="text1"/>
          <w:sz w:val="20"/>
          <w:szCs w:val="20"/>
        </w:rPr>
        <w:t>at various frequencies – Weekly, Fortnightly and Monthly to assist parents in paying their school fees.</w:t>
      </w:r>
    </w:p>
    <w:p w:rsidR="00B40AA4" w:rsidRPr="00B30B11" w:rsidRDefault="00B40AA4" w:rsidP="00B40AA4">
      <w:pPr>
        <w:rPr>
          <w:rFonts w:ascii="Calibri" w:eastAsia="Calibri" w:hAnsi="Calibri" w:cs="Calibri"/>
          <w:color w:val="FF0000"/>
          <w:sz w:val="20"/>
          <w:szCs w:val="20"/>
        </w:rPr>
      </w:pPr>
    </w:p>
    <w:p w:rsidR="00E46C6B" w:rsidRPr="00657D1E" w:rsidRDefault="00E46C6B" w:rsidP="00B40AA4">
      <w:pPr>
        <w:rPr>
          <w:rFonts w:ascii="Calibri" w:eastAsia="Calibri" w:hAnsi="Calibri" w:cs="Calibri"/>
          <w:color w:val="000000" w:themeColor="text1"/>
          <w:sz w:val="20"/>
          <w:szCs w:val="20"/>
        </w:rPr>
      </w:pPr>
      <w:r w:rsidRPr="00E551D3">
        <w:rPr>
          <w:rFonts w:ascii="Calibri" w:eastAsia="Calibri" w:hAnsi="Calibri" w:cs="Calibri"/>
          <w:color w:val="000000" w:themeColor="text1"/>
          <w:sz w:val="20"/>
          <w:szCs w:val="20"/>
        </w:rPr>
        <w:t xml:space="preserve">To assist us, please </w:t>
      </w:r>
      <w:r w:rsidR="00795324">
        <w:rPr>
          <w:rFonts w:ascii="Calibri" w:eastAsia="Calibri" w:hAnsi="Calibri" w:cs="Calibri"/>
          <w:color w:val="000000" w:themeColor="text1"/>
          <w:sz w:val="20"/>
          <w:szCs w:val="20"/>
        </w:rPr>
        <w:t>advise</w:t>
      </w:r>
      <w:r w:rsidRPr="00E551D3">
        <w:rPr>
          <w:rFonts w:ascii="Calibri" w:eastAsia="Calibri" w:hAnsi="Calibri" w:cs="Calibri"/>
          <w:color w:val="000000" w:themeColor="text1"/>
          <w:sz w:val="20"/>
          <w:szCs w:val="20"/>
        </w:rPr>
        <w:t xml:space="preserve"> the </w:t>
      </w:r>
      <w:r w:rsidR="00795324">
        <w:rPr>
          <w:rFonts w:ascii="Calibri" w:eastAsia="Calibri" w:hAnsi="Calibri" w:cs="Calibri"/>
          <w:color w:val="000000" w:themeColor="text1"/>
          <w:sz w:val="20"/>
          <w:szCs w:val="20"/>
        </w:rPr>
        <w:t>office via email or phone</w:t>
      </w:r>
      <w:bookmarkStart w:id="0" w:name="_GoBack"/>
      <w:bookmarkEnd w:id="0"/>
      <w:r w:rsidR="00795324">
        <w:rPr>
          <w:rFonts w:ascii="Calibri" w:eastAsia="Calibri" w:hAnsi="Calibri" w:cs="Calibri"/>
          <w:color w:val="000000" w:themeColor="text1"/>
          <w:sz w:val="20"/>
          <w:szCs w:val="20"/>
        </w:rPr>
        <w:t xml:space="preserve"> of your</w:t>
      </w:r>
      <w:r w:rsidR="00A77025" w:rsidRPr="00E551D3">
        <w:rPr>
          <w:rFonts w:ascii="Calibri" w:eastAsia="Calibri" w:hAnsi="Calibri" w:cs="Calibri"/>
          <w:color w:val="000000" w:themeColor="text1"/>
          <w:sz w:val="20"/>
          <w:szCs w:val="20"/>
        </w:rPr>
        <w:t xml:space="preserve"> chosen payment plan. Please see </w:t>
      </w:r>
      <w:r w:rsidR="00657D1E" w:rsidRPr="00E551D3">
        <w:rPr>
          <w:rFonts w:ascii="Calibri" w:eastAsia="Calibri" w:hAnsi="Calibri" w:cs="Calibri"/>
          <w:color w:val="000000" w:themeColor="text1"/>
          <w:sz w:val="20"/>
          <w:szCs w:val="20"/>
        </w:rPr>
        <w:t>the attached</w:t>
      </w:r>
      <w:r w:rsidRPr="00E551D3">
        <w:rPr>
          <w:rFonts w:ascii="Calibri" w:eastAsia="Calibri" w:hAnsi="Calibri" w:cs="Calibri"/>
          <w:color w:val="000000" w:themeColor="text1"/>
          <w:sz w:val="20"/>
          <w:szCs w:val="20"/>
        </w:rPr>
        <w:t xml:space="preserve"> direct debit agreement form.</w:t>
      </w:r>
    </w:p>
    <w:p w:rsidR="00E46C6B" w:rsidRDefault="00E46C6B" w:rsidP="00B40AA4">
      <w:pPr>
        <w:rPr>
          <w:rFonts w:ascii="Calibri" w:eastAsia="Calibri" w:hAnsi="Calibri" w:cs="Calibri"/>
          <w:sz w:val="20"/>
          <w:szCs w:val="20"/>
        </w:rPr>
      </w:pPr>
    </w:p>
    <w:p w:rsidR="00B40AA4" w:rsidRDefault="00E46C6B" w:rsidP="00B40AA4">
      <w:pPr>
        <w:rPr>
          <w:rFonts w:ascii="Calibri" w:eastAsia="Calibri" w:hAnsi="Calibri" w:cs="Calibri"/>
          <w:sz w:val="20"/>
          <w:szCs w:val="20"/>
        </w:rPr>
      </w:pPr>
      <w:r>
        <w:rPr>
          <w:rFonts w:ascii="Calibri" w:eastAsia="Calibri" w:hAnsi="Calibri" w:cs="Calibri"/>
          <w:sz w:val="20"/>
          <w:szCs w:val="20"/>
        </w:rPr>
        <w:t>P</w:t>
      </w:r>
      <w:r w:rsidR="00B40AA4">
        <w:rPr>
          <w:rFonts w:ascii="Calibri" w:eastAsia="Calibri" w:hAnsi="Calibri" w:cs="Calibri"/>
          <w:sz w:val="20"/>
          <w:szCs w:val="20"/>
        </w:rPr>
        <w:t xml:space="preserve">lease return the completed forms to the office on or </w:t>
      </w:r>
      <w:r w:rsidR="00B40AA4" w:rsidRPr="00657D1E">
        <w:rPr>
          <w:rFonts w:ascii="Calibri" w:eastAsia="Calibri" w:hAnsi="Calibri" w:cs="Calibri"/>
          <w:color w:val="000000" w:themeColor="text1"/>
          <w:sz w:val="20"/>
          <w:szCs w:val="20"/>
        </w:rPr>
        <w:t xml:space="preserve">before </w:t>
      </w:r>
      <w:r w:rsidR="00477A00">
        <w:rPr>
          <w:rFonts w:ascii="Calibri" w:eastAsia="Calibri" w:hAnsi="Calibri" w:cs="Calibri"/>
          <w:b/>
          <w:color w:val="000000" w:themeColor="text1"/>
          <w:sz w:val="20"/>
          <w:szCs w:val="20"/>
          <w:u w:val="single"/>
        </w:rPr>
        <w:t xml:space="preserve">Friday </w:t>
      </w:r>
      <w:r w:rsidR="00DC72BF">
        <w:rPr>
          <w:rFonts w:ascii="Calibri" w:eastAsia="Calibri" w:hAnsi="Calibri" w:cs="Calibri"/>
          <w:b/>
          <w:color w:val="000000" w:themeColor="text1"/>
          <w:sz w:val="20"/>
          <w:szCs w:val="20"/>
          <w:u w:val="single"/>
        </w:rPr>
        <w:t>0</w:t>
      </w:r>
      <w:r w:rsidR="00DA3B67">
        <w:rPr>
          <w:rFonts w:ascii="Calibri" w:eastAsia="Calibri" w:hAnsi="Calibri" w:cs="Calibri"/>
          <w:b/>
          <w:color w:val="000000" w:themeColor="text1"/>
          <w:sz w:val="20"/>
          <w:szCs w:val="20"/>
          <w:u w:val="single"/>
        </w:rPr>
        <w:t>7</w:t>
      </w:r>
      <w:r w:rsidR="00657D1E" w:rsidRPr="008377D2">
        <w:rPr>
          <w:rFonts w:ascii="Calibri" w:eastAsia="Calibri" w:hAnsi="Calibri" w:cs="Calibri"/>
          <w:b/>
          <w:color w:val="000000" w:themeColor="text1"/>
          <w:sz w:val="20"/>
          <w:szCs w:val="20"/>
          <w:u w:val="single"/>
        </w:rPr>
        <w:t xml:space="preserve"> February</w:t>
      </w:r>
      <w:r w:rsidR="00DC7BCC">
        <w:rPr>
          <w:rFonts w:ascii="Calibri" w:eastAsia="Calibri" w:hAnsi="Calibri" w:cs="Calibri"/>
          <w:b/>
          <w:color w:val="000000" w:themeColor="text1"/>
          <w:sz w:val="20"/>
          <w:szCs w:val="20"/>
          <w:u w:val="single"/>
        </w:rPr>
        <w:t xml:space="preserve"> 2025</w:t>
      </w:r>
      <w:r w:rsidR="00B40AA4" w:rsidRPr="008377D2">
        <w:rPr>
          <w:rFonts w:ascii="Calibri" w:eastAsia="Calibri" w:hAnsi="Calibri" w:cs="Calibri"/>
          <w:b/>
          <w:color w:val="000000" w:themeColor="text1"/>
          <w:sz w:val="20"/>
          <w:szCs w:val="20"/>
          <w:u w:val="single"/>
        </w:rPr>
        <w:t>.</w:t>
      </w:r>
      <w:r w:rsidR="00B40AA4" w:rsidRPr="00657D1E">
        <w:rPr>
          <w:rFonts w:ascii="Calibri" w:eastAsia="Calibri" w:hAnsi="Calibri" w:cs="Calibri"/>
          <w:color w:val="000000" w:themeColor="text1"/>
          <w:sz w:val="20"/>
          <w:szCs w:val="20"/>
        </w:rPr>
        <w:t xml:space="preserve"> </w:t>
      </w:r>
    </w:p>
    <w:p w:rsidR="00B40AA4" w:rsidRDefault="00B40AA4" w:rsidP="00B40AA4">
      <w:pPr>
        <w:rPr>
          <w:rFonts w:ascii="Calibri" w:eastAsia="Calibri" w:hAnsi="Calibri" w:cs="Calibri"/>
          <w:sz w:val="20"/>
          <w:szCs w:val="20"/>
        </w:rPr>
      </w:pPr>
    </w:p>
    <w:p w:rsidR="00B40AA4" w:rsidRDefault="00B40AA4" w:rsidP="00B40AA4">
      <w:pPr>
        <w:rPr>
          <w:rFonts w:ascii="Calibri" w:eastAsia="Calibri" w:hAnsi="Calibri" w:cs="Calibri"/>
          <w:sz w:val="20"/>
          <w:szCs w:val="20"/>
        </w:rPr>
      </w:pPr>
      <w:r>
        <w:rPr>
          <w:rFonts w:ascii="Calibri" w:eastAsia="Calibri" w:hAnsi="Calibri" w:cs="Calibri"/>
          <w:sz w:val="20"/>
          <w:szCs w:val="20"/>
        </w:rPr>
        <w:t xml:space="preserve">If you have any queries, please contact our </w:t>
      </w:r>
      <w:r w:rsidR="00344367">
        <w:rPr>
          <w:rFonts w:ascii="Calibri" w:eastAsia="Calibri" w:hAnsi="Calibri" w:cs="Calibri"/>
          <w:sz w:val="20"/>
          <w:szCs w:val="20"/>
        </w:rPr>
        <w:t>School Office</w:t>
      </w:r>
      <w:r w:rsidR="005E03B2">
        <w:rPr>
          <w:rFonts w:ascii="Calibri" w:eastAsia="Calibri" w:hAnsi="Calibri" w:cs="Calibri"/>
          <w:sz w:val="20"/>
          <w:szCs w:val="20"/>
        </w:rPr>
        <w:t xml:space="preserve"> 03 5967 1183 or </w:t>
      </w:r>
      <w:r w:rsidR="005E03B2" w:rsidRPr="005E03B2">
        <w:rPr>
          <w:rFonts w:ascii="Calibri" w:eastAsia="Calibri" w:hAnsi="Calibri" w:cs="Calibri"/>
          <w:sz w:val="20"/>
          <w:szCs w:val="20"/>
          <w:u w:val="single"/>
        </w:rPr>
        <w:t>office@sjyarrajunction.catholic.edu.au</w:t>
      </w:r>
    </w:p>
    <w:p w:rsidR="00B40AA4" w:rsidRDefault="00B40AA4" w:rsidP="00B40AA4">
      <w:pPr>
        <w:rPr>
          <w:rFonts w:ascii="Calibri" w:eastAsia="Calibri" w:hAnsi="Calibri" w:cs="Calibri"/>
          <w:sz w:val="20"/>
          <w:szCs w:val="20"/>
        </w:rPr>
      </w:pPr>
    </w:p>
    <w:p w:rsidR="00E46C6B" w:rsidRPr="00344367" w:rsidRDefault="00E46C6B" w:rsidP="00E46C6B">
      <w:pPr>
        <w:rPr>
          <w:rFonts w:ascii="Calibri" w:eastAsia="Calibri" w:hAnsi="Calibri" w:cs="Calibri"/>
          <w:sz w:val="20"/>
          <w:szCs w:val="20"/>
        </w:rPr>
      </w:pPr>
      <w:r w:rsidRPr="00344367">
        <w:rPr>
          <w:rFonts w:ascii="Calibri" w:eastAsia="Calibri" w:hAnsi="Calibri" w:cs="Calibri"/>
          <w:sz w:val="20"/>
          <w:szCs w:val="20"/>
        </w:rPr>
        <w:t>Sincerely,</w:t>
      </w:r>
    </w:p>
    <w:p w:rsidR="008377D2" w:rsidRDefault="00E46C6B" w:rsidP="00E46C6B">
      <w:pPr>
        <w:rPr>
          <w:rFonts w:ascii="Calibri" w:eastAsia="Calibri" w:hAnsi="Calibri" w:cs="Calibri"/>
          <w:sz w:val="20"/>
          <w:szCs w:val="20"/>
        </w:rPr>
      </w:pPr>
      <w:r w:rsidRPr="00344367">
        <w:rPr>
          <w:rFonts w:ascii="Calibri" w:eastAsia="Calibri" w:hAnsi="Calibri" w:cs="Calibri"/>
          <w:sz w:val="20"/>
          <w:szCs w:val="20"/>
        </w:rPr>
        <w:tab/>
      </w:r>
    </w:p>
    <w:p w:rsidR="008377D2" w:rsidRDefault="008377D2" w:rsidP="00E46C6B">
      <w:pPr>
        <w:rPr>
          <w:rFonts w:ascii="Calibri" w:eastAsia="Calibri" w:hAnsi="Calibri" w:cs="Calibri"/>
          <w:sz w:val="20"/>
          <w:szCs w:val="20"/>
        </w:rPr>
      </w:pPr>
    </w:p>
    <w:p w:rsidR="00DE285A" w:rsidRDefault="00E46C6B" w:rsidP="00E46C6B">
      <w:pPr>
        <w:rPr>
          <w:rFonts w:ascii="Calibri" w:eastAsia="Calibri" w:hAnsi="Calibri" w:cs="Calibri"/>
          <w:sz w:val="20"/>
          <w:szCs w:val="20"/>
        </w:rPr>
      </w:pPr>
      <w:r w:rsidRPr="00344367">
        <w:rPr>
          <w:rFonts w:ascii="Calibri" w:eastAsia="Calibri" w:hAnsi="Calibri" w:cs="Calibri"/>
          <w:sz w:val="20"/>
          <w:szCs w:val="20"/>
        </w:rPr>
        <w:tab/>
      </w:r>
    </w:p>
    <w:p w:rsidR="00E46C6B" w:rsidRPr="00344367" w:rsidRDefault="00E46C6B" w:rsidP="00E46C6B">
      <w:pPr>
        <w:rPr>
          <w:rFonts w:ascii="Calibri" w:eastAsia="Calibri" w:hAnsi="Calibri" w:cs="Calibri"/>
          <w:sz w:val="20"/>
          <w:szCs w:val="20"/>
        </w:rPr>
      </w:pPr>
      <w:r w:rsidRPr="00344367">
        <w:rPr>
          <w:rFonts w:ascii="Calibri" w:eastAsia="Calibri" w:hAnsi="Calibri" w:cs="Calibri"/>
          <w:sz w:val="20"/>
          <w:szCs w:val="20"/>
        </w:rPr>
        <w:tab/>
      </w:r>
      <w:r w:rsidRPr="00344367">
        <w:rPr>
          <w:rFonts w:ascii="Calibri" w:eastAsia="Calibri" w:hAnsi="Calibri" w:cs="Calibri"/>
          <w:sz w:val="20"/>
          <w:szCs w:val="20"/>
        </w:rPr>
        <w:tab/>
      </w:r>
      <w:r w:rsidRPr="00344367">
        <w:rPr>
          <w:rFonts w:ascii="Calibri" w:eastAsia="Calibri" w:hAnsi="Calibri" w:cs="Calibri"/>
          <w:sz w:val="20"/>
          <w:szCs w:val="20"/>
        </w:rPr>
        <w:tab/>
      </w:r>
      <w:r w:rsidRPr="00344367">
        <w:rPr>
          <w:rFonts w:ascii="Calibri" w:eastAsia="Calibri" w:hAnsi="Calibri" w:cs="Calibri"/>
          <w:sz w:val="20"/>
          <w:szCs w:val="20"/>
        </w:rPr>
        <w:tab/>
      </w:r>
    </w:p>
    <w:p w:rsidR="00E46C6B" w:rsidRPr="008377D2" w:rsidRDefault="008377D2" w:rsidP="00E46C6B">
      <w:pPr>
        <w:rPr>
          <w:rFonts w:ascii="Calibri" w:eastAsia="Calibri" w:hAnsi="Calibri" w:cs="Calibri"/>
          <w:color w:val="000000" w:themeColor="text1"/>
          <w:sz w:val="20"/>
          <w:szCs w:val="20"/>
        </w:rPr>
      </w:pPr>
      <w:r w:rsidRPr="008377D2">
        <w:rPr>
          <w:rFonts w:ascii="Calibri" w:eastAsia="Calibri" w:hAnsi="Calibri" w:cs="Calibri"/>
          <w:color w:val="000000" w:themeColor="text1"/>
          <w:sz w:val="20"/>
          <w:szCs w:val="20"/>
        </w:rPr>
        <w:t>Nicholas Boyhan</w:t>
      </w:r>
    </w:p>
    <w:p w:rsidR="00E46C6B" w:rsidRDefault="00E46C6B" w:rsidP="00E46C6B">
      <w:pPr>
        <w:rPr>
          <w:rFonts w:ascii="Calibri" w:eastAsia="Calibri" w:hAnsi="Calibri" w:cs="Calibri"/>
          <w:sz w:val="20"/>
          <w:szCs w:val="20"/>
        </w:rPr>
      </w:pPr>
      <w:r w:rsidRPr="00344367">
        <w:rPr>
          <w:rFonts w:ascii="Calibri" w:eastAsia="Calibri" w:hAnsi="Calibri" w:cs="Calibri"/>
          <w:sz w:val="20"/>
          <w:szCs w:val="20"/>
        </w:rPr>
        <w:t>Principal</w:t>
      </w:r>
    </w:p>
    <w:p w:rsidR="005E03B2" w:rsidRDefault="005E03B2" w:rsidP="00E46C6B">
      <w:pPr>
        <w:rPr>
          <w:rFonts w:ascii="Calibri" w:eastAsia="Calibri" w:hAnsi="Calibri" w:cs="Calibri"/>
          <w:sz w:val="20"/>
          <w:szCs w:val="20"/>
        </w:rPr>
      </w:pPr>
    </w:p>
    <w:p w:rsidR="00344367" w:rsidRPr="00DC72BF" w:rsidRDefault="004705DE" w:rsidP="00E46C6B">
      <w:pPr>
        <w:rPr>
          <w:rFonts w:ascii="Calibri" w:eastAsia="Calibri" w:hAnsi="Calibri" w:cs="Calibri"/>
          <w:i/>
          <w:sz w:val="20"/>
          <w:szCs w:val="20"/>
        </w:rPr>
      </w:pPr>
      <w:r w:rsidRPr="00DC72BF">
        <w:rPr>
          <w:rFonts w:ascii="Calibri" w:eastAsia="Calibri" w:hAnsi="Calibri" w:cs="Calibri"/>
          <w:i/>
          <w:sz w:val="20"/>
          <w:szCs w:val="20"/>
        </w:rPr>
        <w:t>Enclosed: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3129"/>
      </w:tblGrid>
      <w:tr w:rsidR="00DC72BF" w:rsidRPr="00DC72BF" w:rsidTr="008377D2">
        <w:trPr>
          <w:trHeight w:val="257"/>
        </w:trPr>
        <w:tc>
          <w:tcPr>
            <w:tcW w:w="4610" w:type="dxa"/>
          </w:tcPr>
          <w:p w:rsidR="008377D2" w:rsidRPr="00DC72BF" w:rsidRDefault="008377D2" w:rsidP="00DE285A">
            <w:pPr>
              <w:spacing w:line="240" w:lineRule="auto"/>
              <w:rPr>
                <w:rFonts w:ascii="Calibri" w:eastAsia="Calibri" w:hAnsi="Calibri" w:cs="Calibri"/>
                <w:i/>
                <w:sz w:val="20"/>
                <w:szCs w:val="20"/>
              </w:rPr>
            </w:pPr>
            <w:r w:rsidRPr="00DC72BF">
              <w:rPr>
                <w:rFonts w:ascii="Calibri" w:eastAsia="Calibri" w:hAnsi="Calibri" w:cs="Calibri"/>
                <w:i/>
                <w:sz w:val="20"/>
                <w:szCs w:val="20"/>
              </w:rPr>
              <w:t>1. CSEF Application Form</w:t>
            </w:r>
            <w:r w:rsidR="002C0687" w:rsidRPr="00DC72BF">
              <w:rPr>
                <w:rFonts w:ascii="Calibri" w:eastAsia="Calibri" w:hAnsi="Calibri" w:cs="Calibri"/>
                <w:i/>
                <w:sz w:val="20"/>
                <w:szCs w:val="20"/>
              </w:rPr>
              <w:t xml:space="preserve"> &amp; Information</w:t>
            </w:r>
          </w:p>
        </w:tc>
        <w:tc>
          <w:tcPr>
            <w:tcW w:w="3129" w:type="dxa"/>
          </w:tcPr>
          <w:p w:rsidR="008377D2" w:rsidRPr="00DC72BF" w:rsidRDefault="008377D2" w:rsidP="00DE285A">
            <w:pPr>
              <w:spacing w:line="240" w:lineRule="auto"/>
              <w:rPr>
                <w:rFonts w:ascii="Calibri" w:eastAsia="Calibri" w:hAnsi="Calibri" w:cs="Calibri"/>
                <w:i/>
                <w:sz w:val="20"/>
                <w:szCs w:val="20"/>
              </w:rPr>
            </w:pPr>
            <w:r w:rsidRPr="00DC72BF">
              <w:rPr>
                <w:rFonts w:ascii="Calibri" w:eastAsia="Calibri" w:hAnsi="Calibri" w:cs="Calibri"/>
                <w:i/>
                <w:sz w:val="20"/>
                <w:szCs w:val="20"/>
              </w:rPr>
              <w:t>2. Direct Debit Form</w:t>
            </w:r>
          </w:p>
        </w:tc>
      </w:tr>
      <w:tr w:rsidR="00DC72BF" w:rsidRPr="00DC72BF" w:rsidTr="008377D2">
        <w:trPr>
          <w:trHeight w:val="1048"/>
        </w:trPr>
        <w:tc>
          <w:tcPr>
            <w:tcW w:w="4610" w:type="dxa"/>
          </w:tcPr>
          <w:p w:rsidR="008377D2" w:rsidRPr="00DC72BF" w:rsidRDefault="00477A00" w:rsidP="00DE285A">
            <w:pPr>
              <w:spacing w:line="240" w:lineRule="auto"/>
              <w:rPr>
                <w:rFonts w:ascii="Calibri" w:eastAsia="Calibri" w:hAnsi="Calibri" w:cs="Calibri"/>
                <w:i/>
                <w:sz w:val="20"/>
                <w:szCs w:val="20"/>
              </w:rPr>
            </w:pPr>
            <w:r w:rsidRPr="00DC72BF">
              <w:rPr>
                <w:rFonts w:ascii="Calibri" w:eastAsia="Calibri" w:hAnsi="Calibri" w:cs="Calibri"/>
                <w:i/>
                <w:sz w:val="20"/>
                <w:szCs w:val="20"/>
              </w:rPr>
              <w:t>3</w:t>
            </w:r>
            <w:r w:rsidR="008377D2" w:rsidRPr="00DC72BF">
              <w:rPr>
                <w:rFonts w:ascii="Calibri" w:eastAsia="Calibri" w:hAnsi="Calibri" w:cs="Calibri"/>
                <w:i/>
                <w:sz w:val="20"/>
                <w:szCs w:val="20"/>
              </w:rPr>
              <w:t>. MACS Concessional Fee Application Form</w:t>
            </w:r>
          </w:p>
          <w:p w:rsidR="008377D2" w:rsidRPr="00DC72BF" w:rsidRDefault="00477A00" w:rsidP="00DE285A">
            <w:pPr>
              <w:spacing w:line="240" w:lineRule="auto"/>
              <w:rPr>
                <w:rFonts w:ascii="Calibri" w:eastAsia="Calibri" w:hAnsi="Calibri" w:cs="Calibri"/>
                <w:i/>
                <w:sz w:val="20"/>
                <w:szCs w:val="20"/>
              </w:rPr>
            </w:pPr>
            <w:r w:rsidRPr="00DC72BF">
              <w:rPr>
                <w:rFonts w:ascii="Calibri" w:eastAsia="Calibri" w:hAnsi="Calibri" w:cs="Calibri"/>
                <w:i/>
                <w:sz w:val="20"/>
                <w:szCs w:val="20"/>
              </w:rPr>
              <w:t xml:space="preserve">5. Conveyance Allowance </w:t>
            </w:r>
            <w:r w:rsidR="005054A7" w:rsidRPr="00DC72BF">
              <w:rPr>
                <w:rFonts w:ascii="Calibri" w:eastAsia="Calibri" w:hAnsi="Calibri" w:cs="Calibri"/>
                <w:i/>
                <w:sz w:val="20"/>
                <w:szCs w:val="20"/>
              </w:rPr>
              <w:t>Application Form</w:t>
            </w:r>
          </w:p>
        </w:tc>
        <w:tc>
          <w:tcPr>
            <w:tcW w:w="3129" w:type="dxa"/>
          </w:tcPr>
          <w:p w:rsidR="008377D2" w:rsidRPr="00DC72BF" w:rsidRDefault="00477A00" w:rsidP="008377D2">
            <w:pPr>
              <w:spacing w:line="240" w:lineRule="auto"/>
              <w:rPr>
                <w:rFonts w:ascii="Calibri" w:eastAsia="Calibri" w:hAnsi="Calibri" w:cs="Calibri"/>
                <w:i/>
                <w:sz w:val="20"/>
                <w:szCs w:val="20"/>
              </w:rPr>
            </w:pPr>
            <w:r w:rsidRPr="00DC72BF">
              <w:rPr>
                <w:rFonts w:ascii="Calibri" w:eastAsia="Calibri" w:hAnsi="Calibri" w:cs="Calibri"/>
                <w:i/>
                <w:sz w:val="20"/>
                <w:szCs w:val="20"/>
              </w:rPr>
              <w:t>4</w:t>
            </w:r>
            <w:r w:rsidR="008377D2" w:rsidRPr="00DC72BF">
              <w:rPr>
                <w:rFonts w:ascii="Calibri" w:eastAsia="Calibri" w:hAnsi="Calibri" w:cs="Calibri"/>
                <w:i/>
                <w:sz w:val="20"/>
                <w:szCs w:val="20"/>
              </w:rPr>
              <w:t>. MACS Concessional Fee Policy</w:t>
            </w:r>
          </w:p>
          <w:p w:rsidR="00477A00" w:rsidRPr="00DC72BF" w:rsidRDefault="00477A00" w:rsidP="008377D2">
            <w:pPr>
              <w:spacing w:line="240" w:lineRule="auto"/>
              <w:rPr>
                <w:rFonts w:ascii="Calibri" w:eastAsia="Calibri" w:hAnsi="Calibri" w:cs="Calibri"/>
                <w:i/>
                <w:sz w:val="20"/>
                <w:szCs w:val="20"/>
              </w:rPr>
            </w:pPr>
          </w:p>
          <w:p w:rsidR="008377D2" w:rsidRPr="00DC72BF" w:rsidRDefault="008377D2" w:rsidP="00DE285A">
            <w:pPr>
              <w:spacing w:line="240" w:lineRule="auto"/>
              <w:rPr>
                <w:rFonts w:ascii="Calibri" w:eastAsia="Calibri" w:hAnsi="Calibri" w:cs="Calibri"/>
                <w:i/>
                <w:sz w:val="20"/>
                <w:szCs w:val="20"/>
              </w:rPr>
            </w:pPr>
          </w:p>
          <w:p w:rsidR="008377D2" w:rsidRPr="00DC72BF" w:rsidRDefault="008377D2" w:rsidP="00DE285A">
            <w:pPr>
              <w:spacing w:line="240" w:lineRule="auto"/>
              <w:rPr>
                <w:rFonts w:ascii="Calibri" w:eastAsia="Calibri" w:hAnsi="Calibri" w:cs="Calibri"/>
                <w:i/>
                <w:sz w:val="20"/>
                <w:szCs w:val="20"/>
              </w:rPr>
            </w:pPr>
          </w:p>
        </w:tc>
      </w:tr>
    </w:tbl>
    <w:p w:rsidR="00344367" w:rsidRDefault="00344367" w:rsidP="00E46C6B">
      <w:pPr>
        <w:rPr>
          <w:rFonts w:ascii="Calibri" w:eastAsia="Calibri" w:hAnsi="Calibri" w:cs="Calibri"/>
          <w:sz w:val="20"/>
          <w:szCs w:val="20"/>
        </w:rPr>
      </w:pPr>
    </w:p>
    <w:sectPr w:rsidR="00344367" w:rsidSect="00E46C6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ED" w:rsidRDefault="00C376ED" w:rsidP="00C376ED">
      <w:pPr>
        <w:spacing w:line="240" w:lineRule="auto"/>
      </w:pPr>
      <w:r>
        <w:separator/>
      </w:r>
    </w:p>
  </w:endnote>
  <w:endnote w:type="continuationSeparator" w:id="0">
    <w:p w:rsidR="00C376ED" w:rsidRDefault="00C376ED" w:rsidP="00C37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ED" w:rsidRDefault="00C376ED" w:rsidP="00C376ED">
      <w:pPr>
        <w:spacing w:line="240" w:lineRule="auto"/>
      </w:pPr>
      <w:r>
        <w:separator/>
      </w:r>
    </w:p>
  </w:footnote>
  <w:footnote w:type="continuationSeparator" w:id="0">
    <w:p w:rsidR="00C376ED" w:rsidRDefault="00C376ED" w:rsidP="00C376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75B6D"/>
    <w:multiLevelType w:val="hybridMultilevel"/>
    <w:tmpl w:val="6074A7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62564F"/>
    <w:multiLevelType w:val="hybridMultilevel"/>
    <w:tmpl w:val="960E2F50"/>
    <w:lvl w:ilvl="0" w:tplc="A880C5E0">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23F3A"/>
    <w:multiLevelType w:val="hybridMultilevel"/>
    <w:tmpl w:val="DCBE22F4"/>
    <w:lvl w:ilvl="0" w:tplc="C100D74A">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823B28"/>
    <w:multiLevelType w:val="multilevel"/>
    <w:tmpl w:val="7F4605B8"/>
    <w:lvl w:ilvl="0">
      <w:start w:val="1"/>
      <w:numFmt w:val="bullet"/>
      <w:lvlText w:val="●"/>
      <w:lvlJc w:val="left"/>
      <w:pPr>
        <w:ind w:left="454" w:hanging="227"/>
      </w:pPr>
      <w:rPr>
        <w:rFonts w:ascii="Noto Sans Symbols" w:eastAsia="Noto Sans Symbols" w:hAnsi="Noto Sans Symbols" w:cs="Noto Sans Symbols"/>
        <w:color w:val="58595B"/>
      </w:rPr>
    </w:lvl>
    <w:lvl w:ilvl="1">
      <w:start w:val="1"/>
      <w:numFmt w:val="bullet"/>
      <w:lvlText w:val="-"/>
      <w:lvlJc w:val="left"/>
      <w:pPr>
        <w:ind w:left="681" w:hanging="227"/>
      </w:pPr>
      <w:rPr>
        <w:b w:val="0"/>
        <w:i w:val="0"/>
        <w:smallCaps w:val="0"/>
        <w:strike w:val="0"/>
        <w:u w:val="none"/>
        <w:vertAlign w:val="baseline"/>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abstractNum w:abstractNumId="4" w15:restartNumberingAfterBreak="0">
    <w:nsid w:val="793D5ABC"/>
    <w:multiLevelType w:val="hybridMultilevel"/>
    <w:tmpl w:val="7034E2CA"/>
    <w:lvl w:ilvl="0" w:tplc="C100D74A">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A4"/>
    <w:rsid w:val="00045FF2"/>
    <w:rsid w:val="0007045E"/>
    <w:rsid w:val="00076628"/>
    <w:rsid w:val="000B79F5"/>
    <w:rsid w:val="00103461"/>
    <w:rsid w:val="00142490"/>
    <w:rsid w:val="001D04B9"/>
    <w:rsid w:val="00205E9D"/>
    <w:rsid w:val="00261C15"/>
    <w:rsid w:val="002C0687"/>
    <w:rsid w:val="0032646A"/>
    <w:rsid w:val="00344367"/>
    <w:rsid w:val="003D06D3"/>
    <w:rsid w:val="004541FE"/>
    <w:rsid w:val="00465655"/>
    <w:rsid w:val="004705DE"/>
    <w:rsid w:val="00477A00"/>
    <w:rsid w:val="004D5449"/>
    <w:rsid w:val="004D7E4E"/>
    <w:rsid w:val="005054A7"/>
    <w:rsid w:val="00545C65"/>
    <w:rsid w:val="005E03B2"/>
    <w:rsid w:val="00657D1E"/>
    <w:rsid w:val="00691B47"/>
    <w:rsid w:val="006A2AD8"/>
    <w:rsid w:val="006B44D4"/>
    <w:rsid w:val="0074063B"/>
    <w:rsid w:val="0079167E"/>
    <w:rsid w:val="00795324"/>
    <w:rsid w:val="008377D2"/>
    <w:rsid w:val="00904617"/>
    <w:rsid w:val="00A21499"/>
    <w:rsid w:val="00A2488B"/>
    <w:rsid w:val="00A266D4"/>
    <w:rsid w:val="00A77025"/>
    <w:rsid w:val="00B04539"/>
    <w:rsid w:val="00B24C31"/>
    <w:rsid w:val="00B30B11"/>
    <w:rsid w:val="00B40AA4"/>
    <w:rsid w:val="00C15944"/>
    <w:rsid w:val="00C376ED"/>
    <w:rsid w:val="00C550CA"/>
    <w:rsid w:val="00C90B48"/>
    <w:rsid w:val="00CD303A"/>
    <w:rsid w:val="00D444FE"/>
    <w:rsid w:val="00D935A5"/>
    <w:rsid w:val="00DA3B67"/>
    <w:rsid w:val="00DC72BF"/>
    <w:rsid w:val="00DC7BCC"/>
    <w:rsid w:val="00DD13D1"/>
    <w:rsid w:val="00DE285A"/>
    <w:rsid w:val="00E46C6B"/>
    <w:rsid w:val="00E551D3"/>
    <w:rsid w:val="00EB68BE"/>
    <w:rsid w:val="00F744D3"/>
    <w:rsid w:val="00F93AD7"/>
    <w:rsid w:val="00FE5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F756"/>
  <w15:chartTrackingRefBased/>
  <w15:docId w15:val="{49554856-3586-4EFE-A9DA-D04869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0AA4"/>
    <w:pPr>
      <w:spacing w:after="0" w:line="276" w:lineRule="auto"/>
    </w:pPr>
    <w:rPr>
      <w:rFonts w:ascii="Arial" w:eastAsia="Arial" w:hAnsi="Arial" w:cs="Arial"/>
      <w:lang w:val="en" w:eastAsia="en-AU"/>
    </w:rPr>
  </w:style>
  <w:style w:type="paragraph" w:styleId="Heading1">
    <w:name w:val="heading 1"/>
    <w:basedOn w:val="Normal"/>
    <w:next w:val="Normal"/>
    <w:link w:val="Heading1Char"/>
    <w:uiPriority w:val="9"/>
    <w:qFormat/>
    <w:rsid w:val="00045F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7E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05D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45FF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AA4"/>
    <w:pPr>
      <w:ind w:left="720"/>
      <w:contextualSpacing/>
    </w:pPr>
  </w:style>
  <w:style w:type="table" w:styleId="PlainTable3">
    <w:name w:val="Plain Table 3"/>
    <w:basedOn w:val="TableNormal"/>
    <w:uiPriority w:val="43"/>
    <w:rsid w:val="004D7E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D7E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4D7E4E"/>
    <w:rPr>
      <w:rFonts w:asciiTheme="majorHAnsi" w:eastAsiaTheme="majorEastAsia" w:hAnsiTheme="majorHAnsi" w:cstheme="majorBidi"/>
      <w:color w:val="2E74B5" w:themeColor="accent1" w:themeShade="BF"/>
      <w:sz w:val="26"/>
      <w:szCs w:val="26"/>
      <w:lang w:val="en" w:eastAsia="en-AU"/>
    </w:rPr>
  </w:style>
  <w:style w:type="paragraph" w:styleId="NoSpacing">
    <w:name w:val="No Spacing"/>
    <w:uiPriority w:val="1"/>
    <w:qFormat/>
    <w:rsid w:val="004D7E4E"/>
    <w:pPr>
      <w:spacing w:after="0" w:line="240" w:lineRule="auto"/>
    </w:pPr>
    <w:rPr>
      <w:rFonts w:ascii="Arial" w:eastAsia="Arial" w:hAnsi="Arial" w:cs="Arial"/>
      <w:lang w:val="en" w:eastAsia="en-AU"/>
    </w:rPr>
  </w:style>
  <w:style w:type="character" w:customStyle="1" w:styleId="Heading7Char">
    <w:name w:val="Heading 7 Char"/>
    <w:basedOn w:val="DefaultParagraphFont"/>
    <w:link w:val="Heading7"/>
    <w:uiPriority w:val="9"/>
    <w:semiHidden/>
    <w:rsid w:val="00045FF2"/>
    <w:rPr>
      <w:rFonts w:asciiTheme="majorHAnsi" w:eastAsiaTheme="majorEastAsia" w:hAnsiTheme="majorHAnsi" w:cstheme="majorBidi"/>
      <w:i/>
      <w:iCs/>
      <w:color w:val="1F4D78" w:themeColor="accent1" w:themeShade="7F"/>
      <w:lang w:val="en" w:eastAsia="en-AU"/>
    </w:rPr>
  </w:style>
  <w:style w:type="paragraph" w:styleId="Title">
    <w:name w:val="Title"/>
    <w:basedOn w:val="Normal"/>
    <w:next w:val="Normal"/>
    <w:link w:val="TitleChar"/>
    <w:uiPriority w:val="10"/>
    <w:qFormat/>
    <w:rsid w:val="00045F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FF2"/>
    <w:rPr>
      <w:rFonts w:asciiTheme="majorHAnsi" w:eastAsiaTheme="majorEastAsia" w:hAnsiTheme="majorHAnsi" w:cstheme="majorBidi"/>
      <w:spacing w:val="-10"/>
      <w:kern w:val="28"/>
      <w:sz w:val="56"/>
      <w:szCs w:val="56"/>
      <w:lang w:val="en" w:eastAsia="en-AU"/>
    </w:rPr>
  </w:style>
  <w:style w:type="paragraph" w:styleId="Subtitle">
    <w:name w:val="Subtitle"/>
    <w:basedOn w:val="Normal"/>
    <w:next w:val="Normal"/>
    <w:link w:val="SubtitleChar"/>
    <w:uiPriority w:val="11"/>
    <w:qFormat/>
    <w:rsid w:val="00045F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45FF2"/>
    <w:rPr>
      <w:rFonts w:eastAsiaTheme="minorEastAsia"/>
      <w:color w:val="5A5A5A" w:themeColor="text1" w:themeTint="A5"/>
      <w:spacing w:val="15"/>
      <w:lang w:val="en" w:eastAsia="en-AU"/>
    </w:rPr>
  </w:style>
  <w:style w:type="character" w:styleId="SubtleEmphasis">
    <w:name w:val="Subtle Emphasis"/>
    <w:basedOn w:val="DefaultParagraphFont"/>
    <w:uiPriority w:val="19"/>
    <w:qFormat/>
    <w:rsid w:val="00045FF2"/>
    <w:rPr>
      <w:i/>
      <w:iCs/>
      <w:color w:val="404040" w:themeColor="text1" w:themeTint="BF"/>
    </w:rPr>
  </w:style>
  <w:style w:type="character" w:customStyle="1" w:styleId="Heading1Char">
    <w:name w:val="Heading 1 Char"/>
    <w:basedOn w:val="DefaultParagraphFont"/>
    <w:link w:val="Heading1"/>
    <w:uiPriority w:val="9"/>
    <w:rsid w:val="00045FF2"/>
    <w:rPr>
      <w:rFonts w:asciiTheme="majorHAnsi" w:eastAsiaTheme="majorEastAsia" w:hAnsiTheme="majorHAnsi" w:cstheme="majorBidi"/>
      <w:color w:val="2E74B5" w:themeColor="accent1" w:themeShade="BF"/>
      <w:sz w:val="32"/>
      <w:szCs w:val="32"/>
      <w:lang w:val="en" w:eastAsia="en-AU"/>
    </w:rPr>
  </w:style>
  <w:style w:type="table" w:styleId="GridTable4-Accent1">
    <w:name w:val="Grid Table 4 Accent 1"/>
    <w:basedOn w:val="TableNormal"/>
    <w:uiPriority w:val="49"/>
    <w:rsid w:val="00045FF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3">
    <w:name w:val="List Table 1 Light Accent 3"/>
    <w:basedOn w:val="TableNormal"/>
    <w:uiPriority w:val="46"/>
    <w:rsid w:val="00045FF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4705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4705D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4705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4705D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IntenseEmphasis">
    <w:name w:val="Intense Emphasis"/>
    <w:basedOn w:val="DefaultParagraphFont"/>
    <w:uiPriority w:val="21"/>
    <w:qFormat/>
    <w:rsid w:val="004705DE"/>
    <w:rPr>
      <w:i/>
      <w:iCs/>
      <w:color w:val="5B9BD5" w:themeColor="accent1"/>
    </w:rPr>
  </w:style>
  <w:style w:type="character" w:styleId="Emphasis">
    <w:name w:val="Emphasis"/>
    <w:basedOn w:val="DefaultParagraphFont"/>
    <w:uiPriority w:val="20"/>
    <w:qFormat/>
    <w:rsid w:val="004705DE"/>
    <w:rPr>
      <w:i/>
      <w:iCs/>
    </w:rPr>
  </w:style>
  <w:style w:type="character" w:customStyle="1" w:styleId="Heading3Char">
    <w:name w:val="Heading 3 Char"/>
    <w:basedOn w:val="DefaultParagraphFont"/>
    <w:link w:val="Heading3"/>
    <w:uiPriority w:val="9"/>
    <w:rsid w:val="004705DE"/>
    <w:rPr>
      <w:rFonts w:asciiTheme="majorHAnsi" w:eastAsiaTheme="majorEastAsia" w:hAnsiTheme="majorHAnsi" w:cstheme="majorBidi"/>
      <w:color w:val="1F4D78" w:themeColor="accent1" w:themeShade="7F"/>
      <w:sz w:val="24"/>
      <w:szCs w:val="24"/>
      <w:lang w:val="en" w:eastAsia="en-AU"/>
    </w:rPr>
  </w:style>
  <w:style w:type="paragraph" w:styleId="Header">
    <w:name w:val="header"/>
    <w:basedOn w:val="Normal"/>
    <w:link w:val="HeaderChar"/>
    <w:uiPriority w:val="99"/>
    <w:unhideWhenUsed/>
    <w:rsid w:val="00C376ED"/>
    <w:pPr>
      <w:tabs>
        <w:tab w:val="center" w:pos="4513"/>
        <w:tab w:val="right" w:pos="9026"/>
      </w:tabs>
      <w:spacing w:line="240" w:lineRule="auto"/>
    </w:pPr>
  </w:style>
  <w:style w:type="character" w:customStyle="1" w:styleId="HeaderChar">
    <w:name w:val="Header Char"/>
    <w:basedOn w:val="DefaultParagraphFont"/>
    <w:link w:val="Header"/>
    <w:uiPriority w:val="99"/>
    <w:rsid w:val="00C376ED"/>
    <w:rPr>
      <w:rFonts w:ascii="Arial" w:eastAsia="Arial" w:hAnsi="Arial" w:cs="Arial"/>
      <w:lang w:val="en" w:eastAsia="en-AU"/>
    </w:rPr>
  </w:style>
  <w:style w:type="paragraph" w:styleId="Footer">
    <w:name w:val="footer"/>
    <w:basedOn w:val="Normal"/>
    <w:link w:val="FooterChar"/>
    <w:uiPriority w:val="99"/>
    <w:unhideWhenUsed/>
    <w:rsid w:val="00C376ED"/>
    <w:pPr>
      <w:tabs>
        <w:tab w:val="center" w:pos="4513"/>
        <w:tab w:val="right" w:pos="9026"/>
      </w:tabs>
      <w:spacing w:line="240" w:lineRule="auto"/>
    </w:pPr>
  </w:style>
  <w:style w:type="character" w:customStyle="1" w:styleId="FooterChar">
    <w:name w:val="Footer Char"/>
    <w:basedOn w:val="DefaultParagraphFont"/>
    <w:link w:val="Footer"/>
    <w:uiPriority w:val="99"/>
    <w:rsid w:val="00C376ED"/>
    <w:rPr>
      <w:rFonts w:ascii="Arial" w:eastAsia="Arial" w:hAnsi="Arial" w:cs="Arial"/>
      <w:lang w:val="en" w:eastAsia="en-AU"/>
    </w:rPr>
  </w:style>
  <w:style w:type="paragraph" w:styleId="BalloonText">
    <w:name w:val="Balloon Text"/>
    <w:basedOn w:val="Normal"/>
    <w:link w:val="BalloonTextChar"/>
    <w:uiPriority w:val="99"/>
    <w:semiHidden/>
    <w:unhideWhenUsed/>
    <w:rsid w:val="006B44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D4"/>
    <w:rPr>
      <w:rFonts w:ascii="Segoe UI" w:eastAsia="Arial" w:hAnsi="Segoe UI" w:cs="Segoe UI"/>
      <w:sz w:val="18"/>
      <w:szCs w:val="18"/>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440">
      <w:bodyDiv w:val="1"/>
      <w:marLeft w:val="0"/>
      <w:marRight w:val="0"/>
      <w:marTop w:val="0"/>
      <w:marBottom w:val="0"/>
      <w:divBdr>
        <w:top w:val="none" w:sz="0" w:space="0" w:color="auto"/>
        <w:left w:val="none" w:sz="0" w:space="0" w:color="auto"/>
        <w:bottom w:val="none" w:sz="0" w:space="0" w:color="auto"/>
        <w:right w:val="none" w:sz="0" w:space="0" w:color="auto"/>
      </w:divBdr>
    </w:div>
    <w:div w:id="1151215052">
      <w:bodyDiv w:val="1"/>
      <w:marLeft w:val="0"/>
      <w:marRight w:val="0"/>
      <w:marTop w:val="0"/>
      <w:marBottom w:val="0"/>
      <w:divBdr>
        <w:top w:val="none" w:sz="0" w:space="0" w:color="auto"/>
        <w:left w:val="none" w:sz="0" w:space="0" w:color="auto"/>
        <w:bottom w:val="none" w:sz="0" w:space="0" w:color="auto"/>
        <w:right w:val="none" w:sz="0" w:space="0" w:color="auto"/>
      </w:divBdr>
    </w:div>
    <w:div w:id="1493713577">
      <w:bodyDiv w:val="1"/>
      <w:marLeft w:val="0"/>
      <w:marRight w:val="0"/>
      <w:marTop w:val="0"/>
      <w:marBottom w:val="0"/>
      <w:divBdr>
        <w:top w:val="none" w:sz="0" w:space="0" w:color="auto"/>
        <w:left w:val="none" w:sz="0" w:space="0" w:color="auto"/>
        <w:bottom w:val="none" w:sz="0" w:space="0" w:color="auto"/>
        <w:right w:val="none" w:sz="0" w:space="0" w:color="auto"/>
      </w:divBdr>
    </w:div>
    <w:div w:id="18406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Dayaram, Dipal</dc:creator>
  <cp:keywords/>
  <dc:description/>
  <cp:lastModifiedBy>Alison Waldron</cp:lastModifiedBy>
  <cp:revision>14</cp:revision>
  <cp:lastPrinted>2022-02-23T22:11:00Z</cp:lastPrinted>
  <dcterms:created xsi:type="dcterms:W3CDTF">2023-10-30T04:37:00Z</dcterms:created>
  <dcterms:modified xsi:type="dcterms:W3CDTF">2024-12-12T22:22:00Z</dcterms:modified>
</cp:coreProperties>
</file>