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2B31BB77"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567B01">
        <w:rPr>
          <w:rFonts w:ascii="Calibri" w:hAnsi="Calibri" w:cs="Calibri"/>
          <w:b/>
          <w:sz w:val="32"/>
        </w:rPr>
        <w:t xml:space="preserve">Thursday </w:t>
      </w:r>
      <w:r w:rsidR="00F94BAF">
        <w:rPr>
          <w:rFonts w:ascii="Calibri" w:hAnsi="Calibri" w:cs="Calibri"/>
          <w:b/>
          <w:sz w:val="32"/>
        </w:rPr>
        <w:t>6 April</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6C843036" w:rsidR="00970532" w:rsidRPr="004E48C9" w:rsidRDefault="00E87E16" w:rsidP="00970532">
      <w:pPr>
        <w:pStyle w:val="NoSpacing"/>
        <w:rPr>
          <w:rFonts w:cs="Calibri"/>
          <w:b/>
          <w:sz w:val="28"/>
          <w:szCs w:val="24"/>
          <w:u w:val="single"/>
        </w:rPr>
      </w:pPr>
      <w:r w:rsidRPr="00567B01">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567B01">
        <w:rPr>
          <w:rFonts w:cs="Calibri"/>
          <w:b/>
          <w:sz w:val="28"/>
          <w:szCs w:val="24"/>
          <w:u w:val="single"/>
        </w:rPr>
        <w:t xml:space="preserve">  </w:t>
      </w:r>
      <w:r w:rsidR="00970532" w:rsidRPr="00567B01">
        <w:rPr>
          <w:rFonts w:cs="Calibri"/>
          <w:b/>
          <w:sz w:val="28"/>
          <w:szCs w:val="24"/>
          <w:u w:val="single"/>
        </w:rPr>
        <w:t xml:space="preserve">Dates to Diarise in Term </w:t>
      </w:r>
      <w:r w:rsidR="00F94BAF" w:rsidRPr="00567B01">
        <w:rPr>
          <w:rFonts w:cs="Calibri"/>
          <w:b/>
          <w:sz w:val="28"/>
          <w:szCs w:val="24"/>
          <w:u w:val="single"/>
        </w:rPr>
        <w:t>2</w:t>
      </w:r>
    </w:p>
    <w:p w14:paraId="2DF1A078" w14:textId="77777777" w:rsidR="00567B01" w:rsidRPr="00761775" w:rsidRDefault="00567B01" w:rsidP="00567B01">
      <w:pPr>
        <w:numPr>
          <w:ilvl w:val="0"/>
          <w:numId w:val="21"/>
        </w:numPr>
        <w:rPr>
          <w:rFonts w:asciiTheme="minorHAnsi" w:hAnsiTheme="minorHAnsi" w:cstheme="minorHAnsi"/>
          <w:b/>
        </w:rPr>
      </w:pPr>
      <w:r w:rsidRPr="00761775">
        <w:rPr>
          <w:rFonts w:asciiTheme="minorHAnsi" w:hAnsiTheme="minorHAnsi" w:cstheme="minorHAnsi"/>
          <w:b/>
        </w:rPr>
        <w:t xml:space="preserve">VCE and Careers Expo 2023 – </w:t>
      </w:r>
      <w:r w:rsidRPr="00761775">
        <w:rPr>
          <w:rFonts w:asciiTheme="minorHAnsi" w:hAnsiTheme="minorHAnsi" w:cstheme="minorHAnsi"/>
          <w:bCs/>
        </w:rPr>
        <w:t>Thursday 4 – Saturday 6 May</w:t>
      </w:r>
    </w:p>
    <w:p w14:paraId="29A5E613" w14:textId="75A1B6A9" w:rsidR="00567B01" w:rsidRDefault="00567B01" w:rsidP="00567B01">
      <w:pPr>
        <w:numPr>
          <w:ilvl w:val="0"/>
          <w:numId w:val="21"/>
        </w:numPr>
        <w:rPr>
          <w:rFonts w:asciiTheme="minorHAnsi" w:hAnsiTheme="minorHAnsi" w:cstheme="minorHAnsi"/>
        </w:rPr>
      </w:pPr>
      <w:r w:rsidRPr="00761775">
        <w:rPr>
          <w:rFonts w:asciiTheme="minorHAnsi" w:hAnsiTheme="minorHAnsi" w:cstheme="minorHAnsi"/>
          <w:b/>
        </w:rPr>
        <w:t>Victorian Careers Show 2023</w:t>
      </w:r>
      <w:r w:rsidRPr="00761775">
        <w:rPr>
          <w:rFonts w:asciiTheme="minorHAnsi" w:hAnsiTheme="minorHAnsi" w:cstheme="minorHAnsi"/>
          <w:b/>
          <w:bCs/>
        </w:rPr>
        <w:t xml:space="preserve"> – </w:t>
      </w:r>
      <w:r w:rsidRPr="00761775">
        <w:rPr>
          <w:rFonts w:asciiTheme="minorHAnsi" w:hAnsiTheme="minorHAnsi" w:cstheme="minorHAnsi"/>
        </w:rPr>
        <w:t>Thursday 18 – Saturday 20 May</w:t>
      </w:r>
    </w:p>
    <w:p w14:paraId="2545AB67" w14:textId="483D9A2D" w:rsidR="009168A4" w:rsidRPr="00567B01" w:rsidRDefault="00567B01" w:rsidP="00567B01">
      <w:pPr>
        <w:pStyle w:val="ListParagraph"/>
        <w:numPr>
          <w:ilvl w:val="0"/>
          <w:numId w:val="21"/>
        </w:numPr>
        <w:rPr>
          <w:rFonts w:ascii="Calibri" w:hAnsi="Calibri" w:cs="Calibri"/>
          <w:b/>
          <w:sz w:val="28"/>
          <w:u w:val="single"/>
        </w:rPr>
      </w:pPr>
      <w:r w:rsidRPr="00567B01">
        <w:rPr>
          <w:rFonts w:asciiTheme="minorHAnsi" w:hAnsiTheme="minorHAnsi" w:cstheme="minorHAnsi"/>
          <w:b/>
        </w:rPr>
        <w:t>Victorian Law Week 2023</w:t>
      </w:r>
      <w:r w:rsidRPr="00567B01">
        <w:rPr>
          <w:rFonts w:asciiTheme="minorHAnsi" w:hAnsiTheme="minorHAnsi" w:cstheme="minorHAnsi"/>
          <w:b/>
          <w:bCs/>
        </w:rPr>
        <w:t xml:space="preserve"> – </w:t>
      </w:r>
      <w:r w:rsidRPr="00567B01">
        <w:rPr>
          <w:rFonts w:asciiTheme="minorHAnsi" w:hAnsiTheme="minorHAnsi" w:cstheme="minorHAnsi"/>
        </w:rPr>
        <w:t>Monday 15 – Sunday 21 May</w:t>
      </w:r>
      <w:r w:rsidRPr="00567B01">
        <w:rPr>
          <w:rFonts w:cs="Calibri"/>
          <w:b/>
          <w:u w:val="single"/>
        </w:rPr>
        <w:br/>
      </w:r>
    </w:p>
    <w:p w14:paraId="364A8157" w14:textId="77777777" w:rsidR="00DA65AC" w:rsidRDefault="00DA65AC" w:rsidP="0035241D">
      <w:pPr>
        <w:rPr>
          <w:rFonts w:ascii="Calibri" w:hAnsi="Calibri"/>
          <w:b/>
          <w:sz w:val="28"/>
          <w:szCs w:val="28"/>
          <w:u w:val="single"/>
        </w:rPr>
      </w:pPr>
    </w:p>
    <w:p w14:paraId="2A55B9B6" w14:textId="6FDF5FA8" w:rsidR="00DA65AC" w:rsidRPr="00002ED7" w:rsidRDefault="004068CC" w:rsidP="0035241D">
      <w:pPr>
        <w:rPr>
          <w:rFonts w:ascii="Calibri" w:hAnsi="Calibri"/>
          <w:b/>
          <w:sz w:val="28"/>
          <w:szCs w:val="28"/>
          <w:u w:val="single"/>
        </w:rPr>
      </w:pPr>
      <w:r w:rsidRPr="00002ED7">
        <w:rPr>
          <w:noProof/>
          <w:u w:val="single"/>
        </w:rPr>
        <w:drawing>
          <wp:inline distT="0" distB="0" distL="0" distR="0" wp14:anchorId="666057E0" wp14:editId="2D42664B">
            <wp:extent cx="906780" cy="324817"/>
            <wp:effectExtent l="0" t="0" r="7620" b="0"/>
            <wp:docPr id="50" name="Picture 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331" cy="332179"/>
                    </a:xfrm>
                    <a:prstGeom prst="rect">
                      <a:avLst/>
                    </a:prstGeom>
                    <a:noFill/>
                    <a:ln>
                      <a:noFill/>
                    </a:ln>
                  </pic:spPr>
                </pic:pic>
              </a:graphicData>
            </a:graphic>
          </wp:inline>
        </w:drawing>
      </w:r>
      <w:r w:rsidRPr="00002ED7">
        <w:rPr>
          <w:rFonts w:ascii="Calibri" w:hAnsi="Calibri"/>
          <w:b/>
          <w:sz w:val="18"/>
          <w:szCs w:val="18"/>
          <w:u w:val="single"/>
        </w:rPr>
        <w:t xml:space="preserve"> </w:t>
      </w:r>
      <w:r w:rsidR="00002ED7" w:rsidRPr="00002ED7">
        <w:rPr>
          <w:rFonts w:ascii="Calibri" w:hAnsi="Calibri"/>
          <w:b/>
          <w:sz w:val="28"/>
          <w:szCs w:val="28"/>
          <w:u w:val="single"/>
        </w:rPr>
        <w:t>Talk with Industry Webinars</w:t>
      </w:r>
    </w:p>
    <w:p w14:paraId="09A128C6" w14:textId="4FBAE6BF" w:rsidR="0035241D" w:rsidRDefault="009A5E9F" w:rsidP="009168A4">
      <w:pPr>
        <w:rPr>
          <w:rFonts w:ascii="Calibri" w:hAnsi="Calibri" w:cs="Calibri"/>
          <w:bCs/>
          <w:szCs w:val="20"/>
        </w:rPr>
      </w:pPr>
      <w:r>
        <w:rPr>
          <w:rFonts w:ascii="Calibri" w:hAnsi="Calibri" w:cs="Calibri"/>
          <w:bCs/>
          <w:szCs w:val="20"/>
        </w:rPr>
        <w:t xml:space="preserve">In the month of April, ACU will be hosting a series of panel discussions featuring ACU graduates across a range of different professions.  Students are encouraged to register for </w:t>
      </w:r>
      <w:proofErr w:type="gramStart"/>
      <w:r>
        <w:rPr>
          <w:rFonts w:ascii="Calibri" w:hAnsi="Calibri" w:cs="Calibri"/>
          <w:bCs/>
          <w:szCs w:val="20"/>
        </w:rPr>
        <w:t>one or more, and</w:t>
      </w:r>
      <w:proofErr w:type="gramEnd"/>
      <w:r>
        <w:rPr>
          <w:rFonts w:ascii="Calibri" w:hAnsi="Calibri" w:cs="Calibri"/>
          <w:bCs/>
          <w:szCs w:val="20"/>
        </w:rPr>
        <w:t xml:space="preserve"> get helpful advice as well as learn more about working in those professions.</w:t>
      </w:r>
    </w:p>
    <w:p w14:paraId="6E2A92D1" w14:textId="724F56A8" w:rsidR="009A5E9F" w:rsidRDefault="009A5E9F" w:rsidP="009168A4">
      <w:pPr>
        <w:rPr>
          <w:rFonts w:ascii="Calibri" w:hAnsi="Calibri" w:cs="Calibri"/>
          <w:bCs/>
          <w:szCs w:val="20"/>
        </w:rPr>
      </w:pPr>
    </w:p>
    <w:tbl>
      <w:tblPr>
        <w:tblStyle w:val="TableGrid"/>
        <w:tblW w:w="0" w:type="auto"/>
        <w:tblLook w:val="04A0" w:firstRow="1" w:lastRow="0" w:firstColumn="1" w:lastColumn="0" w:noHBand="0" w:noVBand="1"/>
      </w:tblPr>
      <w:tblGrid>
        <w:gridCol w:w="4248"/>
        <w:gridCol w:w="5074"/>
      </w:tblGrid>
      <w:tr w:rsidR="009A5E9F" w14:paraId="13CFAD43" w14:textId="77777777" w:rsidTr="009A5E9F">
        <w:tc>
          <w:tcPr>
            <w:tcW w:w="4248" w:type="dxa"/>
          </w:tcPr>
          <w:p w14:paraId="521CEFCC" w14:textId="63C3B9A1" w:rsidR="009A5E9F" w:rsidRPr="009A5E9F" w:rsidRDefault="009A5E9F" w:rsidP="009168A4">
            <w:pPr>
              <w:rPr>
                <w:rFonts w:ascii="Calibri" w:hAnsi="Calibri" w:cs="Calibri"/>
                <w:b/>
                <w:szCs w:val="20"/>
              </w:rPr>
            </w:pPr>
            <w:r w:rsidRPr="009A5E9F">
              <w:rPr>
                <w:rFonts w:ascii="Calibri" w:hAnsi="Calibri" w:cs="Calibri"/>
                <w:b/>
                <w:szCs w:val="20"/>
              </w:rPr>
              <w:t>Talk with Teachers and Educators</w:t>
            </w:r>
          </w:p>
        </w:tc>
        <w:tc>
          <w:tcPr>
            <w:tcW w:w="5074" w:type="dxa"/>
          </w:tcPr>
          <w:p w14:paraId="3B284AF0" w14:textId="224EFC78" w:rsidR="009A5E9F" w:rsidRDefault="009A5E9F" w:rsidP="009168A4">
            <w:pPr>
              <w:rPr>
                <w:rFonts w:ascii="Calibri" w:hAnsi="Calibri" w:cs="Calibri"/>
                <w:bCs/>
                <w:szCs w:val="20"/>
              </w:rPr>
            </w:pPr>
            <w:r>
              <w:rPr>
                <w:rFonts w:ascii="Calibri" w:hAnsi="Calibri" w:cs="Calibri"/>
                <w:bCs/>
                <w:szCs w:val="20"/>
              </w:rPr>
              <w:t>Tuesday 18 April 2023, 6.00pm – 6.45pm</w:t>
            </w:r>
          </w:p>
        </w:tc>
      </w:tr>
      <w:tr w:rsidR="009A5E9F" w14:paraId="61EA131F" w14:textId="77777777" w:rsidTr="009A5E9F">
        <w:tc>
          <w:tcPr>
            <w:tcW w:w="4248" w:type="dxa"/>
          </w:tcPr>
          <w:p w14:paraId="21368F2D" w14:textId="130FF0F5" w:rsidR="009A5E9F" w:rsidRPr="009A5E9F" w:rsidRDefault="009A5E9F" w:rsidP="009168A4">
            <w:pPr>
              <w:rPr>
                <w:rFonts w:ascii="Calibri" w:hAnsi="Calibri" w:cs="Calibri"/>
                <w:b/>
                <w:szCs w:val="20"/>
              </w:rPr>
            </w:pPr>
            <w:r w:rsidRPr="009A5E9F">
              <w:rPr>
                <w:rFonts w:ascii="Calibri" w:hAnsi="Calibri" w:cs="Calibri"/>
                <w:b/>
                <w:szCs w:val="20"/>
              </w:rPr>
              <w:t>Talk with Lawyers and Criminologists</w:t>
            </w:r>
          </w:p>
        </w:tc>
        <w:tc>
          <w:tcPr>
            <w:tcW w:w="5074" w:type="dxa"/>
          </w:tcPr>
          <w:p w14:paraId="451F6ECA" w14:textId="4952BB49" w:rsidR="009A5E9F" w:rsidRDefault="009A5E9F" w:rsidP="009168A4">
            <w:pPr>
              <w:rPr>
                <w:rFonts w:ascii="Calibri" w:hAnsi="Calibri" w:cs="Calibri"/>
                <w:bCs/>
                <w:szCs w:val="20"/>
              </w:rPr>
            </w:pPr>
            <w:r>
              <w:rPr>
                <w:rFonts w:ascii="Calibri" w:hAnsi="Calibri" w:cs="Calibri"/>
                <w:bCs/>
                <w:szCs w:val="20"/>
              </w:rPr>
              <w:t>Wednesday 19 April 2023, 6.00pm – 6.45pm</w:t>
            </w:r>
          </w:p>
        </w:tc>
      </w:tr>
      <w:tr w:rsidR="009A5E9F" w14:paraId="6DF6681C" w14:textId="77777777" w:rsidTr="009A5E9F">
        <w:tc>
          <w:tcPr>
            <w:tcW w:w="4248" w:type="dxa"/>
          </w:tcPr>
          <w:p w14:paraId="6BEC80FF" w14:textId="522F2B14" w:rsidR="009A5E9F" w:rsidRPr="009A5E9F" w:rsidRDefault="009A5E9F" w:rsidP="009168A4">
            <w:pPr>
              <w:rPr>
                <w:rFonts w:ascii="Calibri" w:hAnsi="Calibri" w:cs="Calibri"/>
                <w:b/>
                <w:szCs w:val="20"/>
              </w:rPr>
            </w:pPr>
            <w:r w:rsidRPr="009A5E9F">
              <w:rPr>
                <w:rFonts w:ascii="Calibri" w:hAnsi="Calibri" w:cs="Calibri"/>
                <w:b/>
                <w:szCs w:val="20"/>
              </w:rPr>
              <w:t>Talk with Business and IT Professionals</w:t>
            </w:r>
          </w:p>
        </w:tc>
        <w:tc>
          <w:tcPr>
            <w:tcW w:w="5074" w:type="dxa"/>
          </w:tcPr>
          <w:p w14:paraId="6B1DB6B0" w14:textId="314BDB02" w:rsidR="009A5E9F" w:rsidRDefault="009A5E9F" w:rsidP="009168A4">
            <w:pPr>
              <w:rPr>
                <w:rFonts w:ascii="Calibri" w:hAnsi="Calibri" w:cs="Calibri"/>
                <w:bCs/>
                <w:szCs w:val="20"/>
              </w:rPr>
            </w:pPr>
            <w:r>
              <w:rPr>
                <w:rFonts w:ascii="Calibri" w:hAnsi="Calibri" w:cs="Calibri"/>
                <w:bCs/>
                <w:szCs w:val="20"/>
              </w:rPr>
              <w:t>Thursday 27 April 2023, 6.00pm – 6.45pm</w:t>
            </w:r>
          </w:p>
        </w:tc>
      </w:tr>
    </w:tbl>
    <w:p w14:paraId="68BC5940" w14:textId="77777777" w:rsidR="009A5E9F" w:rsidRPr="00002ED7" w:rsidRDefault="009A5E9F" w:rsidP="009168A4">
      <w:pPr>
        <w:rPr>
          <w:rFonts w:ascii="Calibri" w:hAnsi="Calibri" w:cs="Calibri"/>
          <w:bCs/>
          <w:szCs w:val="20"/>
        </w:rPr>
      </w:pPr>
    </w:p>
    <w:p w14:paraId="5468B9BB" w14:textId="5BCDD1DF" w:rsidR="00002ED7" w:rsidRDefault="009A5E9F" w:rsidP="009168A4">
      <w:pPr>
        <w:rPr>
          <w:rFonts w:ascii="Calibri" w:hAnsi="Calibri" w:cs="Calibri"/>
          <w:bCs/>
          <w:szCs w:val="20"/>
        </w:rPr>
      </w:pPr>
      <w:r>
        <w:rPr>
          <w:rFonts w:ascii="Calibri" w:hAnsi="Calibri" w:cs="Calibri"/>
          <w:bCs/>
          <w:szCs w:val="20"/>
        </w:rPr>
        <w:t>A number of other Industry Webinars will take place in September and early October.</w:t>
      </w:r>
    </w:p>
    <w:p w14:paraId="01F932D4" w14:textId="501FA82F" w:rsidR="009A5E9F" w:rsidRDefault="009A5E9F" w:rsidP="009168A4">
      <w:pPr>
        <w:rPr>
          <w:rFonts w:ascii="Calibri" w:hAnsi="Calibri" w:cs="Calibri"/>
          <w:bCs/>
          <w:szCs w:val="20"/>
        </w:rPr>
      </w:pPr>
    </w:p>
    <w:p w14:paraId="6984039E" w14:textId="13638F95" w:rsidR="009A5E9F" w:rsidRPr="009A5E9F" w:rsidRDefault="009A5E9F" w:rsidP="009168A4">
      <w:pPr>
        <w:rPr>
          <w:rFonts w:asciiTheme="minorHAnsi" w:hAnsiTheme="minorHAnsi" w:cstheme="minorHAnsi"/>
          <w:b/>
          <w:bCs/>
          <w:szCs w:val="20"/>
        </w:rPr>
      </w:pPr>
      <w:r>
        <w:rPr>
          <w:rFonts w:ascii="Calibri" w:hAnsi="Calibri" w:cs="Calibri"/>
          <w:b/>
          <w:szCs w:val="20"/>
        </w:rPr>
        <w:t xml:space="preserve">To view all webinars, and to register for one or more, visit </w:t>
      </w:r>
      <w:hyperlink r:id="rId10" w:history="1">
        <w:r>
          <w:rPr>
            <w:rStyle w:val="Hyperlink"/>
            <w:rFonts w:asciiTheme="minorHAnsi" w:hAnsiTheme="minorHAnsi" w:cstheme="minorHAnsi"/>
            <w:b/>
            <w:bCs/>
          </w:rPr>
          <w:t>Talk with Industry Series</w:t>
        </w:r>
      </w:hyperlink>
      <w:r>
        <w:rPr>
          <w:rFonts w:asciiTheme="minorHAnsi" w:hAnsiTheme="minorHAnsi" w:cstheme="minorHAnsi"/>
          <w:b/>
          <w:bCs/>
        </w:rPr>
        <w:t>.</w:t>
      </w:r>
    </w:p>
    <w:p w14:paraId="28927A1A" w14:textId="62CBF67B" w:rsidR="00002ED7" w:rsidRDefault="00002ED7" w:rsidP="009168A4">
      <w:pPr>
        <w:rPr>
          <w:rFonts w:ascii="Calibri" w:hAnsi="Calibri" w:cs="Calibri"/>
          <w:b/>
          <w:sz w:val="28"/>
          <w:u w:val="single"/>
        </w:rPr>
      </w:pPr>
    </w:p>
    <w:p w14:paraId="45BBB79B" w14:textId="77777777" w:rsidR="006A3935" w:rsidRDefault="006A3935" w:rsidP="009168A4">
      <w:pPr>
        <w:rPr>
          <w:rFonts w:ascii="Calibri" w:hAnsi="Calibri" w:cs="Calibri"/>
          <w:b/>
          <w:sz w:val="28"/>
          <w:u w:val="single"/>
        </w:rPr>
      </w:pPr>
    </w:p>
    <w:p w14:paraId="70367F3A" w14:textId="40208792" w:rsidR="00002ED7" w:rsidRPr="006A3935" w:rsidRDefault="006A3935" w:rsidP="009168A4">
      <w:pPr>
        <w:rPr>
          <w:rFonts w:ascii="Calibri" w:hAnsi="Calibri" w:cs="Calibri"/>
          <w:b/>
          <w:sz w:val="28"/>
          <w:u w:val="single"/>
        </w:rPr>
      </w:pPr>
      <w:r w:rsidRPr="006A3935">
        <w:rPr>
          <w:noProof/>
          <w:u w:val="single"/>
          <w:lang w:eastAsia="en-AU"/>
        </w:rPr>
        <w:drawing>
          <wp:inline distT="0" distB="0" distL="0" distR="0" wp14:anchorId="1075C9A4" wp14:editId="500FB1E4">
            <wp:extent cx="1036320" cy="445648"/>
            <wp:effectExtent l="0" t="0" r="0" b="0"/>
            <wp:docPr id="14" name="Picture 13" descr="W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jpg"/>
                    <pic:cNvPicPr/>
                  </pic:nvPicPr>
                  <pic:blipFill>
                    <a:blip r:embed="rId11" cstate="print"/>
                    <a:stretch>
                      <a:fillRect/>
                    </a:stretch>
                  </pic:blipFill>
                  <pic:spPr>
                    <a:xfrm>
                      <a:off x="0" y="0"/>
                      <a:ext cx="1048224" cy="450767"/>
                    </a:xfrm>
                    <a:prstGeom prst="rect">
                      <a:avLst/>
                    </a:prstGeom>
                  </pic:spPr>
                </pic:pic>
              </a:graphicData>
            </a:graphic>
          </wp:inline>
        </w:drawing>
      </w:r>
      <w:r w:rsidRPr="006A3935">
        <w:rPr>
          <w:rFonts w:ascii="Calibri" w:hAnsi="Calibri" w:cs="Calibri"/>
          <w:b/>
          <w:sz w:val="28"/>
          <w:u w:val="single"/>
        </w:rPr>
        <w:t xml:space="preserve"> School Holiday Program – Angliss Experience Day</w:t>
      </w:r>
    </w:p>
    <w:p w14:paraId="274ADC4F" w14:textId="5995C62E" w:rsidR="006A3935" w:rsidRPr="00750560" w:rsidRDefault="00750560" w:rsidP="009168A4">
      <w:pPr>
        <w:rPr>
          <w:rFonts w:ascii="Calibri" w:hAnsi="Calibri" w:cs="Calibri"/>
          <w:bCs/>
          <w:i/>
          <w:iCs/>
          <w:szCs w:val="20"/>
        </w:rPr>
      </w:pPr>
      <w:r w:rsidRPr="00750560">
        <w:rPr>
          <w:rFonts w:ascii="Calibri" w:hAnsi="Calibri" w:cs="Calibri"/>
          <w:bCs/>
          <w:i/>
          <w:iCs/>
          <w:szCs w:val="20"/>
        </w:rPr>
        <w:t>Discover what life is like at Angliss with a tour of our award-winning campus facilities, a course presentation, and a chance to put on their chef hat with our hands-on session with our head pastry chefs! </w:t>
      </w:r>
    </w:p>
    <w:p w14:paraId="5D610357" w14:textId="74F33569" w:rsidR="006A3935" w:rsidRPr="00750560" w:rsidRDefault="006A3935" w:rsidP="009168A4">
      <w:pPr>
        <w:rPr>
          <w:rFonts w:ascii="Calibri" w:hAnsi="Calibri" w:cs="Calibri"/>
          <w:b/>
          <w:szCs w:val="20"/>
          <w:u w:val="single"/>
        </w:rPr>
      </w:pPr>
    </w:p>
    <w:p w14:paraId="3154F51B" w14:textId="32A65E43" w:rsidR="00750560" w:rsidRDefault="00750560" w:rsidP="009168A4">
      <w:pPr>
        <w:rPr>
          <w:rFonts w:ascii="Calibri" w:hAnsi="Calibri" w:cs="Calibri"/>
          <w:bCs/>
          <w:szCs w:val="20"/>
        </w:rPr>
      </w:pPr>
      <w:r>
        <w:rPr>
          <w:rFonts w:ascii="Calibri" w:hAnsi="Calibri" w:cs="Calibri"/>
          <w:bCs/>
          <w:szCs w:val="20"/>
        </w:rPr>
        <w:t>Students are invited to register</w:t>
      </w:r>
      <w:r w:rsidRPr="00750560">
        <w:rPr>
          <w:rFonts w:ascii="Calibri" w:hAnsi="Calibri" w:cs="Calibri"/>
          <w:bCs/>
          <w:szCs w:val="20"/>
        </w:rPr>
        <w:t xml:space="preserve"> for a packed day of activities, including an éclair masterclass, campus tour where </w:t>
      </w:r>
      <w:r>
        <w:rPr>
          <w:rFonts w:ascii="Calibri" w:hAnsi="Calibri" w:cs="Calibri"/>
          <w:bCs/>
          <w:szCs w:val="20"/>
        </w:rPr>
        <w:t xml:space="preserve">they will </w:t>
      </w:r>
      <w:r w:rsidRPr="00750560">
        <w:rPr>
          <w:rFonts w:ascii="Calibri" w:hAnsi="Calibri" w:cs="Calibri"/>
          <w:bCs/>
          <w:szCs w:val="20"/>
        </w:rPr>
        <w:t xml:space="preserve">have access to behind-the-scenes view of facilities, and a delicious BBQ lunch. </w:t>
      </w:r>
      <w:r>
        <w:rPr>
          <w:rFonts w:ascii="Calibri" w:hAnsi="Calibri" w:cs="Calibri"/>
          <w:bCs/>
          <w:szCs w:val="20"/>
        </w:rPr>
        <w:t xml:space="preserve"> Included in the program will be the fun of </w:t>
      </w:r>
      <w:r w:rsidRPr="00750560">
        <w:rPr>
          <w:rFonts w:ascii="Calibri" w:hAnsi="Calibri" w:cs="Calibri"/>
          <w:bCs/>
          <w:szCs w:val="20"/>
        </w:rPr>
        <w:t>gaining practical patisserie skills and discover</w:t>
      </w:r>
      <w:r>
        <w:rPr>
          <w:rFonts w:ascii="Calibri" w:hAnsi="Calibri" w:cs="Calibri"/>
          <w:bCs/>
          <w:szCs w:val="20"/>
        </w:rPr>
        <w:t>ing</w:t>
      </w:r>
      <w:r w:rsidRPr="00750560">
        <w:rPr>
          <w:rFonts w:ascii="Calibri" w:hAnsi="Calibri" w:cs="Calibri"/>
          <w:bCs/>
          <w:szCs w:val="20"/>
        </w:rPr>
        <w:t xml:space="preserve"> the exciting opportunities that await </w:t>
      </w:r>
      <w:r>
        <w:rPr>
          <w:rFonts w:ascii="Calibri" w:hAnsi="Calibri" w:cs="Calibri"/>
          <w:bCs/>
          <w:szCs w:val="20"/>
        </w:rPr>
        <w:t xml:space="preserve">students </w:t>
      </w:r>
      <w:r w:rsidRPr="00750560">
        <w:rPr>
          <w:rFonts w:ascii="Calibri" w:hAnsi="Calibri" w:cs="Calibri"/>
          <w:bCs/>
          <w:szCs w:val="20"/>
        </w:rPr>
        <w:t>after school.</w:t>
      </w:r>
    </w:p>
    <w:p w14:paraId="337B0349" w14:textId="1139E449" w:rsidR="00750560" w:rsidRDefault="00750560" w:rsidP="009168A4">
      <w:pPr>
        <w:rPr>
          <w:rFonts w:ascii="Calibri" w:hAnsi="Calibri" w:cs="Calibri"/>
          <w:bCs/>
          <w:szCs w:val="20"/>
        </w:rPr>
      </w:pPr>
    </w:p>
    <w:p w14:paraId="74F7730C" w14:textId="711302B5" w:rsidR="00750560" w:rsidRPr="00750560" w:rsidRDefault="00750560" w:rsidP="009168A4">
      <w:pPr>
        <w:rPr>
          <w:rFonts w:ascii="Calibri" w:hAnsi="Calibri" w:cs="Calibri"/>
          <w:bCs/>
          <w:szCs w:val="20"/>
        </w:rPr>
      </w:pPr>
      <w:r w:rsidRPr="00750560">
        <w:rPr>
          <w:rFonts w:ascii="Calibri" w:hAnsi="Calibri" w:cs="Calibri"/>
          <w:b/>
          <w:szCs w:val="20"/>
          <w:u w:val="single"/>
        </w:rPr>
        <w:t>Date</w:t>
      </w:r>
      <w:r>
        <w:rPr>
          <w:rFonts w:ascii="Calibri" w:hAnsi="Calibri" w:cs="Calibri"/>
          <w:b/>
          <w:szCs w:val="20"/>
        </w:rPr>
        <w:t>:</w:t>
      </w:r>
      <w:r>
        <w:rPr>
          <w:rFonts w:ascii="Calibri" w:hAnsi="Calibri" w:cs="Calibri"/>
          <w:b/>
          <w:szCs w:val="20"/>
        </w:rPr>
        <w:tab/>
      </w:r>
      <w:r>
        <w:rPr>
          <w:rFonts w:ascii="Calibri" w:hAnsi="Calibri" w:cs="Calibri"/>
          <w:b/>
          <w:szCs w:val="20"/>
        </w:rPr>
        <w:tab/>
      </w:r>
      <w:r>
        <w:rPr>
          <w:rFonts w:ascii="Calibri" w:hAnsi="Calibri" w:cs="Calibri"/>
          <w:bCs/>
          <w:szCs w:val="20"/>
        </w:rPr>
        <w:t>Wednesday 19 April 2023</w:t>
      </w:r>
      <w:r>
        <w:rPr>
          <w:rFonts w:ascii="Calibri" w:hAnsi="Calibri" w:cs="Calibri"/>
          <w:b/>
          <w:szCs w:val="20"/>
        </w:rPr>
        <w:br/>
      </w:r>
      <w:r w:rsidRPr="00750560">
        <w:rPr>
          <w:rFonts w:ascii="Calibri" w:hAnsi="Calibri" w:cs="Calibri"/>
          <w:b/>
          <w:szCs w:val="20"/>
          <w:u w:val="single"/>
        </w:rPr>
        <w:t>Time</w:t>
      </w:r>
      <w:r>
        <w:rPr>
          <w:rFonts w:ascii="Calibri" w:hAnsi="Calibri" w:cs="Calibri"/>
          <w:b/>
          <w:szCs w:val="20"/>
        </w:rPr>
        <w:t>:</w:t>
      </w:r>
      <w:r>
        <w:rPr>
          <w:rFonts w:ascii="Calibri" w:hAnsi="Calibri" w:cs="Calibri"/>
          <w:b/>
          <w:szCs w:val="20"/>
        </w:rPr>
        <w:tab/>
      </w:r>
      <w:r>
        <w:rPr>
          <w:rFonts w:ascii="Calibri" w:hAnsi="Calibri" w:cs="Calibri"/>
          <w:b/>
          <w:szCs w:val="20"/>
        </w:rPr>
        <w:tab/>
      </w:r>
      <w:r>
        <w:rPr>
          <w:rFonts w:ascii="Calibri" w:hAnsi="Calibri" w:cs="Calibri"/>
          <w:bCs/>
          <w:szCs w:val="20"/>
        </w:rPr>
        <w:t>9.00am OR 12.00pm (choose your preference when registering)</w:t>
      </w:r>
      <w:r>
        <w:rPr>
          <w:rFonts w:ascii="Calibri" w:hAnsi="Calibri" w:cs="Calibri"/>
          <w:b/>
          <w:szCs w:val="20"/>
        </w:rPr>
        <w:br/>
      </w:r>
      <w:r w:rsidRPr="00750560">
        <w:rPr>
          <w:rFonts w:ascii="Calibri" w:hAnsi="Calibri" w:cs="Calibri"/>
          <w:b/>
          <w:szCs w:val="20"/>
          <w:u w:val="single"/>
        </w:rPr>
        <w:t>Location</w:t>
      </w:r>
      <w:r>
        <w:rPr>
          <w:rFonts w:ascii="Calibri" w:hAnsi="Calibri" w:cs="Calibri"/>
          <w:b/>
          <w:szCs w:val="20"/>
        </w:rPr>
        <w:t>:</w:t>
      </w:r>
      <w:r>
        <w:rPr>
          <w:rFonts w:ascii="Calibri" w:hAnsi="Calibri" w:cs="Calibri"/>
          <w:b/>
          <w:szCs w:val="20"/>
        </w:rPr>
        <w:tab/>
      </w:r>
      <w:r>
        <w:rPr>
          <w:rFonts w:ascii="Calibri" w:hAnsi="Calibri" w:cs="Calibri"/>
          <w:bCs/>
          <w:szCs w:val="20"/>
        </w:rPr>
        <w:t xml:space="preserve">William Angliss Institute, </w:t>
      </w:r>
      <w:r w:rsidRPr="00750560">
        <w:rPr>
          <w:rFonts w:ascii="Calibri" w:hAnsi="Calibri" w:cs="Calibri"/>
          <w:bCs/>
          <w:szCs w:val="20"/>
        </w:rPr>
        <w:t>555 La Trobe St</w:t>
      </w:r>
      <w:r>
        <w:rPr>
          <w:rFonts w:ascii="Calibri" w:hAnsi="Calibri" w:cs="Calibri"/>
          <w:bCs/>
          <w:szCs w:val="20"/>
        </w:rPr>
        <w:t xml:space="preserve"> in </w:t>
      </w:r>
      <w:r w:rsidRPr="00750560">
        <w:rPr>
          <w:rFonts w:ascii="Calibri" w:hAnsi="Calibri" w:cs="Calibri"/>
          <w:bCs/>
          <w:szCs w:val="20"/>
        </w:rPr>
        <w:t>Melbourne</w:t>
      </w:r>
      <w:r>
        <w:rPr>
          <w:rFonts w:ascii="Calibri" w:hAnsi="Calibri" w:cs="Calibri"/>
          <w:b/>
          <w:szCs w:val="20"/>
        </w:rPr>
        <w:tab/>
      </w:r>
      <w:r>
        <w:rPr>
          <w:rFonts w:ascii="Calibri" w:hAnsi="Calibri" w:cs="Calibri"/>
          <w:b/>
          <w:szCs w:val="20"/>
        </w:rPr>
        <w:br/>
      </w:r>
      <w:r w:rsidRPr="00750560">
        <w:rPr>
          <w:rFonts w:ascii="Calibri" w:hAnsi="Calibri" w:cs="Calibri"/>
          <w:b/>
          <w:szCs w:val="20"/>
          <w:u w:val="single"/>
        </w:rPr>
        <w:t>Cost</w:t>
      </w:r>
      <w:r>
        <w:rPr>
          <w:rFonts w:ascii="Calibri" w:hAnsi="Calibri" w:cs="Calibri"/>
          <w:b/>
          <w:szCs w:val="20"/>
        </w:rPr>
        <w:t>:</w:t>
      </w:r>
      <w:r>
        <w:rPr>
          <w:rFonts w:ascii="Calibri" w:hAnsi="Calibri" w:cs="Calibri"/>
          <w:b/>
          <w:szCs w:val="20"/>
        </w:rPr>
        <w:tab/>
      </w:r>
      <w:r>
        <w:rPr>
          <w:rFonts w:ascii="Calibri" w:hAnsi="Calibri" w:cs="Calibri"/>
          <w:b/>
          <w:szCs w:val="20"/>
        </w:rPr>
        <w:tab/>
      </w:r>
      <w:r>
        <w:rPr>
          <w:rFonts w:ascii="Calibri" w:hAnsi="Calibri" w:cs="Calibri"/>
          <w:bCs/>
          <w:szCs w:val="20"/>
        </w:rPr>
        <w:t>$15.00</w:t>
      </w:r>
    </w:p>
    <w:p w14:paraId="7BB31563" w14:textId="09E31519" w:rsidR="006A3935" w:rsidRDefault="006A3935" w:rsidP="009168A4">
      <w:pPr>
        <w:rPr>
          <w:rFonts w:ascii="Calibri" w:hAnsi="Calibri" w:cs="Calibri"/>
          <w:b/>
          <w:szCs w:val="20"/>
        </w:rPr>
      </w:pPr>
    </w:p>
    <w:p w14:paraId="67AD1966" w14:textId="4A6CF8B1" w:rsidR="00750560" w:rsidRPr="00750560" w:rsidRDefault="00750560" w:rsidP="009168A4">
      <w:pPr>
        <w:rPr>
          <w:rFonts w:ascii="Calibri" w:hAnsi="Calibri" w:cs="Calibri"/>
          <w:b/>
          <w:szCs w:val="20"/>
        </w:rPr>
      </w:pPr>
      <w:r>
        <w:rPr>
          <w:rFonts w:ascii="Calibri" w:hAnsi="Calibri" w:cs="Calibri"/>
          <w:b/>
          <w:szCs w:val="20"/>
        </w:rPr>
        <w:t xml:space="preserve">Places are limited and registration essential.  Register at </w:t>
      </w:r>
      <w:hyperlink r:id="rId12" w:history="1">
        <w:r w:rsidRPr="00750560">
          <w:rPr>
            <w:rStyle w:val="Hyperlink"/>
            <w:rFonts w:ascii="Calibri" w:hAnsi="Calibri" w:cs="Calibri"/>
            <w:b/>
            <w:szCs w:val="20"/>
          </w:rPr>
          <w:t>Angliss Foods Holiday Program</w:t>
        </w:r>
      </w:hyperlink>
      <w:r>
        <w:rPr>
          <w:rFonts w:ascii="Calibri" w:hAnsi="Calibri" w:cs="Calibri"/>
          <w:b/>
          <w:szCs w:val="20"/>
        </w:rPr>
        <w:t>.</w:t>
      </w:r>
    </w:p>
    <w:p w14:paraId="79F9DB40" w14:textId="77777777" w:rsidR="00504A95" w:rsidRPr="00504A95" w:rsidRDefault="00504A95" w:rsidP="00504A95">
      <w:pPr>
        <w:rPr>
          <w:rFonts w:asciiTheme="minorHAnsi" w:hAnsiTheme="minorHAnsi" w:cstheme="minorHAnsi"/>
          <w:bCs/>
          <w:szCs w:val="20"/>
        </w:rPr>
      </w:pPr>
    </w:p>
    <w:p w14:paraId="00FD4066" w14:textId="77777777" w:rsidR="00697748" w:rsidRPr="00697748" w:rsidRDefault="00697748" w:rsidP="00697748">
      <w:pPr>
        <w:pStyle w:val="NoSpacing"/>
        <w:rPr>
          <w:rFonts w:cs="Calibri"/>
          <w:b/>
          <w:bCs/>
          <w:sz w:val="28"/>
          <w:szCs w:val="30"/>
          <w:u w:val="single"/>
        </w:rPr>
      </w:pPr>
      <w:r w:rsidRPr="00697748">
        <w:rPr>
          <w:noProof/>
          <w:sz w:val="28"/>
          <w:szCs w:val="28"/>
          <w:u w:val="single"/>
          <w:lang w:eastAsia="en-AU"/>
        </w:rPr>
        <w:lastRenderedPageBreak/>
        <w:drawing>
          <wp:inline distT="0" distB="0" distL="0" distR="0" wp14:anchorId="2CA878C5" wp14:editId="0425CC5A">
            <wp:extent cx="1419225" cy="518856"/>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3" cstate="print"/>
                    <a:srcRect/>
                    <a:stretch>
                      <a:fillRect/>
                    </a:stretch>
                  </pic:blipFill>
                  <pic:spPr bwMode="auto">
                    <a:xfrm>
                      <a:off x="0" y="0"/>
                      <a:ext cx="1425221" cy="521048"/>
                    </a:xfrm>
                    <a:prstGeom prst="rect">
                      <a:avLst/>
                    </a:prstGeom>
                    <a:noFill/>
                    <a:ln w="9525">
                      <a:noFill/>
                      <a:miter lim="800000"/>
                      <a:headEnd/>
                      <a:tailEnd/>
                    </a:ln>
                  </pic:spPr>
                </pic:pic>
              </a:graphicData>
            </a:graphic>
          </wp:inline>
        </w:drawing>
      </w:r>
      <w:r w:rsidRPr="00697748">
        <w:rPr>
          <w:rFonts w:cs="Calibri"/>
          <w:b/>
          <w:sz w:val="34"/>
          <w:szCs w:val="30"/>
          <w:u w:val="single"/>
        </w:rPr>
        <w:t xml:space="preserve"> </w:t>
      </w:r>
      <w:r w:rsidRPr="00697748">
        <w:rPr>
          <w:rFonts w:cs="Calibri"/>
          <w:b/>
          <w:bCs/>
          <w:sz w:val="28"/>
          <w:szCs w:val="30"/>
          <w:u w:val="single"/>
        </w:rPr>
        <w:t>RMIT School Holiday Campus Tours</w:t>
      </w:r>
    </w:p>
    <w:p w14:paraId="5C113A8F" w14:textId="68C5E11A" w:rsidR="00697748" w:rsidRPr="00251543" w:rsidRDefault="00251543" w:rsidP="003F7DA7">
      <w:pPr>
        <w:pStyle w:val="NoSpacing"/>
        <w:rPr>
          <w:rFonts w:cs="Calibri"/>
          <w:i/>
          <w:iCs/>
          <w:sz w:val="24"/>
          <w:szCs w:val="20"/>
        </w:rPr>
      </w:pPr>
      <w:r w:rsidRPr="00251543">
        <w:rPr>
          <w:rFonts w:cs="Calibri"/>
          <w:i/>
          <w:iCs/>
          <w:sz w:val="24"/>
          <w:szCs w:val="20"/>
        </w:rPr>
        <w:t xml:space="preserve">Are you a high school student that wants to find out more about studying at RMIT? </w:t>
      </w:r>
      <w:r>
        <w:rPr>
          <w:rFonts w:cs="Calibri"/>
          <w:i/>
          <w:iCs/>
          <w:sz w:val="24"/>
          <w:szCs w:val="20"/>
        </w:rPr>
        <w:t xml:space="preserve"> </w:t>
      </w:r>
      <w:r w:rsidRPr="00251543">
        <w:rPr>
          <w:rFonts w:cs="Calibri"/>
          <w:i/>
          <w:iCs/>
          <w:sz w:val="24"/>
          <w:szCs w:val="20"/>
        </w:rPr>
        <w:t xml:space="preserve">Come along to our tours during the school holidays and take a look around our City, </w:t>
      </w:r>
      <w:proofErr w:type="gramStart"/>
      <w:r w:rsidRPr="00251543">
        <w:rPr>
          <w:rFonts w:cs="Calibri"/>
          <w:i/>
          <w:iCs/>
          <w:sz w:val="24"/>
          <w:szCs w:val="20"/>
        </w:rPr>
        <w:t>Brunswick</w:t>
      </w:r>
      <w:proofErr w:type="gramEnd"/>
      <w:r w:rsidRPr="00251543">
        <w:rPr>
          <w:rFonts w:cs="Calibri"/>
          <w:i/>
          <w:iCs/>
          <w:sz w:val="24"/>
          <w:szCs w:val="20"/>
        </w:rPr>
        <w:t xml:space="preserve"> or Bundoora campuses.</w:t>
      </w:r>
    </w:p>
    <w:p w14:paraId="592A5662" w14:textId="49516CA6" w:rsidR="00697748" w:rsidRDefault="00697748" w:rsidP="003F7DA7">
      <w:pPr>
        <w:pStyle w:val="NoSpacing"/>
        <w:rPr>
          <w:rFonts w:cs="Calibri"/>
          <w:b/>
          <w:sz w:val="28"/>
          <w:szCs w:val="24"/>
          <w:u w:val="single"/>
        </w:rPr>
      </w:pPr>
    </w:p>
    <w:p w14:paraId="53C1FDDC" w14:textId="5B391050" w:rsidR="00251543" w:rsidRPr="004C7939" w:rsidRDefault="00251543" w:rsidP="003F7DA7">
      <w:pPr>
        <w:pStyle w:val="NoSpacing"/>
        <w:rPr>
          <w:rFonts w:cs="Calibri"/>
          <w:b/>
          <w:sz w:val="24"/>
          <w:szCs w:val="20"/>
        </w:rPr>
      </w:pPr>
      <w:r w:rsidRPr="00251543">
        <w:rPr>
          <w:rFonts w:cs="Calibri"/>
          <w:bCs/>
          <w:sz w:val="24"/>
          <w:szCs w:val="20"/>
        </w:rPr>
        <w:t xml:space="preserve">RMIT will be hosting </w:t>
      </w:r>
      <w:r>
        <w:rPr>
          <w:rFonts w:cs="Calibri"/>
          <w:bCs/>
          <w:sz w:val="24"/>
          <w:szCs w:val="20"/>
        </w:rPr>
        <w:t>2-hourly tours over a few days, and students can register for the days and times that suit them best.</w:t>
      </w:r>
      <w:r w:rsidR="004C7939">
        <w:rPr>
          <w:rFonts w:cs="Calibri"/>
          <w:bCs/>
          <w:sz w:val="24"/>
          <w:szCs w:val="20"/>
        </w:rPr>
        <w:t xml:space="preserve">  </w:t>
      </w:r>
      <w:r w:rsidR="004C7939">
        <w:rPr>
          <w:rFonts w:cs="Calibri"/>
          <w:b/>
          <w:sz w:val="24"/>
          <w:szCs w:val="20"/>
        </w:rPr>
        <w:t xml:space="preserve">Register is essential and can be made at </w:t>
      </w:r>
      <w:hyperlink r:id="rId14" w:history="1">
        <w:r w:rsidR="004C7939">
          <w:rPr>
            <w:rStyle w:val="Hyperlink"/>
            <w:rFonts w:cs="Calibri"/>
            <w:b/>
            <w:sz w:val="24"/>
            <w:szCs w:val="20"/>
          </w:rPr>
          <w:t>RMIT School Holiday Campus Tours</w:t>
        </w:r>
      </w:hyperlink>
      <w:r w:rsidR="004C7939">
        <w:rPr>
          <w:rFonts w:cs="Calibri"/>
          <w:b/>
          <w:sz w:val="24"/>
          <w:szCs w:val="20"/>
        </w:rPr>
        <w:t xml:space="preserve">. </w:t>
      </w:r>
    </w:p>
    <w:p w14:paraId="7025E2FC" w14:textId="67801BAB" w:rsidR="00251543" w:rsidRDefault="00251543" w:rsidP="003F7DA7">
      <w:pPr>
        <w:pStyle w:val="NoSpacing"/>
        <w:rPr>
          <w:rFonts w:cs="Calibri"/>
          <w:bCs/>
          <w:sz w:val="24"/>
          <w:szCs w:val="20"/>
        </w:rPr>
      </w:pPr>
    </w:p>
    <w:tbl>
      <w:tblPr>
        <w:tblStyle w:val="TableGrid"/>
        <w:tblW w:w="0" w:type="auto"/>
        <w:tblLook w:val="04A0" w:firstRow="1" w:lastRow="0" w:firstColumn="1" w:lastColumn="0" w:noHBand="0" w:noVBand="1"/>
      </w:tblPr>
      <w:tblGrid>
        <w:gridCol w:w="2972"/>
        <w:gridCol w:w="4394"/>
      </w:tblGrid>
      <w:tr w:rsidR="004C7939" w14:paraId="6E33D45C" w14:textId="77777777" w:rsidTr="004C7939">
        <w:tc>
          <w:tcPr>
            <w:tcW w:w="2972" w:type="dxa"/>
            <w:vMerge w:val="restart"/>
            <w:shd w:val="clear" w:color="auto" w:fill="ACCBF9" w:themeFill="background2"/>
          </w:tcPr>
          <w:p w14:paraId="0FE64646" w14:textId="31055B05" w:rsidR="004C7939" w:rsidRPr="004C7939" w:rsidRDefault="004C7939" w:rsidP="003F7DA7">
            <w:pPr>
              <w:pStyle w:val="NoSpacing"/>
              <w:rPr>
                <w:rFonts w:cs="Calibri"/>
                <w:b/>
                <w:sz w:val="24"/>
                <w:szCs w:val="24"/>
              </w:rPr>
            </w:pPr>
            <w:r w:rsidRPr="004C7939">
              <w:rPr>
                <w:rFonts w:cs="Calibri"/>
                <w:b/>
                <w:sz w:val="24"/>
                <w:szCs w:val="24"/>
              </w:rPr>
              <w:t>City Campus</w:t>
            </w:r>
          </w:p>
        </w:tc>
        <w:tc>
          <w:tcPr>
            <w:tcW w:w="4394" w:type="dxa"/>
          </w:tcPr>
          <w:p w14:paraId="1022A37B" w14:textId="798C93CB" w:rsidR="004C7939" w:rsidRDefault="004C7939" w:rsidP="003F7DA7">
            <w:pPr>
              <w:pStyle w:val="NoSpacing"/>
              <w:rPr>
                <w:rFonts w:cs="Calibri"/>
                <w:bCs/>
                <w:sz w:val="24"/>
                <w:szCs w:val="20"/>
              </w:rPr>
            </w:pPr>
            <w:r>
              <w:rPr>
                <w:rFonts w:cs="Calibri"/>
                <w:bCs/>
                <w:sz w:val="24"/>
                <w:szCs w:val="20"/>
              </w:rPr>
              <w:t>Monday 17 April, 10.30am – 12.30pm</w:t>
            </w:r>
          </w:p>
        </w:tc>
      </w:tr>
      <w:tr w:rsidR="004C7939" w14:paraId="11114038" w14:textId="77777777" w:rsidTr="004C7939">
        <w:tc>
          <w:tcPr>
            <w:tcW w:w="2972" w:type="dxa"/>
            <w:vMerge/>
            <w:shd w:val="clear" w:color="auto" w:fill="ACCBF9" w:themeFill="background2"/>
          </w:tcPr>
          <w:p w14:paraId="5566B280" w14:textId="77777777" w:rsidR="004C7939" w:rsidRPr="004C7939" w:rsidRDefault="004C7939" w:rsidP="003F7DA7">
            <w:pPr>
              <w:pStyle w:val="NoSpacing"/>
              <w:rPr>
                <w:rFonts w:cs="Calibri"/>
                <w:bCs/>
                <w:sz w:val="24"/>
                <w:szCs w:val="24"/>
              </w:rPr>
            </w:pPr>
          </w:p>
        </w:tc>
        <w:tc>
          <w:tcPr>
            <w:tcW w:w="4394" w:type="dxa"/>
          </w:tcPr>
          <w:p w14:paraId="5FDAB3B0" w14:textId="2BCBF46E" w:rsidR="004C7939" w:rsidRDefault="004C7939" w:rsidP="003F7DA7">
            <w:pPr>
              <w:pStyle w:val="NoSpacing"/>
              <w:rPr>
                <w:rFonts w:cs="Calibri"/>
                <w:bCs/>
                <w:sz w:val="24"/>
                <w:szCs w:val="20"/>
              </w:rPr>
            </w:pPr>
            <w:r>
              <w:rPr>
                <w:rFonts w:cs="Calibri"/>
                <w:bCs/>
                <w:sz w:val="24"/>
                <w:szCs w:val="20"/>
              </w:rPr>
              <w:t>Monday 17 April, 1.00pm – 3.00pm</w:t>
            </w:r>
          </w:p>
        </w:tc>
      </w:tr>
      <w:tr w:rsidR="004C7939" w14:paraId="5BBDA585" w14:textId="77777777" w:rsidTr="004C7939">
        <w:tc>
          <w:tcPr>
            <w:tcW w:w="2972" w:type="dxa"/>
            <w:vMerge/>
            <w:shd w:val="clear" w:color="auto" w:fill="ACCBF9" w:themeFill="background2"/>
          </w:tcPr>
          <w:p w14:paraId="5DD952F3" w14:textId="77777777" w:rsidR="004C7939" w:rsidRPr="004C7939" w:rsidRDefault="004C7939" w:rsidP="003F7DA7">
            <w:pPr>
              <w:pStyle w:val="NoSpacing"/>
              <w:rPr>
                <w:rFonts w:cs="Calibri"/>
                <w:bCs/>
                <w:sz w:val="24"/>
                <w:szCs w:val="24"/>
              </w:rPr>
            </w:pPr>
          </w:p>
        </w:tc>
        <w:tc>
          <w:tcPr>
            <w:tcW w:w="4394" w:type="dxa"/>
          </w:tcPr>
          <w:p w14:paraId="75500D5D" w14:textId="05ADB187" w:rsidR="004C7939" w:rsidRDefault="004C7939" w:rsidP="003F7DA7">
            <w:pPr>
              <w:pStyle w:val="NoSpacing"/>
              <w:rPr>
                <w:rFonts w:cs="Calibri"/>
                <w:bCs/>
                <w:sz w:val="24"/>
                <w:szCs w:val="20"/>
              </w:rPr>
            </w:pPr>
            <w:r>
              <w:rPr>
                <w:rFonts w:cs="Calibri"/>
                <w:bCs/>
                <w:sz w:val="24"/>
                <w:szCs w:val="20"/>
              </w:rPr>
              <w:t>Friday 21 April, 10.30am – 12.30pm</w:t>
            </w:r>
          </w:p>
        </w:tc>
      </w:tr>
      <w:tr w:rsidR="004C7939" w14:paraId="6A6979C9" w14:textId="77777777" w:rsidTr="004C7939">
        <w:tc>
          <w:tcPr>
            <w:tcW w:w="2972" w:type="dxa"/>
            <w:vMerge/>
            <w:shd w:val="clear" w:color="auto" w:fill="ACCBF9" w:themeFill="background2"/>
          </w:tcPr>
          <w:p w14:paraId="77C95541" w14:textId="77777777" w:rsidR="004C7939" w:rsidRPr="004C7939" w:rsidRDefault="004C7939" w:rsidP="003F7DA7">
            <w:pPr>
              <w:pStyle w:val="NoSpacing"/>
              <w:rPr>
                <w:rFonts w:cs="Calibri"/>
                <w:bCs/>
                <w:sz w:val="24"/>
                <w:szCs w:val="24"/>
              </w:rPr>
            </w:pPr>
          </w:p>
        </w:tc>
        <w:tc>
          <w:tcPr>
            <w:tcW w:w="4394" w:type="dxa"/>
          </w:tcPr>
          <w:p w14:paraId="01D8A5B7" w14:textId="6A30121E" w:rsidR="004C7939" w:rsidRDefault="004C7939" w:rsidP="003F7DA7">
            <w:pPr>
              <w:pStyle w:val="NoSpacing"/>
              <w:rPr>
                <w:rFonts w:cs="Calibri"/>
                <w:bCs/>
                <w:sz w:val="24"/>
                <w:szCs w:val="20"/>
              </w:rPr>
            </w:pPr>
            <w:r>
              <w:rPr>
                <w:rFonts w:cs="Calibri"/>
                <w:bCs/>
                <w:sz w:val="24"/>
                <w:szCs w:val="20"/>
              </w:rPr>
              <w:t>Friday 21 April, 1.00pm – 3.00pm</w:t>
            </w:r>
          </w:p>
        </w:tc>
      </w:tr>
      <w:tr w:rsidR="004C7939" w14:paraId="42FECE19" w14:textId="77777777" w:rsidTr="004C7939">
        <w:tc>
          <w:tcPr>
            <w:tcW w:w="2972" w:type="dxa"/>
            <w:vMerge w:val="restart"/>
            <w:shd w:val="clear" w:color="auto" w:fill="ACCBF9" w:themeFill="background2"/>
          </w:tcPr>
          <w:p w14:paraId="7BC16A08" w14:textId="5559ADD1" w:rsidR="004C7939" w:rsidRPr="004C7939" w:rsidRDefault="004C7939" w:rsidP="003F7DA7">
            <w:pPr>
              <w:pStyle w:val="NoSpacing"/>
              <w:rPr>
                <w:rFonts w:cs="Calibri"/>
                <w:b/>
                <w:bCs/>
                <w:sz w:val="24"/>
                <w:szCs w:val="24"/>
              </w:rPr>
            </w:pPr>
            <w:r w:rsidRPr="004C7939">
              <w:rPr>
                <w:rFonts w:cs="Calibri"/>
                <w:b/>
                <w:bCs/>
                <w:sz w:val="24"/>
                <w:szCs w:val="24"/>
              </w:rPr>
              <w:t>Bundoora Campus</w:t>
            </w:r>
          </w:p>
        </w:tc>
        <w:tc>
          <w:tcPr>
            <w:tcW w:w="4394" w:type="dxa"/>
          </w:tcPr>
          <w:p w14:paraId="460DA885" w14:textId="5C55F3BB" w:rsidR="004C7939" w:rsidRDefault="004C7939" w:rsidP="003F7DA7">
            <w:pPr>
              <w:pStyle w:val="NoSpacing"/>
              <w:rPr>
                <w:rFonts w:cs="Calibri"/>
                <w:bCs/>
                <w:sz w:val="24"/>
                <w:szCs w:val="20"/>
              </w:rPr>
            </w:pPr>
            <w:r>
              <w:rPr>
                <w:rFonts w:cs="Calibri"/>
                <w:bCs/>
                <w:sz w:val="24"/>
                <w:szCs w:val="20"/>
              </w:rPr>
              <w:t>Tuesday 18 April, 10.30am – 12.30pm</w:t>
            </w:r>
          </w:p>
        </w:tc>
      </w:tr>
      <w:tr w:rsidR="004C7939" w14:paraId="7164556C" w14:textId="77777777" w:rsidTr="004C7939">
        <w:tc>
          <w:tcPr>
            <w:tcW w:w="2972" w:type="dxa"/>
            <w:vMerge/>
            <w:shd w:val="clear" w:color="auto" w:fill="ACCBF9" w:themeFill="background2"/>
          </w:tcPr>
          <w:p w14:paraId="10A4A0F1" w14:textId="77777777" w:rsidR="004C7939" w:rsidRPr="004C7939" w:rsidRDefault="004C7939" w:rsidP="003F7DA7">
            <w:pPr>
              <w:pStyle w:val="NoSpacing"/>
              <w:rPr>
                <w:rFonts w:cs="Calibri"/>
                <w:bCs/>
                <w:sz w:val="24"/>
                <w:szCs w:val="24"/>
              </w:rPr>
            </w:pPr>
          </w:p>
        </w:tc>
        <w:tc>
          <w:tcPr>
            <w:tcW w:w="4394" w:type="dxa"/>
          </w:tcPr>
          <w:p w14:paraId="16BEF1C8" w14:textId="1365E845" w:rsidR="004C7939" w:rsidRDefault="004C7939" w:rsidP="003F7DA7">
            <w:pPr>
              <w:pStyle w:val="NoSpacing"/>
              <w:rPr>
                <w:rFonts w:cs="Calibri"/>
                <w:bCs/>
                <w:sz w:val="24"/>
                <w:szCs w:val="20"/>
              </w:rPr>
            </w:pPr>
            <w:r>
              <w:rPr>
                <w:rFonts w:cs="Calibri"/>
                <w:bCs/>
                <w:sz w:val="24"/>
                <w:szCs w:val="20"/>
              </w:rPr>
              <w:t>Tuesday 18 April, 1.00pm – 3.00pm</w:t>
            </w:r>
          </w:p>
        </w:tc>
      </w:tr>
      <w:tr w:rsidR="004C7939" w14:paraId="17D753E5" w14:textId="77777777" w:rsidTr="004C7939">
        <w:tc>
          <w:tcPr>
            <w:tcW w:w="2972" w:type="dxa"/>
            <w:vMerge w:val="restart"/>
            <w:shd w:val="clear" w:color="auto" w:fill="ACCBF9" w:themeFill="background2"/>
          </w:tcPr>
          <w:p w14:paraId="4EB809B7" w14:textId="5E9D56F4" w:rsidR="004C7939" w:rsidRPr="004C7939" w:rsidRDefault="004C7939" w:rsidP="003F7DA7">
            <w:pPr>
              <w:pStyle w:val="NoSpacing"/>
              <w:rPr>
                <w:rFonts w:cs="Calibri"/>
                <w:b/>
                <w:bCs/>
                <w:sz w:val="24"/>
                <w:szCs w:val="24"/>
              </w:rPr>
            </w:pPr>
            <w:r w:rsidRPr="004C7939">
              <w:rPr>
                <w:rFonts w:cs="Calibri"/>
                <w:b/>
                <w:bCs/>
                <w:sz w:val="24"/>
                <w:szCs w:val="24"/>
              </w:rPr>
              <w:t>Brunswick Campus</w:t>
            </w:r>
          </w:p>
        </w:tc>
        <w:tc>
          <w:tcPr>
            <w:tcW w:w="4394" w:type="dxa"/>
          </w:tcPr>
          <w:p w14:paraId="0559809C" w14:textId="71674C3D" w:rsidR="004C7939" w:rsidRPr="004C7939" w:rsidRDefault="004C7939" w:rsidP="003F7DA7">
            <w:pPr>
              <w:pStyle w:val="NoSpacing"/>
              <w:rPr>
                <w:rFonts w:cs="Calibri"/>
                <w:bCs/>
                <w:sz w:val="24"/>
                <w:szCs w:val="24"/>
              </w:rPr>
            </w:pPr>
            <w:r>
              <w:rPr>
                <w:rFonts w:cs="Calibri"/>
                <w:bCs/>
                <w:sz w:val="24"/>
                <w:szCs w:val="24"/>
              </w:rPr>
              <w:t>Wednesday 19 April, 10.30am – 12.30pm</w:t>
            </w:r>
          </w:p>
        </w:tc>
      </w:tr>
      <w:tr w:rsidR="004C7939" w14:paraId="6FBA908F" w14:textId="77777777" w:rsidTr="004C7939">
        <w:tc>
          <w:tcPr>
            <w:tcW w:w="2972" w:type="dxa"/>
            <w:vMerge/>
            <w:shd w:val="clear" w:color="auto" w:fill="ACCBF9" w:themeFill="background2"/>
          </w:tcPr>
          <w:p w14:paraId="7FB7E5FD" w14:textId="77777777" w:rsidR="004C7939" w:rsidRPr="004C7939" w:rsidRDefault="004C7939" w:rsidP="003F7DA7">
            <w:pPr>
              <w:pStyle w:val="NoSpacing"/>
              <w:rPr>
                <w:rFonts w:cs="Calibri"/>
                <w:bCs/>
                <w:sz w:val="24"/>
                <w:szCs w:val="24"/>
              </w:rPr>
            </w:pPr>
          </w:p>
        </w:tc>
        <w:tc>
          <w:tcPr>
            <w:tcW w:w="4394" w:type="dxa"/>
          </w:tcPr>
          <w:p w14:paraId="4CFF0DA0" w14:textId="1619369A" w:rsidR="004C7939" w:rsidRPr="004C7939" w:rsidRDefault="004C7939" w:rsidP="003F7DA7">
            <w:pPr>
              <w:pStyle w:val="NoSpacing"/>
              <w:rPr>
                <w:rFonts w:cs="Calibri"/>
                <w:bCs/>
                <w:sz w:val="24"/>
                <w:szCs w:val="24"/>
              </w:rPr>
            </w:pPr>
            <w:r>
              <w:rPr>
                <w:rFonts w:cs="Calibri"/>
                <w:bCs/>
                <w:sz w:val="24"/>
                <w:szCs w:val="24"/>
              </w:rPr>
              <w:t>Wednesday 19 April, 1.00pm – 3.00pm</w:t>
            </w:r>
          </w:p>
        </w:tc>
      </w:tr>
    </w:tbl>
    <w:p w14:paraId="38B25B78" w14:textId="77777777" w:rsidR="00251543" w:rsidRPr="00251543" w:rsidRDefault="00251543" w:rsidP="003F7DA7">
      <w:pPr>
        <w:pStyle w:val="NoSpacing"/>
        <w:rPr>
          <w:rFonts w:cs="Calibri"/>
          <w:bCs/>
          <w:sz w:val="24"/>
          <w:szCs w:val="20"/>
        </w:rPr>
      </w:pPr>
    </w:p>
    <w:p w14:paraId="7A88D0B1" w14:textId="77777777" w:rsidR="00697748" w:rsidRDefault="00697748" w:rsidP="003F7DA7">
      <w:pPr>
        <w:pStyle w:val="NoSpacing"/>
        <w:rPr>
          <w:rFonts w:cs="Calibri"/>
          <w:b/>
          <w:sz w:val="28"/>
          <w:szCs w:val="24"/>
          <w:u w:val="single"/>
        </w:rPr>
      </w:pPr>
    </w:p>
    <w:p w14:paraId="3AB1E356" w14:textId="77777777" w:rsidR="00697748" w:rsidRDefault="00697748" w:rsidP="003F7DA7">
      <w:pPr>
        <w:pStyle w:val="NoSpacing"/>
        <w:rPr>
          <w:rFonts w:cs="Calibri"/>
          <w:b/>
          <w:sz w:val="28"/>
          <w:szCs w:val="24"/>
          <w:u w:val="single"/>
        </w:rPr>
      </w:pPr>
    </w:p>
    <w:p w14:paraId="54B22501" w14:textId="6DBB04BE" w:rsidR="003F7DA7" w:rsidRPr="00050A94" w:rsidRDefault="003F7DA7" w:rsidP="003F7DA7">
      <w:pPr>
        <w:pStyle w:val="NoSpacing"/>
        <w:rPr>
          <w:rFonts w:cs="Calibri"/>
          <w:b/>
          <w:sz w:val="28"/>
          <w:szCs w:val="24"/>
          <w:u w:val="single"/>
        </w:rPr>
      </w:pPr>
      <w:r w:rsidRPr="00050A94">
        <w:rPr>
          <w:noProof/>
          <w:u w:val="single"/>
          <w:lang w:eastAsia="en-AU"/>
        </w:rPr>
        <w:drawing>
          <wp:inline distT="0" distB="0" distL="0" distR="0" wp14:anchorId="02F2092E" wp14:editId="618CAFB1">
            <wp:extent cx="2247900" cy="517738"/>
            <wp:effectExtent l="0" t="0" r="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5" cstate="print"/>
                    <a:stretch>
                      <a:fillRect/>
                    </a:stretch>
                  </pic:blipFill>
                  <pic:spPr>
                    <a:xfrm>
                      <a:off x="0" y="0"/>
                      <a:ext cx="2274031" cy="523756"/>
                    </a:xfrm>
                    <a:prstGeom prst="rect">
                      <a:avLst/>
                    </a:prstGeom>
                  </pic:spPr>
                </pic:pic>
              </a:graphicData>
            </a:graphic>
          </wp:inline>
        </w:drawing>
      </w:r>
      <w:r w:rsidRPr="00050A94">
        <w:rPr>
          <w:rFonts w:cs="Calibri"/>
          <w:b/>
          <w:sz w:val="28"/>
          <w:szCs w:val="24"/>
          <w:u w:val="single"/>
        </w:rPr>
        <w:t xml:space="preserve"> Studying Science at Monash</w:t>
      </w:r>
    </w:p>
    <w:p w14:paraId="51428223" w14:textId="77777777" w:rsidR="003F7DA7" w:rsidRDefault="003F7DA7" w:rsidP="003F7DA7">
      <w:pPr>
        <w:pStyle w:val="NoSpacing"/>
        <w:rPr>
          <w:rFonts w:cs="Calibri"/>
          <w:bCs/>
          <w:sz w:val="24"/>
          <w:szCs w:val="20"/>
        </w:rPr>
      </w:pPr>
      <w:r>
        <w:rPr>
          <w:rFonts w:cs="Calibri"/>
          <w:bCs/>
          <w:sz w:val="24"/>
          <w:szCs w:val="20"/>
        </w:rPr>
        <w:t>Students interested in studying science at university might like to explore the following three courses offered at Monash.</w:t>
      </w:r>
    </w:p>
    <w:p w14:paraId="7F874C55" w14:textId="77777777" w:rsidR="003F7DA7" w:rsidRDefault="003F7DA7" w:rsidP="003F7DA7">
      <w:pPr>
        <w:pStyle w:val="NoSpacing"/>
        <w:rPr>
          <w:rFonts w:cs="Calibri"/>
          <w:bCs/>
          <w:sz w:val="24"/>
          <w:szCs w:val="20"/>
        </w:rPr>
      </w:pPr>
    </w:p>
    <w:p w14:paraId="04884DFF" w14:textId="1C16A9BE" w:rsidR="003F7DA7" w:rsidRPr="00375F30" w:rsidRDefault="00A21D1B" w:rsidP="003F7DA7">
      <w:pPr>
        <w:pStyle w:val="NoSpacing"/>
        <w:numPr>
          <w:ilvl w:val="0"/>
          <w:numId w:val="20"/>
        </w:numPr>
        <w:rPr>
          <w:rFonts w:cs="Calibri"/>
          <w:b/>
          <w:sz w:val="24"/>
          <w:szCs w:val="20"/>
        </w:rPr>
      </w:pPr>
      <w:hyperlink r:id="rId16" w:history="1">
        <w:r w:rsidR="00375F30" w:rsidRPr="00375F30">
          <w:rPr>
            <w:rStyle w:val="Hyperlink"/>
            <w:rFonts w:cs="Calibri"/>
            <w:b/>
            <w:sz w:val="24"/>
            <w:szCs w:val="20"/>
          </w:rPr>
          <w:t>Bachelor of Science</w:t>
        </w:r>
      </w:hyperlink>
      <w:r w:rsidR="00375F30" w:rsidRPr="00375F30">
        <w:rPr>
          <w:rFonts w:cs="Calibri"/>
          <w:b/>
          <w:sz w:val="24"/>
          <w:szCs w:val="20"/>
        </w:rPr>
        <w:t xml:space="preserve"> </w:t>
      </w:r>
    </w:p>
    <w:p w14:paraId="2FE8120B" w14:textId="0553CD84" w:rsidR="00375F30" w:rsidRPr="00375F30" w:rsidRDefault="00375F30" w:rsidP="00375F30">
      <w:pPr>
        <w:pStyle w:val="NoSpacing"/>
        <w:rPr>
          <w:rFonts w:cs="Calibri"/>
          <w:bCs/>
          <w:sz w:val="24"/>
          <w:szCs w:val="20"/>
        </w:rPr>
      </w:pPr>
      <w:r w:rsidRPr="00375F30">
        <w:rPr>
          <w:rFonts w:cs="Calibri"/>
          <w:bCs/>
          <w:sz w:val="24"/>
          <w:szCs w:val="20"/>
        </w:rPr>
        <w:t>Monash offers a comprehensive range of majors, extended majors, and minors</w:t>
      </w:r>
      <w:r>
        <w:rPr>
          <w:rFonts w:cs="Calibri"/>
          <w:bCs/>
          <w:sz w:val="24"/>
          <w:szCs w:val="20"/>
        </w:rPr>
        <w:t xml:space="preserve"> – 26 in all – </w:t>
      </w:r>
      <w:r w:rsidRPr="00375F30">
        <w:rPr>
          <w:rFonts w:cs="Calibri"/>
          <w:bCs/>
          <w:sz w:val="24"/>
          <w:szCs w:val="20"/>
        </w:rPr>
        <w:t>providing students with a broad education and allow</w:t>
      </w:r>
      <w:r>
        <w:rPr>
          <w:rFonts w:cs="Calibri"/>
          <w:bCs/>
          <w:sz w:val="24"/>
          <w:szCs w:val="20"/>
        </w:rPr>
        <w:t xml:space="preserve">ing </w:t>
      </w:r>
      <w:r w:rsidRPr="00375F30">
        <w:rPr>
          <w:rFonts w:cs="Calibri"/>
          <w:bCs/>
          <w:sz w:val="24"/>
          <w:szCs w:val="20"/>
        </w:rPr>
        <w:t xml:space="preserve">them to explore varied interests before focusing in the one or two areas that most inspire them. </w:t>
      </w:r>
      <w:r>
        <w:rPr>
          <w:rFonts w:cs="Calibri"/>
          <w:bCs/>
          <w:sz w:val="24"/>
          <w:szCs w:val="20"/>
        </w:rPr>
        <w:t xml:space="preserve"> </w:t>
      </w:r>
      <w:r w:rsidRPr="00375F30">
        <w:rPr>
          <w:rFonts w:cs="Calibri"/>
          <w:bCs/>
          <w:sz w:val="24"/>
          <w:szCs w:val="20"/>
        </w:rPr>
        <w:t xml:space="preserve">However, if a particular field has always captivated </w:t>
      </w:r>
      <w:r>
        <w:rPr>
          <w:rFonts w:cs="Calibri"/>
          <w:bCs/>
          <w:sz w:val="24"/>
          <w:szCs w:val="20"/>
        </w:rPr>
        <w:t>a student</w:t>
      </w:r>
      <w:r w:rsidRPr="00375F30">
        <w:rPr>
          <w:rFonts w:cs="Calibri"/>
          <w:bCs/>
          <w:sz w:val="24"/>
          <w:szCs w:val="20"/>
        </w:rPr>
        <w:t>, they can choose it from the start.</w:t>
      </w:r>
      <w:r>
        <w:rPr>
          <w:rFonts w:cs="Calibri"/>
          <w:bCs/>
          <w:sz w:val="24"/>
          <w:szCs w:val="20"/>
        </w:rPr>
        <w:t xml:space="preserve">  Students can choose </w:t>
      </w:r>
      <w:r w:rsidRPr="00375F30">
        <w:rPr>
          <w:rFonts w:cs="Calibri"/>
          <w:bCs/>
          <w:sz w:val="24"/>
          <w:szCs w:val="20"/>
        </w:rPr>
        <w:t xml:space="preserve">majors from </w:t>
      </w:r>
      <w:r w:rsidRPr="00B555E5">
        <w:rPr>
          <w:rFonts w:cs="Calibri"/>
          <w:bCs/>
          <w:i/>
          <w:iCs/>
          <w:sz w:val="24"/>
          <w:szCs w:val="20"/>
        </w:rPr>
        <w:t xml:space="preserve">Applied Mathematics </w:t>
      </w:r>
      <w:r w:rsidRPr="00B555E5">
        <w:rPr>
          <w:rFonts w:cs="Calibri"/>
          <w:bCs/>
          <w:sz w:val="24"/>
          <w:szCs w:val="20"/>
        </w:rPr>
        <w:t xml:space="preserve">to </w:t>
      </w:r>
      <w:r w:rsidRPr="00B555E5">
        <w:rPr>
          <w:rFonts w:cs="Calibri"/>
          <w:bCs/>
          <w:i/>
          <w:iCs/>
          <w:sz w:val="24"/>
          <w:szCs w:val="20"/>
        </w:rPr>
        <w:t>Earth Science, Genetics, Psychology</w:t>
      </w:r>
      <w:r w:rsidRPr="00375F30">
        <w:rPr>
          <w:rFonts w:cs="Calibri"/>
          <w:bCs/>
          <w:sz w:val="24"/>
          <w:szCs w:val="20"/>
        </w:rPr>
        <w:t xml:space="preserve"> and more. </w:t>
      </w:r>
    </w:p>
    <w:p w14:paraId="6112825B" w14:textId="7AFFF074" w:rsidR="00375F30" w:rsidRDefault="00375F30" w:rsidP="00375F30">
      <w:pPr>
        <w:pStyle w:val="NoSpacing"/>
        <w:rPr>
          <w:rFonts w:cs="Calibri"/>
          <w:bCs/>
          <w:sz w:val="24"/>
          <w:szCs w:val="20"/>
          <w:highlight w:val="yellow"/>
        </w:rPr>
      </w:pPr>
    </w:p>
    <w:p w14:paraId="47B8987D" w14:textId="6E47365D" w:rsidR="00375F30" w:rsidRPr="00B555E5" w:rsidRDefault="00B555E5" w:rsidP="00375F30">
      <w:pPr>
        <w:pStyle w:val="NoSpacing"/>
        <w:rPr>
          <w:rFonts w:cs="Calibri"/>
          <w:bCs/>
          <w:sz w:val="24"/>
          <w:szCs w:val="20"/>
        </w:rPr>
      </w:pPr>
      <w:r w:rsidRPr="00B555E5">
        <w:rPr>
          <w:rFonts w:cs="Calibri"/>
          <w:bCs/>
          <w:sz w:val="24"/>
          <w:szCs w:val="20"/>
        </w:rPr>
        <w:t>The VCE Year 12 prerequisites are: Units 3 and 4: a study score of at least 27 in English (EAL) or at least 25 in English other than EAL; Units 3 and 4: a study score of at least 25 in one of Biology, Chemistry, Environmental Science, Geography, Maths: Mathematical Methods, Maths: Specialist Mathematics, Physics or Psychology.</w:t>
      </w:r>
      <w:r>
        <w:rPr>
          <w:rFonts w:cs="Calibri"/>
          <w:bCs/>
          <w:sz w:val="24"/>
          <w:szCs w:val="20"/>
        </w:rPr>
        <w:br/>
      </w:r>
      <w:r>
        <w:rPr>
          <w:rFonts w:cs="Calibri"/>
          <w:bCs/>
          <w:sz w:val="24"/>
          <w:szCs w:val="20"/>
        </w:rPr>
        <w:br/>
        <w:t>The ATAR for 2023 entry was 82.00.</w:t>
      </w:r>
    </w:p>
    <w:p w14:paraId="6EA8C726" w14:textId="77777777" w:rsidR="00F04F24" w:rsidRPr="00B555E5" w:rsidRDefault="00F04F24" w:rsidP="00375F30">
      <w:pPr>
        <w:pStyle w:val="NoSpacing"/>
        <w:rPr>
          <w:rFonts w:cs="Calibri"/>
          <w:bCs/>
          <w:sz w:val="24"/>
          <w:szCs w:val="20"/>
        </w:rPr>
      </w:pPr>
    </w:p>
    <w:p w14:paraId="7C24DF83" w14:textId="3D564FD4" w:rsidR="003F7DA7" w:rsidRPr="00B555E5" w:rsidRDefault="00A21D1B" w:rsidP="003F7DA7">
      <w:pPr>
        <w:pStyle w:val="NoSpacing"/>
        <w:numPr>
          <w:ilvl w:val="0"/>
          <w:numId w:val="20"/>
        </w:numPr>
        <w:rPr>
          <w:rFonts w:cs="Calibri"/>
          <w:b/>
          <w:sz w:val="24"/>
          <w:szCs w:val="20"/>
        </w:rPr>
      </w:pPr>
      <w:hyperlink r:id="rId17" w:history="1">
        <w:r w:rsidR="00B555E5">
          <w:rPr>
            <w:rStyle w:val="Hyperlink"/>
            <w:rFonts w:cs="Calibri"/>
            <w:b/>
            <w:sz w:val="24"/>
            <w:szCs w:val="20"/>
          </w:rPr>
          <w:t>Bachelor of Science Research</w:t>
        </w:r>
      </w:hyperlink>
      <w:r w:rsidR="00B555E5">
        <w:rPr>
          <w:rFonts w:cs="Calibri"/>
          <w:b/>
          <w:sz w:val="24"/>
          <w:szCs w:val="20"/>
        </w:rPr>
        <w:t xml:space="preserve"> </w:t>
      </w:r>
    </w:p>
    <w:p w14:paraId="655CBEBE" w14:textId="388911D2" w:rsidR="00B555E5" w:rsidRPr="00B555E5" w:rsidRDefault="00B555E5" w:rsidP="00B555E5">
      <w:pPr>
        <w:pStyle w:val="NoSpacing"/>
        <w:rPr>
          <w:rFonts w:cs="Calibri"/>
          <w:bCs/>
          <w:sz w:val="24"/>
          <w:szCs w:val="20"/>
        </w:rPr>
      </w:pPr>
      <w:r w:rsidRPr="00B555E5">
        <w:rPr>
          <w:rFonts w:cs="Calibri"/>
          <w:bCs/>
          <w:sz w:val="24"/>
          <w:szCs w:val="20"/>
        </w:rPr>
        <w:t>This is a high-profile, Honours version of the Bachelor of Science for high-achieving students who intend to pursue careers as research scientists or for students want to be leaders in their discipline.</w:t>
      </w:r>
    </w:p>
    <w:p w14:paraId="6E9BA39D" w14:textId="115C0A98" w:rsidR="00B555E5" w:rsidRPr="00B555E5" w:rsidRDefault="00B555E5" w:rsidP="00B555E5">
      <w:pPr>
        <w:pStyle w:val="NoSpacing"/>
        <w:rPr>
          <w:rFonts w:cs="Calibri"/>
          <w:bCs/>
          <w:sz w:val="24"/>
          <w:szCs w:val="20"/>
        </w:rPr>
      </w:pPr>
      <w:r w:rsidRPr="00B555E5">
        <w:rPr>
          <w:rFonts w:cs="Calibri"/>
          <w:bCs/>
          <w:sz w:val="24"/>
          <w:szCs w:val="20"/>
        </w:rPr>
        <w:lastRenderedPageBreak/>
        <w:t>This course offers students the opportunity to deepen and strengthen their science studies, usually by taking two majors, accelerating progress to higher-level units, and providing additional flexibility in their choice of units. </w:t>
      </w:r>
      <w:r>
        <w:rPr>
          <w:rFonts w:cs="Calibri"/>
          <w:bCs/>
          <w:sz w:val="24"/>
          <w:szCs w:val="20"/>
        </w:rPr>
        <w:br/>
      </w:r>
      <w:r w:rsidRPr="00B555E5">
        <w:rPr>
          <w:rFonts w:cs="Calibri"/>
          <w:bCs/>
          <w:sz w:val="24"/>
          <w:szCs w:val="20"/>
        </w:rPr>
        <w:t>Graduates can expect to find employment in a variety of research careers, including scientific research work in both the university and industrial sectors.</w:t>
      </w:r>
    </w:p>
    <w:p w14:paraId="3ECCA90B" w14:textId="346E48C6" w:rsidR="00B555E5" w:rsidRDefault="00B555E5" w:rsidP="00B555E5">
      <w:pPr>
        <w:pStyle w:val="NoSpacing"/>
        <w:rPr>
          <w:rFonts w:cs="Calibri"/>
          <w:bCs/>
          <w:sz w:val="24"/>
          <w:szCs w:val="20"/>
          <w:highlight w:val="yellow"/>
        </w:rPr>
      </w:pPr>
    </w:p>
    <w:p w14:paraId="05EA9439" w14:textId="1D2E9FD2" w:rsidR="00B555E5" w:rsidRPr="00B555E5" w:rsidRDefault="00B555E5" w:rsidP="00B555E5">
      <w:pPr>
        <w:pStyle w:val="NoSpacing"/>
        <w:rPr>
          <w:rFonts w:cs="Calibri"/>
          <w:bCs/>
          <w:sz w:val="24"/>
          <w:szCs w:val="20"/>
        </w:rPr>
      </w:pPr>
      <w:r w:rsidRPr="00B555E5">
        <w:rPr>
          <w:rFonts w:cs="Calibri"/>
          <w:bCs/>
          <w:sz w:val="24"/>
          <w:szCs w:val="20"/>
        </w:rPr>
        <w:t xml:space="preserve">The VCE Prerequisites </w:t>
      </w:r>
      <w:proofErr w:type="gramStart"/>
      <w:r w:rsidRPr="00B555E5">
        <w:rPr>
          <w:rFonts w:cs="Calibri"/>
          <w:bCs/>
          <w:sz w:val="24"/>
          <w:szCs w:val="20"/>
        </w:rPr>
        <w:t>are:</w:t>
      </w:r>
      <w:proofErr w:type="gramEnd"/>
      <w:r w:rsidRPr="00B555E5">
        <w:rPr>
          <w:rFonts w:cs="Calibri"/>
          <w:bCs/>
          <w:sz w:val="24"/>
          <w:szCs w:val="20"/>
        </w:rPr>
        <w:t xml:space="preserve"> Units 3 and 4: a study score of at least 35 in English (EAL) or at least 30 in English other than EAL; Units 3 and 4: a study score of at least 30 in Maths: Mathematical Methods; Units 3 and 4: a study score of at least 30 in two of Biology, Chemistry, Environmental Science, Geography, Maths: Specialist Mathematics, Physics or Psychology.</w:t>
      </w:r>
    </w:p>
    <w:p w14:paraId="20B60F70" w14:textId="037AEE7E" w:rsidR="00B555E5" w:rsidRDefault="00B555E5" w:rsidP="00B555E5">
      <w:pPr>
        <w:pStyle w:val="NoSpacing"/>
        <w:rPr>
          <w:rFonts w:cs="Calibri"/>
          <w:bCs/>
          <w:sz w:val="24"/>
          <w:szCs w:val="20"/>
          <w:highlight w:val="yellow"/>
        </w:rPr>
      </w:pPr>
    </w:p>
    <w:p w14:paraId="1E1C1119" w14:textId="7CDD8139" w:rsidR="00B555E5" w:rsidRPr="00B555E5" w:rsidRDefault="00B555E5" w:rsidP="00B555E5">
      <w:pPr>
        <w:pStyle w:val="NoSpacing"/>
        <w:rPr>
          <w:rFonts w:cs="Calibri"/>
          <w:bCs/>
          <w:sz w:val="24"/>
          <w:szCs w:val="20"/>
        </w:rPr>
      </w:pPr>
      <w:r w:rsidRPr="00B555E5">
        <w:rPr>
          <w:rFonts w:cs="Calibri"/>
          <w:bCs/>
          <w:sz w:val="24"/>
          <w:szCs w:val="20"/>
        </w:rPr>
        <w:t xml:space="preserve">The ATAR for 2023 </w:t>
      </w:r>
      <w:r w:rsidR="00C67876">
        <w:rPr>
          <w:rFonts w:cs="Calibri"/>
          <w:bCs/>
          <w:sz w:val="24"/>
          <w:szCs w:val="20"/>
        </w:rPr>
        <w:t xml:space="preserve">entry </w:t>
      </w:r>
      <w:r w:rsidRPr="00B555E5">
        <w:rPr>
          <w:rFonts w:cs="Calibri"/>
          <w:bCs/>
          <w:sz w:val="24"/>
          <w:szCs w:val="20"/>
        </w:rPr>
        <w:t>was 93.05.</w:t>
      </w:r>
    </w:p>
    <w:p w14:paraId="6C5BE598" w14:textId="77777777" w:rsidR="00B555E5" w:rsidRPr="00C67876" w:rsidRDefault="00B555E5" w:rsidP="00B555E5">
      <w:pPr>
        <w:pStyle w:val="NoSpacing"/>
        <w:rPr>
          <w:rFonts w:cs="Calibri"/>
          <w:bCs/>
          <w:sz w:val="24"/>
          <w:szCs w:val="20"/>
        </w:rPr>
      </w:pPr>
    </w:p>
    <w:p w14:paraId="2D9FA76B" w14:textId="330C2B9C" w:rsidR="003F7DA7" w:rsidRPr="00C67876" w:rsidRDefault="00A21D1B" w:rsidP="003F7DA7">
      <w:pPr>
        <w:pStyle w:val="NoSpacing"/>
        <w:numPr>
          <w:ilvl w:val="0"/>
          <w:numId w:val="20"/>
        </w:numPr>
        <w:rPr>
          <w:rFonts w:cs="Calibri"/>
          <w:b/>
          <w:sz w:val="24"/>
          <w:szCs w:val="20"/>
        </w:rPr>
      </w:pPr>
      <w:hyperlink r:id="rId18" w:history="1">
        <w:r w:rsidR="00C67876" w:rsidRPr="00C67876">
          <w:rPr>
            <w:rStyle w:val="Hyperlink"/>
            <w:rFonts w:cs="Calibri"/>
            <w:b/>
            <w:sz w:val="24"/>
            <w:szCs w:val="20"/>
          </w:rPr>
          <w:t>Bachelor of Science/Global Studies</w:t>
        </w:r>
      </w:hyperlink>
      <w:r w:rsidR="00C67876" w:rsidRPr="00C67876">
        <w:rPr>
          <w:rFonts w:cs="Calibri"/>
          <w:b/>
          <w:sz w:val="24"/>
          <w:szCs w:val="20"/>
        </w:rPr>
        <w:t xml:space="preserve"> </w:t>
      </w:r>
    </w:p>
    <w:p w14:paraId="4F0840EF" w14:textId="7B84348F" w:rsidR="00C67876" w:rsidRDefault="00C67876" w:rsidP="003F7DA7">
      <w:pPr>
        <w:pStyle w:val="NoSpacing"/>
        <w:rPr>
          <w:rFonts w:cs="Calibri"/>
          <w:bCs/>
          <w:sz w:val="24"/>
          <w:szCs w:val="20"/>
        </w:rPr>
      </w:pPr>
      <w:r w:rsidRPr="00C67876">
        <w:rPr>
          <w:rFonts w:cs="Calibri"/>
          <w:bCs/>
          <w:sz w:val="24"/>
          <w:szCs w:val="20"/>
        </w:rPr>
        <w:t xml:space="preserve">This course is designed for students who aspire to be leaders in creating social change. </w:t>
      </w:r>
      <w:r>
        <w:rPr>
          <w:rFonts w:cs="Calibri"/>
          <w:bCs/>
          <w:sz w:val="24"/>
          <w:szCs w:val="20"/>
        </w:rPr>
        <w:br/>
      </w:r>
      <w:r w:rsidR="00B555E5" w:rsidRPr="00B555E5">
        <w:rPr>
          <w:rFonts w:cs="Calibri"/>
          <w:bCs/>
          <w:sz w:val="24"/>
          <w:szCs w:val="20"/>
        </w:rPr>
        <w:t>A degree each in Global Studies and Science will give</w:t>
      </w:r>
      <w:r w:rsidR="00B555E5">
        <w:rPr>
          <w:rFonts w:cs="Calibri"/>
          <w:bCs/>
          <w:sz w:val="24"/>
          <w:szCs w:val="20"/>
        </w:rPr>
        <w:t xml:space="preserve"> students</w:t>
      </w:r>
      <w:r w:rsidR="00B555E5" w:rsidRPr="00B555E5">
        <w:rPr>
          <w:rFonts w:cs="Calibri"/>
          <w:bCs/>
          <w:sz w:val="24"/>
          <w:szCs w:val="20"/>
        </w:rPr>
        <w:t xml:space="preserve"> the skill set to understand the complex challenges facing cultures and communities around the world and the opportunity to apply </w:t>
      </w:r>
      <w:r w:rsidR="00B555E5">
        <w:rPr>
          <w:rFonts w:cs="Calibri"/>
          <w:bCs/>
          <w:sz w:val="24"/>
          <w:szCs w:val="20"/>
        </w:rPr>
        <w:t>their</w:t>
      </w:r>
      <w:r w:rsidR="00B555E5" w:rsidRPr="00B555E5">
        <w:rPr>
          <w:rFonts w:cs="Calibri"/>
          <w:bCs/>
          <w:sz w:val="24"/>
          <w:szCs w:val="20"/>
        </w:rPr>
        <w:t xml:space="preserve"> knowledge to affect change.</w:t>
      </w:r>
      <w:r w:rsidR="00B555E5">
        <w:rPr>
          <w:rFonts w:cs="Calibri"/>
          <w:bCs/>
          <w:sz w:val="24"/>
          <w:szCs w:val="20"/>
        </w:rPr>
        <w:t xml:space="preserve"> </w:t>
      </w:r>
      <w:r w:rsidR="00B555E5" w:rsidRPr="00B555E5">
        <w:rPr>
          <w:rFonts w:cs="Calibri"/>
          <w:bCs/>
          <w:sz w:val="24"/>
          <w:szCs w:val="20"/>
        </w:rPr>
        <w:t xml:space="preserve"> With this combination, </w:t>
      </w:r>
      <w:r w:rsidR="00B555E5">
        <w:rPr>
          <w:rFonts w:cs="Calibri"/>
          <w:bCs/>
          <w:sz w:val="24"/>
          <w:szCs w:val="20"/>
        </w:rPr>
        <w:t>students</w:t>
      </w:r>
      <w:r w:rsidR="00B555E5" w:rsidRPr="00B555E5">
        <w:rPr>
          <w:rFonts w:cs="Calibri"/>
          <w:bCs/>
          <w:sz w:val="24"/>
          <w:szCs w:val="20"/>
        </w:rPr>
        <w:t xml:space="preserve"> will think globally and study globally - </w:t>
      </w:r>
      <w:r w:rsidR="00B555E5" w:rsidRPr="00C67876">
        <w:rPr>
          <w:rFonts w:cs="Calibri"/>
          <w:bCs/>
          <w:i/>
          <w:iCs/>
          <w:sz w:val="24"/>
          <w:szCs w:val="20"/>
        </w:rPr>
        <w:t>overseas travel being a requirement of the course</w:t>
      </w:r>
      <w:r w:rsidR="00B555E5" w:rsidRPr="00B555E5">
        <w:rPr>
          <w:rFonts w:cs="Calibri"/>
          <w:bCs/>
          <w:sz w:val="24"/>
          <w:szCs w:val="20"/>
        </w:rPr>
        <w:t>.</w:t>
      </w:r>
      <w:r>
        <w:rPr>
          <w:rFonts w:cs="Calibri"/>
          <w:bCs/>
          <w:sz w:val="24"/>
          <w:szCs w:val="20"/>
        </w:rPr>
        <w:br/>
      </w:r>
    </w:p>
    <w:p w14:paraId="55B387FB" w14:textId="77777777" w:rsidR="00C67876" w:rsidRDefault="00C67876" w:rsidP="003F7DA7">
      <w:pPr>
        <w:pStyle w:val="NoSpacing"/>
        <w:rPr>
          <w:rFonts w:cs="Calibri"/>
          <w:bCs/>
          <w:sz w:val="24"/>
          <w:szCs w:val="20"/>
        </w:rPr>
      </w:pPr>
      <w:r>
        <w:rPr>
          <w:rFonts w:cs="Calibri"/>
          <w:bCs/>
          <w:sz w:val="24"/>
          <w:szCs w:val="20"/>
        </w:rPr>
        <w:t xml:space="preserve">The VCE prerequisites </w:t>
      </w:r>
      <w:proofErr w:type="gramStart"/>
      <w:r>
        <w:rPr>
          <w:rFonts w:cs="Calibri"/>
          <w:bCs/>
          <w:sz w:val="24"/>
          <w:szCs w:val="20"/>
        </w:rPr>
        <w:t>are:</w:t>
      </w:r>
      <w:proofErr w:type="gramEnd"/>
      <w:r>
        <w:rPr>
          <w:rFonts w:cs="Calibri"/>
          <w:bCs/>
          <w:sz w:val="24"/>
          <w:szCs w:val="20"/>
        </w:rPr>
        <w:t xml:space="preserve"> </w:t>
      </w:r>
      <w:r w:rsidRPr="00C67876">
        <w:rPr>
          <w:rFonts w:cs="Calibri"/>
          <w:bCs/>
          <w:sz w:val="24"/>
          <w:szCs w:val="20"/>
        </w:rPr>
        <w:t>Units 3 and 4: a study score of at least 27 in English (EAL) or at least 25 in English other than EAL; Units 3 and 4: a study score of at least 25 in one of Biology, Chemistry, Environmental Science, Geography, Maths: Mathematical Methods, Maths: Specialist Mathematics, Physics or Psychology.</w:t>
      </w:r>
    </w:p>
    <w:p w14:paraId="08DAC447" w14:textId="77777777" w:rsidR="00C67876" w:rsidRDefault="00C67876" w:rsidP="003F7DA7">
      <w:pPr>
        <w:pStyle w:val="NoSpacing"/>
        <w:rPr>
          <w:rFonts w:cs="Calibri"/>
          <w:bCs/>
          <w:sz w:val="24"/>
          <w:szCs w:val="20"/>
        </w:rPr>
      </w:pPr>
    </w:p>
    <w:p w14:paraId="736A1BE0" w14:textId="77777777" w:rsidR="00C67876" w:rsidRDefault="00C67876" w:rsidP="003F7DA7">
      <w:pPr>
        <w:pStyle w:val="NoSpacing"/>
        <w:rPr>
          <w:rFonts w:cs="Calibri"/>
          <w:bCs/>
          <w:sz w:val="24"/>
          <w:szCs w:val="20"/>
        </w:rPr>
      </w:pPr>
      <w:r>
        <w:rPr>
          <w:rFonts w:cs="Calibri"/>
          <w:bCs/>
          <w:sz w:val="24"/>
          <w:szCs w:val="20"/>
        </w:rPr>
        <w:t>The ATAR for 2023 entry was 82.10.</w:t>
      </w:r>
    </w:p>
    <w:p w14:paraId="7D4505EC" w14:textId="77777777" w:rsidR="00C67876" w:rsidRDefault="00C67876" w:rsidP="003F7DA7">
      <w:pPr>
        <w:pStyle w:val="NoSpacing"/>
        <w:rPr>
          <w:rFonts w:cs="Calibri"/>
          <w:bCs/>
          <w:sz w:val="24"/>
          <w:szCs w:val="20"/>
        </w:rPr>
      </w:pPr>
    </w:p>
    <w:p w14:paraId="60E66D0A" w14:textId="79D19073" w:rsidR="003F7DA7" w:rsidRDefault="00C67876" w:rsidP="003F7DA7">
      <w:pPr>
        <w:pStyle w:val="NoSpacing"/>
        <w:rPr>
          <w:rFonts w:cs="Calibri"/>
          <w:bCs/>
          <w:sz w:val="24"/>
          <w:szCs w:val="20"/>
        </w:rPr>
      </w:pPr>
      <w:r>
        <w:rPr>
          <w:rFonts w:cs="Calibri"/>
          <w:b/>
          <w:sz w:val="24"/>
          <w:szCs w:val="20"/>
        </w:rPr>
        <w:t xml:space="preserve">Monash offers a range of science degrees.  Find out more about all that is on offer at </w:t>
      </w:r>
      <w:hyperlink r:id="rId19" w:history="1">
        <w:r>
          <w:rPr>
            <w:rStyle w:val="Hyperlink"/>
            <w:rFonts w:cs="Calibri"/>
            <w:b/>
            <w:sz w:val="24"/>
            <w:szCs w:val="20"/>
          </w:rPr>
          <w:t>Science at Monash</w:t>
        </w:r>
      </w:hyperlink>
      <w:r>
        <w:rPr>
          <w:rFonts w:cs="Calibri"/>
          <w:b/>
          <w:sz w:val="24"/>
          <w:szCs w:val="20"/>
        </w:rPr>
        <w:t xml:space="preserve">. </w:t>
      </w:r>
      <w:r>
        <w:rPr>
          <w:rFonts w:cs="Calibri"/>
          <w:bCs/>
          <w:sz w:val="24"/>
          <w:szCs w:val="20"/>
        </w:rPr>
        <w:br/>
      </w:r>
    </w:p>
    <w:p w14:paraId="2D76AA44" w14:textId="77777777" w:rsidR="00F04F24" w:rsidRPr="004C7939" w:rsidRDefault="00F04F24">
      <w:pPr>
        <w:rPr>
          <w:rFonts w:cs="Calibri"/>
          <w:b/>
          <w:sz w:val="42"/>
          <w:szCs w:val="38"/>
          <w:highlight w:val="yellow"/>
          <w:u w:val="single"/>
        </w:rPr>
      </w:pPr>
    </w:p>
    <w:p w14:paraId="347A0B7C" w14:textId="77777777" w:rsidR="004C7939" w:rsidRDefault="00F04F24" w:rsidP="00773792">
      <w:pPr>
        <w:pStyle w:val="NoSpacing"/>
        <w:rPr>
          <w:rFonts w:cs="Calibri"/>
          <w:b/>
          <w:bCs/>
          <w:sz w:val="24"/>
          <w:szCs w:val="20"/>
          <w:lang w:val="en-US"/>
        </w:rPr>
      </w:pPr>
      <w:r w:rsidRPr="00F04F24">
        <w:rPr>
          <w:noProof/>
          <w:u w:val="single"/>
        </w:rPr>
        <w:drawing>
          <wp:inline distT="0" distB="0" distL="0" distR="0" wp14:anchorId="2DCBADCF" wp14:editId="64F0178D">
            <wp:extent cx="1185812" cy="666860"/>
            <wp:effectExtent l="0" t="0" r="0" b="0"/>
            <wp:docPr id="4" name="Picture 4" descr="students in rugby tops holding colourful signs outside of 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ts in rugby tops holding colourful signs outside of a colle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7223" cy="673277"/>
                    </a:xfrm>
                    <a:prstGeom prst="rect">
                      <a:avLst/>
                    </a:prstGeom>
                    <a:noFill/>
                    <a:ln>
                      <a:noFill/>
                    </a:ln>
                  </pic:spPr>
                </pic:pic>
              </a:graphicData>
            </a:graphic>
          </wp:inline>
        </w:drawing>
      </w:r>
      <w:r w:rsidRPr="00F04F24">
        <w:rPr>
          <w:rFonts w:cs="Calibri"/>
          <w:b/>
          <w:sz w:val="28"/>
          <w:u w:val="single"/>
        </w:rPr>
        <w:t xml:space="preserve"> </w:t>
      </w:r>
      <w:r w:rsidRPr="00F04F24">
        <w:rPr>
          <w:rFonts w:asciiTheme="minorHAnsi" w:hAnsiTheme="minorHAnsi" w:cstheme="minorHAnsi"/>
          <w:b/>
          <w:sz w:val="28"/>
          <w:u w:val="single"/>
        </w:rPr>
        <w:t>University of Melbourne Residential Colleges Open House</w:t>
      </w:r>
      <w:r w:rsidRPr="00F04F24">
        <w:rPr>
          <w:rFonts w:cs="Calibri"/>
          <w:b/>
          <w:sz w:val="28"/>
          <w:u w:val="single"/>
        </w:rPr>
        <w:br/>
      </w:r>
      <w:r w:rsidRPr="00F04F24">
        <w:rPr>
          <w:rFonts w:asciiTheme="minorHAnsi" w:hAnsiTheme="minorHAnsi" w:cstheme="minorHAnsi"/>
          <w:bCs/>
          <w:lang w:val="en-US"/>
        </w:rPr>
        <w:t xml:space="preserve">Students </w:t>
      </w:r>
      <w:r w:rsidRPr="00F04F24">
        <w:rPr>
          <w:rFonts w:asciiTheme="minorHAnsi" w:hAnsiTheme="minorHAnsi" w:cstheme="minorHAnsi"/>
          <w:bCs/>
          <w:sz w:val="24"/>
          <w:szCs w:val="24"/>
          <w:lang w:val="en-US"/>
        </w:rPr>
        <w:t>looking to attend the University of Melbourne and thinking about Residential Colleges</w:t>
      </w:r>
      <w:r w:rsidRPr="00F04F24">
        <w:rPr>
          <w:rFonts w:asciiTheme="minorHAnsi" w:hAnsiTheme="minorHAnsi" w:cstheme="minorHAnsi"/>
          <w:bCs/>
          <w:lang w:val="en-US"/>
        </w:rPr>
        <w:t xml:space="preserve"> might like to register to participate in an </w:t>
      </w:r>
      <w:r w:rsidRPr="00F04F24">
        <w:rPr>
          <w:rFonts w:asciiTheme="minorHAnsi" w:hAnsiTheme="minorHAnsi" w:cstheme="minorHAnsi"/>
          <w:b/>
          <w:i/>
          <w:iCs/>
          <w:lang w:val="en-US"/>
        </w:rPr>
        <w:t>Open House</w:t>
      </w:r>
      <w:r w:rsidRPr="00F04F24">
        <w:rPr>
          <w:rFonts w:asciiTheme="minorHAnsi" w:hAnsiTheme="minorHAnsi" w:cstheme="minorHAnsi"/>
          <w:bCs/>
          <w:lang w:val="en-US"/>
        </w:rPr>
        <w:t xml:space="preserve"> event in May where all ten residential colleges will be participating.  </w:t>
      </w:r>
      <w:r w:rsidRPr="00F04F24">
        <w:rPr>
          <w:rFonts w:asciiTheme="minorHAnsi" w:hAnsiTheme="minorHAnsi" w:cstheme="minorHAnsi"/>
          <w:bCs/>
          <w:lang w:val="en-US"/>
        </w:rPr>
        <w:br/>
      </w:r>
      <w:r w:rsidRPr="00F04F24">
        <w:rPr>
          <w:rFonts w:asciiTheme="minorHAnsi" w:hAnsiTheme="minorHAnsi" w:cstheme="minorHAnsi"/>
          <w:bCs/>
          <w:sz w:val="24"/>
          <w:szCs w:val="24"/>
          <w:lang w:val="en-US"/>
        </w:rPr>
        <w:t>Hear from current students, meet the academic and pastoral care staff, learn more about our scholarship programs and discover the best of residential college clubs, societies, events and leadership opportunities</w:t>
      </w:r>
      <w:r>
        <w:rPr>
          <w:rFonts w:asciiTheme="minorHAnsi" w:hAnsiTheme="minorHAnsi" w:cstheme="minorHAnsi"/>
          <w:bCs/>
          <w:highlight w:val="yellow"/>
          <w:lang w:val="en-US"/>
        </w:rPr>
        <w:br/>
      </w:r>
    </w:p>
    <w:p w14:paraId="2A6E8398" w14:textId="633CF46E" w:rsidR="00F94BAF" w:rsidRPr="00773792" w:rsidRDefault="00773792" w:rsidP="00773792">
      <w:pPr>
        <w:pStyle w:val="NoSpacing"/>
        <w:rPr>
          <w:rFonts w:cs="Calibri"/>
          <w:bCs/>
          <w:sz w:val="24"/>
          <w:szCs w:val="20"/>
        </w:rPr>
      </w:pPr>
      <w:r w:rsidRPr="00896E0D">
        <w:rPr>
          <w:rFonts w:cs="Calibri"/>
          <w:b/>
          <w:bCs/>
          <w:sz w:val="24"/>
          <w:szCs w:val="20"/>
          <w:lang w:val="en-US"/>
        </w:rPr>
        <w:t xml:space="preserve">Find out more </w:t>
      </w:r>
      <w:r>
        <w:rPr>
          <w:rFonts w:cs="Calibri"/>
          <w:b/>
          <w:bCs/>
          <w:sz w:val="24"/>
          <w:szCs w:val="20"/>
          <w:lang w:val="en-US"/>
        </w:rPr>
        <w:t>and register at</w:t>
      </w:r>
      <w:r w:rsidRPr="00896E0D">
        <w:rPr>
          <w:rFonts w:cs="Calibri"/>
          <w:b/>
          <w:bCs/>
          <w:sz w:val="24"/>
          <w:szCs w:val="20"/>
          <w:lang w:val="en-US"/>
        </w:rPr>
        <w:t xml:space="preserve"> </w:t>
      </w:r>
      <w:hyperlink r:id="rId21" w:history="1">
        <w:r w:rsidRPr="00896E0D">
          <w:rPr>
            <w:rStyle w:val="Hyperlink"/>
            <w:rFonts w:cs="Calibri"/>
            <w:b/>
            <w:bCs/>
            <w:sz w:val="24"/>
            <w:szCs w:val="20"/>
          </w:rPr>
          <w:t>Open House 2023 - Colleges University of Melbourne</w:t>
        </w:r>
      </w:hyperlink>
      <w:r w:rsidRPr="00896E0D">
        <w:rPr>
          <w:rFonts w:cs="Calibri"/>
          <w:b/>
          <w:bCs/>
          <w:sz w:val="24"/>
          <w:szCs w:val="20"/>
          <w:lang w:val="en-US"/>
        </w:rPr>
        <w:t>.</w:t>
      </w:r>
      <w:r w:rsidRPr="00896E0D">
        <w:rPr>
          <w:rFonts w:cs="Calibri"/>
          <w:bCs/>
          <w:sz w:val="24"/>
          <w:szCs w:val="20"/>
          <w:lang w:val="en-US"/>
        </w:rPr>
        <w:br/>
      </w:r>
    </w:p>
    <w:p w14:paraId="54239740" w14:textId="77777777" w:rsidR="004C7939" w:rsidRDefault="004C7939" w:rsidP="00F94BAF">
      <w:pPr>
        <w:spacing w:before="100" w:beforeAutospacing="1" w:after="100" w:afterAutospacing="1"/>
        <w:rPr>
          <w:rFonts w:ascii="Calibri" w:hAnsi="Calibri"/>
          <w:b/>
          <w:sz w:val="28"/>
          <w:u w:val="single"/>
        </w:rPr>
      </w:pPr>
    </w:p>
    <w:p w14:paraId="2888D637" w14:textId="3733AA93" w:rsidR="00F94BAF" w:rsidRPr="00B646A6" w:rsidRDefault="00F94BAF" w:rsidP="00F94BAF">
      <w:pPr>
        <w:spacing w:before="100" w:beforeAutospacing="1" w:after="100" w:afterAutospacing="1"/>
        <w:rPr>
          <w:rFonts w:ascii="Calibri" w:hAnsi="Calibri"/>
          <w:sz w:val="22"/>
          <w:szCs w:val="22"/>
        </w:rPr>
      </w:pPr>
      <w:r w:rsidRPr="00B646A6">
        <w:rPr>
          <w:rFonts w:ascii="Calibri" w:hAnsi="Calibri"/>
          <w:b/>
          <w:noProof/>
          <w:sz w:val="28"/>
          <w:u w:val="single"/>
          <w:lang w:eastAsia="zh-CN"/>
        </w:rPr>
        <w:lastRenderedPageBreak/>
        <w:drawing>
          <wp:inline distT="0" distB="0" distL="0" distR="0" wp14:anchorId="5264B2C7" wp14:editId="7C2B68DC">
            <wp:extent cx="378536" cy="454243"/>
            <wp:effectExtent l="0" t="0" r="2540" b="3175"/>
            <wp:docPr id="4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280" cy="457536"/>
                    </a:xfrm>
                    <a:prstGeom prst="rect">
                      <a:avLst/>
                    </a:prstGeom>
                    <a:noFill/>
                    <a:ln>
                      <a:noFill/>
                    </a:ln>
                  </pic:spPr>
                </pic:pic>
              </a:graphicData>
            </a:graphic>
          </wp:inline>
        </w:drawing>
      </w:r>
      <w:r w:rsidR="00393CAA" w:rsidRPr="00B646A6">
        <w:rPr>
          <w:rFonts w:ascii="Calibri" w:hAnsi="Calibri"/>
          <w:b/>
          <w:sz w:val="28"/>
          <w:u w:val="single"/>
        </w:rPr>
        <w:t xml:space="preserve"> </w:t>
      </w:r>
      <w:bookmarkStart w:id="0" w:name="Film"/>
      <w:bookmarkEnd w:id="0"/>
      <w:r w:rsidR="00393CAA" w:rsidRPr="00B646A6">
        <w:rPr>
          <w:rFonts w:ascii="Calibri" w:hAnsi="Calibri"/>
          <w:b/>
          <w:sz w:val="28"/>
          <w:u w:val="single"/>
        </w:rPr>
        <w:t xml:space="preserve">Film &amp; Television Courses </w:t>
      </w:r>
      <w:r w:rsidR="00393CAA">
        <w:rPr>
          <w:rFonts w:ascii="Calibri" w:hAnsi="Calibri"/>
          <w:b/>
          <w:sz w:val="28"/>
          <w:u w:val="single"/>
        </w:rPr>
        <w:t>i</w:t>
      </w:r>
      <w:r w:rsidR="00393CAA" w:rsidRPr="00B646A6">
        <w:rPr>
          <w:rFonts w:ascii="Calibri" w:hAnsi="Calibri"/>
          <w:b/>
          <w:sz w:val="28"/>
          <w:u w:val="single"/>
        </w:rPr>
        <w:t xml:space="preserve">n </w:t>
      </w:r>
      <w:r w:rsidR="00393CAA">
        <w:rPr>
          <w:rFonts w:ascii="Calibri" w:hAnsi="Calibri"/>
          <w:b/>
          <w:sz w:val="28"/>
          <w:u w:val="single"/>
        </w:rPr>
        <w:t xml:space="preserve">Victoria in </w:t>
      </w:r>
      <w:r w:rsidR="00393CAA" w:rsidRPr="00B646A6">
        <w:rPr>
          <w:rFonts w:ascii="Calibri" w:hAnsi="Calibri"/>
          <w:b/>
          <w:sz w:val="28"/>
          <w:u w:val="single"/>
        </w:rPr>
        <w:t xml:space="preserve">2023 </w:t>
      </w:r>
      <w:r w:rsidRPr="00B646A6">
        <w:rPr>
          <w:rFonts w:ascii="Calibri" w:hAnsi="Calibri"/>
          <w:b/>
          <w:sz w:val="28"/>
          <w:u w:val="single"/>
        </w:rPr>
        <w:br/>
      </w:r>
      <w:bookmarkStart w:id="1" w:name="_Hlk28857156"/>
      <w:r w:rsidRPr="00B646A6">
        <w:rPr>
          <w:rFonts w:ascii="Calibri" w:hAnsi="Calibri"/>
          <w:sz w:val="22"/>
          <w:szCs w:val="22"/>
        </w:rPr>
        <w:t xml:space="preserve">There are a number of institutions offering film and/or television courses in Victoria, and some of these courses are included below.  For a comprehensive list, including those offered by </w:t>
      </w:r>
      <w:r>
        <w:rPr>
          <w:rFonts w:ascii="Calibri" w:hAnsi="Calibri"/>
          <w:sz w:val="22"/>
          <w:szCs w:val="22"/>
        </w:rPr>
        <w:t xml:space="preserve">TAFEs and other </w:t>
      </w:r>
      <w:r w:rsidRPr="00B646A6">
        <w:rPr>
          <w:rFonts w:ascii="Calibri" w:hAnsi="Calibri"/>
          <w:sz w:val="22"/>
          <w:szCs w:val="22"/>
        </w:rPr>
        <w:t xml:space="preserve">private colleges, visit </w:t>
      </w:r>
      <w:hyperlink r:id="rId23" w:history="1">
        <w:r w:rsidRPr="00B646A6">
          <w:rPr>
            <w:rStyle w:val="Hyperlink"/>
            <w:rFonts w:ascii="Calibri" w:hAnsi="Calibri"/>
            <w:sz w:val="22"/>
            <w:szCs w:val="22"/>
          </w:rPr>
          <w:t>VTAC</w:t>
        </w:r>
      </w:hyperlink>
      <w:r w:rsidRPr="00B646A6">
        <w:rPr>
          <w:rStyle w:val="Hyperlink"/>
          <w:rFonts w:ascii="Calibri" w:hAnsi="Calibri"/>
          <w:sz w:val="22"/>
          <w:szCs w:val="22"/>
        </w:rPr>
        <w:t xml:space="preserve">.  </w:t>
      </w:r>
      <w:r w:rsidRPr="00B646A6">
        <w:rPr>
          <w:rStyle w:val="Hyperlink"/>
          <w:rFonts w:ascii="Calibri" w:hAnsi="Calibri"/>
          <w:sz w:val="22"/>
          <w:szCs w:val="22"/>
        </w:rPr>
        <w:br/>
      </w:r>
      <w:r w:rsidRPr="00F94BAF">
        <w:rPr>
          <w:rStyle w:val="Hyperlink"/>
          <w:rFonts w:ascii="Calibri" w:hAnsi="Calibri"/>
          <w:color w:val="auto"/>
          <w:sz w:val="22"/>
          <w:szCs w:val="22"/>
        </w:rPr>
        <w:t xml:space="preserve">Note: For the most part, an English or EAL is the only prerequisite VCE subject, and often entry into these courses involves submission of a folio and/or participation in an interview.  </w:t>
      </w:r>
      <w:r w:rsidRPr="00F94BAF">
        <w:rPr>
          <w:rStyle w:val="Hyperlink"/>
          <w:rFonts w:ascii="Calibri" w:hAnsi="Calibri"/>
          <w:color w:val="auto"/>
          <w:sz w:val="22"/>
          <w:szCs w:val="22"/>
        </w:rPr>
        <w:br/>
      </w:r>
      <w:r w:rsidRPr="00F94BAF">
        <w:rPr>
          <w:rStyle w:val="Hyperlink"/>
          <w:rFonts w:ascii="Calibri" w:hAnsi="Calibri"/>
          <w:color w:val="auto"/>
          <w:sz w:val="22"/>
          <w:szCs w:val="22"/>
          <w:u w:val="none"/>
        </w:rPr>
        <w:t>S</w:t>
      </w:r>
      <w:r w:rsidRPr="00B646A6">
        <w:rPr>
          <w:rFonts w:ascii="Calibri" w:hAnsi="Calibri"/>
          <w:sz w:val="22"/>
          <w:szCs w:val="22"/>
        </w:rPr>
        <w:t>tudents are encouraged to browse the provided links for exact details about each course.</w:t>
      </w:r>
    </w:p>
    <w:tbl>
      <w:tblPr>
        <w:tblW w:w="11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2847"/>
        <w:gridCol w:w="6877"/>
      </w:tblGrid>
      <w:tr w:rsidR="00F94BAF" w:rsidRPr="00CE1F1B" w14:paraId="2932C8D5" w14:textId="77777777" w:rsidTr="00C96771">
        <w:trPr>
          <w:trHeight w:val="151"/>
          <w:jc w:val="center"/>
        </w:trPr>
        <w:tc>
          <w:tcPr>
            <w:tcW w:w="1655" w:type="dxa"/>
            <w:shd w:val="clear" w:color="auto" w:fill="C00000"/>
          </w:tcPr>
          <w:p w14:paraId="248EBE38" w14:textId="77777777" w:rsidR="00F94BAF" w:rsidRPr="00B646A6" w:rsidRDefault="00F94BAF" w:rsidP="00DF01B8">
            <w:pPr>
              <w:jc w:val="center"/>
              <w:rPr>
                <w:rFonts w:ascii="Calibri" w:eastAsia="Calibri" w:hAnsi="Calibri" w:cs="Calibri"/>
                <w:b/>
              </w:rPr>
            </w:pPr>
            <w:r w:rsidRPr="00B646A6">
              <w:rPr>
                <w:rFonts w:ascii="Calibri" w:eastAsia="Calibri" w:hAnsi="Calibri" w:cs="Calibri"/>
                <w:b/>
              </w:rPr>
              <w:t>INSTITUTION</w:t>
            </w:r>
          </w:p>
        </w:tc>
        <w:tc>
          <w:tcPr>
            <w:tcW w:w="2847" w:type="dxa"/>
            <w:shd w:val="clear" w:color="auto" w:fill="C00000"/>
          </w:tcPr>
          <w:p w14:paraId="132433B4" w14:textId="77777777" w:rsidR="00F94BAF" w:rsidRPr="00B646A6" w:rsidRDefault="00F94BAF" w:rsidP="00DF01B8">
            <w:pPr>
              <w:jc w:val="center"/>
              <w:rPr>
                <w:rFonts w:ascii="Calibri" w:eastAsia="Calibri" w:hAnsi="Calibri" w:cs="Calibri"/>
                <w:b/>
              </w:rPr>
            </w:pPr>
            <w:r w:rsidRPr="00B646A6">
              <w:rPr>
                <w:rFonts w:ascii="Calibri" w:eastAsia="Calibri" w:hAnsi="Calibri" w:cs="Calibri"/>
                <w:b/>
              </w:rPr>
              <w:t>COURSE</w:t>
            </w:r>
          </w:p>
        </w:tc>
        <w:tc>
          <w:tcPr>
            <w:tcW w:w="6877" w:type="dxa"/>
            <w:shd w:val="clear" w:color="auto" w:fill="C00000"/>
          </w:tcPr>
          <w:p w14:paraId="6EE02D32" w14:textId="77777777" w:rsidR="00F94BAF" w:rsidRPr="00B646A6" w:rsidRDefault="00F94BAF" w:rsidP="00DF01B8">
            <w:pPr>
              <w:jc w:val="center"/>
              <w:rPr>
                <w:rFonts w:ascii="Calibri" w:eastAsia="Calibri" w:hAnsi="Calibri" w:cs="Calibri"/>
                <w:b/>
              </w:rPr>
            </w:pPr>
            <w:r w:rsidRPr="00B646A6">
              <w:rPr>
                <w:rFonts w:ascii="Calibri" w:eastAsia="Calibri" w:hAnsi="Calibri" w:cs="Calibri"/>
                <w:b/>
              </w:rPr>
              <w:t>MAJOR STUDIES IN 2023</w:t>
            </w:r>
          </w:p>
        </w:tc>
      </w:tr>
      <w:tr w:rsidR="00F94BAF" w:rsidRPr="00CE1F1B" w14:paraId="409C828C" w14:textId="77777777" w:rsidTr="00C96771">
        <w:trPr>
          <w:trHeight w:val="824"/>
          <w:jc w:val="center"/>
        </w:trPr>
        <w:tc>
          <w:tcPr>
            <w:tcW w:w="1655" w:type="dxa"/>
            <w:shd w:val="clear" w:color="auto" w:fill="BDD6EE"/>
          </w:tcPr>
          <w:p w14:paraId="1C4F5BFD"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Deakin University</w:t>
            </w:r>
          </w:p>
        </w:tc>
        <w:tc>
          <w:tcPr>
            <w:tcW w:w="2847" w:type="dxa"/>
            <w:shd w:val="clear" w:color="auto" w:fill="auto"/>
          </w:tcPr>
          <w:p w14:paraId="2B88ACC3" w14:textId="77777777" w:rsidR="00F94BAF" w:rsidRPr="00017863" w:rsidRDefault="00A21D1B" w:rsidP="00DF01B8">
            <w:pPr>
              <w:rPr>
                <w:rFonts w:ascii="Calibri" w:eastAsia="Calibri" w:hAnsi="Calibri" w:cs="Calibri"/>
                <w:sz w:val="22"/>
              </w:rPr>
            </w:pPr>
            <w:hyperlink r:id="rId24" w:history="1">
              <w:r w:rsidR="00F94BAF" w:rsidRPr="00017863">
                <w:rPr>
                  <w:rStyle w:val="Hyperlink"/>
                  <w:rFonts w:ascii="Calibri" w:eastAsia="Calibri" w:hAnsi="Calibri" w:cs="Calibri"/>
                  <w:sz w:val="22"/>
                </w:rPr>
                <w:t>Bachelor of Film, Television and Animation</w:t>
              </w:r>
            </w:hyperlink>
          </w:p>
        </w:tc>
        <w:tc>
          <w:tcPr>
            <w:tcW w:w="6877" w:type="dxa"/>
            <w:shd w:val="clear" w:color="auto" w:fill="auto"/>
          </w:tcPr>
          <w:p w14:paraId="355882FE" w14:textId="77777777" w:rsidR="00F94BAF" w:rsidRPr="00017863" w:rsidRDefault="00F94BAF" w:rsidP="00DF01B8">
            <w:pPr>
              <w:rPr>
                <w:rFonts w:ascii="Calibri" w:eastAsia="Calibri" w:hAnsi="Calibri" w:cs="Calibri"/>
                <w:sz w:val="18"/>
              </w:rPr>
            </w:pPr>
            <w:r w:rsidRPr="00017863">
              <w:rPr>
                <w:rFonts w:ascii="Calibri" w:eastAsia="Calibri" w:hAnsi="Calibri" w:cs="Calibri"/>
                <w:sz w:val="18"/>
              </w:rPr>
              <w:t>Animation (major only), Animation and motion graphic (minor only), Film studies (minor only), Producing screen content, Screen content production (minor only), Screen production (major only), Scriptwriting (minor only), Visual effects and virtual production (minor only).</w:t>
            </w:r>
          </w:p>
          <w:p w14:paraId="1FA60F0F" w14:textId="77777777" w:rsidR="00F94BAF" w:rsidRPr="00F94BAF" w:rsidRDefault="00F94BAF" w:rsidP="00DF01B8">
            <w:pPr>
              <w:rPr>
                <w:rFonts w:ascii="Calibri" w:eastAsia="Calibri" w:hAnsi="Calibri" w:cs="Calibri"/>
                <w:sz w:val="4"/>
                <w:szCs w:val="10"/>
              </w:rPr>
            </w:pPr>
          </w:p>
        </w:tc>
      </w:tr>
      <w:tr w:rsidR="00F94BAF" w:rsidRPr="00CE1F1B" w14:paraId="05AE33AE" w14:textId="77777777" w:rsidTr="00C96771">
        <w:trPr>
          <w:trHeight w:val="376"/>
          <w:jc w:val="center"/>
        </w:trPr>
        <w:tc>
          <w:tcPr>
            <w:tcW w:w="1655" w:type="dxa"/>
            <w:shd w:val="clear" w:color="auto" w:fill="BDD6EE"/>
          </w:tcPr>
          <w:p w14:paraId="4F49155E"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 xml:space="preserve">JMC </w:t>
            </w:r>
            <w:r w:rsidRPr="00017863">
              <w:rPr>
                <w:rFonts w:ascii="Calibri" w:eastAsia="Calibri" w:hAnsi="Calibri" w:cs="Calibri"/>
                <w:b/>
              </w:rPr>
              <w:br/>
              <w:t>Academy</w:t>
            </w:r>
          </w:p>
        </w:tc>
        <w:tc>
          <w:tcPr>
            <w:tcW w:w="2847" w:type="dxa"/>
            <w:shd w:val="clear" w:color="auto" w:fill="auto"/>
          </w:tcPr>
          <w:p w14:paraId="41C58F30" w14:textId="77777777" w:rsidR="00F94BAF" w:rsidRPr="00017863" w:rsidRDefault="00A21D1B" w:rsidP="00DF01B8">
            <w:pPr>
              <w:rPr>
                <w:rFonts w:ascii="Calibri" w:eastAsia="Calibri" w:hAnsi="Calibri" w:cs="Calibri"/>
                <w:sz w:val="22"/>
              </w:rPr>
            </w:pPr>
            <w:hyperlink r:id="rId25" w:history="1">
              <w:r w:rsidR="00F94BAF" w:rsidRPr="00017863">
                <w:rPr>
                  <w:rStyle w:val="Hyperlink"/>
                  <w:rFonts w:ascii="Calibri" w:eastAsia="Calibri" w:hAnsi="Calibri" w:cs="Calibri"/>
                  <w:sz w:val="22"/>
                </w:rPr>
                <w:t>Bachelor of Creative Arts (Film and Television)</w:t>
              </w:r>
            </w:hyperlink>
            <w:r w:rsidR="00F94BAF" w:rsidRPr="00017863">
              <w:rPr>
                <w:rFonts w:ascii="Calibri" w:eastAsia="Calibri" w:hAnsi="Calibri" w:cs="Calibri"/>
                <w:sz w:val="22"/>
              </w:rPr>
              <w:t xml:space="preserve"> </w:t>
            </w:r>
          </w:p>
        </w:tc>
        <w:tc>
          <w:tcPr>
            <w:tcW w:w="6877" w:type="dxa"/>
            <w:shd w:val="clear" w:color="auto" w:fill="auto"/>
          </w:tcPr>
          <w:p w14:paraId="53130EAF" w14:textId="77777777" w:rsidR="00F94BAF" w:rsidRPr="00017863" w:rsidRDefault="00F94BAF" w:rsidP="00DF01B8">
            <w:pPr>
              <w:rPr>
                <w:rFonts w:ascii="Calibri" w:eastAsia="Calibri" w:hAnsi="Calibri" w:cs="Calibri"/>
                <w:sz w:val="18"/>
              </w:rPr>
            </w:pPr>
            <w:r w:rsidRPr="00017863">
              <w:rPr>
                <w:rFonts w:ascii="Calibri" w:eastAsia="Calibri" w:hAnsi="Calibri" w:cs="Calibri"/>
                <w:sz w:val="18"/>
              </w:rPr>
              <w:t xml:space="preserve">Broadcasting, Camera Operation, Camera and Lighting, Cinematography, Directing (Film), Directing (Television), Documentary Production, Film Audio, Film Composition, Film Editing, Filmmaking, Industry and Professional Development, International Cinema, Lighting Design, Mise </w:t>
            </w:r>
            <w:proofErr w:type="spellStart"/>
            <w:r w:rsidRPr="00017863">
              <w:rPr>
                <w:rFonts w:ascii="Calibri" w:eastAsia="Calibri" w:hAnsi="Calibri" w:cs="Calibri"/>
                <w:sz w:val="18"/>
              </w:rPr>
              <w:t>en</w:t>
            </w:r>
            <w:proofErr w:type="spellEnd"/>
            <w:r w:rsidRPr="00017863">
              <w:rPr>
                <w:rFonts w:ascii="Calibri" w:eastAsia="Calibri" w:hAnsi="Calibri" w:cs="Calibri"/>
                <w:sz w:val="18"/>
              </w:rPr>
              <w:t xml:space="preserve"> scene, Motion Graphics, Multi-cam Broadcasting, Music Videos, Popular Culture, Post Production, Producing (Film), Producing (Television), Screen History, Screen and Genre Studies, Screenwriting, Short Films, Sound Design, Sound Recording and Design, Television Broadcasting, Television Studio Production.</w:t>
            </w:r>
          </w:p>
          <w:p w14:paraId="1D273F25" w14:textId="77777777" w:rsidR="00F94BAF" w:rsidRPr="00F94BAF" w:rsidRDefault="00F94BAF" w:rsidP="00DF01B8">
            <w:pPr>
              <w:rPr>
                <w:rFonts w:ascii="Calibri" w:eastAsia="Calibri" w:hAnsi="Calibri" w:cs="Calibri"/>
                <w:sz w:val="4"/>
                <w:szCs w:val="10"/>
              </w:rPr>
            </w:pPr>
          </w:p>
        </w:tc>
      </w:tr>
      <w:tr w:rsidR="00F94BAF" w:rsidRPr="00CE1F1B" w14:paraId="3FDFE064" w14:textId="77777777" w:rsidTr="00C96771">
        <w:trPr>
          <w:trHeight w:val="376"/>
          <w:jc w:val="center"/>
        </w:trPr>
        <w:tc>
          <w:tcPr>
            <w:tcW w:w="1655" w:type="dxa"/>
            <w:vMerge w:val="restart"/>
            <w:shd w:val="clear" w:color="auto" w:fill="BDD6EE"/>
          </w:tcPr>
          <w:p w14:paraId="07014766"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 xml:space="preserve">RMIT </w:t>
            </w:r>
            <w:r w:rsidRPr="00017863">
              <w:rPr>
                <w:rFonts w:ascii="Calibri" w:eastAsia="Calibri" w:hAnsi="Calibri" w:cs="Calibri"/>
                <w:b/>
              </w:rPr>
              <w:br/>
              <w:t>University</w:t>
            </w:r>
          </w:p>
        </w:tc>
        <w:tc>
          <w:tcPr>
            <w:tcW w:w="2847" w:type="dxa"/>
            <w:shd w:val="clear" w:color="auto" w:fill="auto"/>
          </w:tcPr>
          <w:p w14:paraId="571CB579" w14:textId="77777777" w:rsidR="00F94BAF" w:rsidRPr="00CF1A21" w:rsidRDefault="00A21D1B" w:rsidP="00DF01B8">
            <w:pPr>
              <w:rPr>
                <w:rFonts w:asciiTheme="minorHAnsi" w:hAnsiTheme="minorHAnsi" w:cstheme="minorHAnsi"/>
                <w:sz w:val="22"/>
                <w:szCs w:val="22"/>
              </w:rPr>
            </w:pPr>
            <w:hyperlink r:id="rId26" w:history="1">
              <w:r w:rsidR="00F94BAF">
                <w:rPr>
                  <w:rStyle w:val="Hyperlink"/>
                  <w:rFonts w:asciiTheme="minorHAnsi" w:hAnsiTheme="minorHAnsi" w:cstheme="minorHAnsi"/>
                  <w:sz w:val="22"/>
                  <w:szCs w:val="22"/>
                </w:rPr>
                <w:t>Bachelor of Communication (Media)</w:t>
              </w:r>
            </w:hyperlink>
            <w:r w:rsidR="00F94BAF">
              <w:rPr>
                <w:rFonts w:asciiTheme="minorHAnsi" w:hAnsiTheme="minorHAnsi" w:cstheme="minorHAnsi"/>
                <w:sz w:val="22"/>
                <w:szCs w:val="22"/>
              </w:rPr>
              <w:t xml:space="preserve"> </w:t>
            </w:r>
          </w:p>
        </w:tc>
        <w:tc>
          <w:tcPr>
            <w:tcW w:w="6877" w:type="dxa"/>
            <w:shd w:val="clear" w:color="auto" w:fill="auto"/>
          </w:tcPr>
          <w:p w14:paraId="036ABD40" w14:textId="77777777" w:rsidR="00F94BAF" w:rsidRDefault="00F94BAF" w:rsidP="00DF01B8">
            <w:pPr>
              <w:rPr>
                <w:rFonts w:ascii="Calibri" w:eastAsia="Calibri" w:hAnsi="Calibri" w:cs="Calibri"/>
                <w:sz w:val="18"/>
              </w:rPr>
            </w:pPr>
            <w:r w:rsidRPr="00CF1A21">
              <w:rPr>
                <w:rFonts w:ascii="Calibri" w:eastAsia="Calibri" w:hAnsi="Calibri" w:cs="Calibri"/>
                <w:sz w:val="18"/>
              </w:rPr>
              <w:t>Asian media and culture, Audio production, Cinema studies, Community media production, Film production, Internet and multimedia, Literature, Live media, Media, Media industries, Media production, New media, Non-profit media production, Online media production, Politics and communication, Popular culture, Radio production, Social media management, Social media marketing, Social media production, Television production, Video production.</w:t>
            </w:r>
          </w:p>
          <w:p w14:paraId="30EAEF02" w14:textId="77777777" w:rsidR="00F94BAF" w:rsidRPr="00F94BAF" w:rsidRDefault="00F94BAF" w:rsidP="00DF01B8">
            <w:pPr>
              <w:rPr>
                <w:rFonts w:ascii="Calibri" w:eastAsia="Calibri" w:hAnsi="Calibri" w:cs="Calibri"/>
                <w:sz w:val="4"/>
                <w:szCs w:val="10"/>
              </w:rPr>
            </w:pPr>
          </w:p>
        </w:tc>
      </w:tr>
      <w:tr w:rsidR="00F94BAF" w:rsidRPr="00CE1F1B" w14:paraId="6652ABAD" w14:textId="77777777" w:rsidTr="00C96771">
        <w:trPr>
          <w:trHeight w:val="171"/>
          <w:jc w:val="center"/>
        </w:trPr>
        <w:tc>
          <w:tcPr>
            <w:tcW w:w="1655" w:type="dxa"/>
            <w:vMerge/>
            <w:shd w:val="clear" w:color="auto" w:fill="BDD6EE"/>
          </w:tcPr>
          <w:p w14:paraId="0AB02CCE" w14:textId="77777777" w:rsidR="00F94BAF" w:rsidRPr="00017863" w:rsidRDefault="00F94BAF" w:rsidP="00DF01B8">
            <w:pPr>
              <w:jc w:val="center"/>
              <w:rPr>
                <w:rFonts w:ascii="Calibri" w:eastAsia="Calibri" w:hAnsi="Calibri" w:cs="Calibri"/>
                <w:b/>
              </w:rPr>
            </w:pPr>
          </w:p>
        </w:tc>
        <w:tc>
          <w:tcPr>
            <w:tcW w:w="2847" w:type="dxa"/>
            <w:shd w:val="clear" w:color="auto" w:fill="auto"/>
          </w:tcPr>
          <w:p w14:paraId="23B39176" w14:textId="77777777" w:rsidR="00F94BAF" w:rsidRPr="00CF1A21" w:rsidRDefault="00A21D1B" w:rsidP="00DF01B8">
            <w:pPr>
              <w:rPr>
                <w:rFonts w:ascii="Calibri" w:eastAsia="Calibri" w:hAnsi="Calibri" w:cs="Calibri"/>
                <w:sz w:val="22"/>
              </w:rPr>
            </w:pPr>
            <w:hyperlink r:id="rId27" w:history="1">
              <w:r w:rsidR="00F94BAF" w:rsidRPr="00CF1A21">
                <w:rPr>
                  <w:rStyle w:val="Hyperlink"/>
                  <w:rFonts w:ascii="Calibri" w:eastAsia="Calibri" w:hAnsi="Calibri" w:cs="Calibri"/>
                  <w:sz w:val="22"/>
                </w:rPr>
                <w:t>Associate Degree in Screen and Media Production</w:t>
              </w:r>
            </w:hyperlink>
            <w:r w:rsidR="00F94BAF" w:rsidRPr="00CF1A21">
              <w:rPr>
                <w:rFonts w:ascii="Calibri" w:eastAsia="Calibri" w:hAnsi="Calibri" w:cs="Calibri"/>
                <w:sz w:val="22"/>
              </w:rPr>
              <w:t xml:space="preserve"> </w:t>
            </w:r>
          </w:p>
        </w:tc>
        <w:tc>
          <w:tcPr>
            <w:tcW w:w="6877" w:type="dxa"/>
            <w:shd w:val="clear" w:color="auto" w:fill="auto"/>
          </w:tcPr>
          <w:p w14:paraId="3AE01F4E" w14:textId="77777777" w:rsidR="00F94BAF" w:rsidRPr="00CF1A21" w:rsidRDefault="00F94BAF" w:rsidP="00DF01B8">
            <w:pPr>
              <w:rPr>
                <w:rFonts w:ascii="Calibri" w:eastAsia="Calibri" w:hAnsi="Calibri" w:cs="Calibri"/>
                <w:sz w:val="18"/>
              </w:rPr>
            </w:pPr>
            <w:r w:rsidRPr="00CF1A21">
              <w:rPr>
                <w:rFonts w:ascii="Calibri" w:eastAsia="Calibri" w:hAnsi="Calibri" w:cs="Calibri"/>
                <w:sz w:val="18"/>
              </w:rPr>
              <w:t>Camera production, Cinema studies, Compositing and animation, Digital audio and video production, Digital media, Digital television production, Digital video, Directing (television), Documentary production, Editing, Emerging media practices, Film and media studies, Film and television (production), Genre studies, Management, Post production, Production lighting, Production planning, Professional practices, Screen studies, Screenwriting, Sound recording and production, Storytelling, Television and broadcasting, Visual effects.</w:t>
            </w:r>
          </w:p>
          <w:p w14:paraId="431DB918" w14:textId="77777777" w:rsidR="00F94BAF" w:rsidRPr="00F94BAF" w:rsidRDefault="00F94BAF" w:rsidP="00DF01B8">
            <w:pPr>
              <w:rPr>
                <w:rFonts w:ascii="Calibri" w:eastAsia="Calibri" w:hAnsi="Calibri" w:cs="Calibri"/>
                <w:sz w:val="4"/>
                <w:szCs w:val="10"/>
              </w:rPr>
            </w:pPr>
          </w:p>
        </w:tc>
      </w:tr>
      <w:tr w:rsidR="00F94BAF" w:rsidRPr="00CE1F1B" w14:paraId="7927E8BC" w14:textId="77777777" w:rsidTr="00C96771">
        <w:trPr>
          <w:trHeight w:val="171"/>
          <w:jc w:val="center"/>
        </w:trPr>
        <w:tc>
          <w:tcPr>
            <w:tcW w:w="1655" w:type="dxa"/>
            <w:vMerge w:val="restart"/>
            <w:shd w:val="clear" w:color="auto" w:fill="BDD6EE"/>
          </w:tcPr>
          <w:p w14:paraId="0C910383"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 xml:space="preserve">SAE Creative Media </w:t>
            </w:r>
          </w:p>
        </w:tc>
        <w:tc>
          <w:tcPr>
            <w:tcW w:w="2847" w:type="dxa"/>
            <w:shd w:val="clear" w:color="auto" w:fill="auto"/>
          </w:tcPr>
          <w:p w14:paraId="32406F24" w14:textId="77777777" w:rsidR="00F94BAF" w:rsidRPr="00F94BAF" w:rsidRDefault="00A21D1B" w:rsidP="00DF01B8">
            <w:pPr>
              <w:rPr>
                <w:rFonts w:asciiTheme="minorHAnsi" w:hAnsiTheme="minorHAnsi" w:cstheme="minorHAnsi"/>
                <w:sz w:val="4"/>
                <w:szCs w:val="4"/>
              </w:rPr>
            </w:pPr>
            <w:hyperlink r:id="rId28" w:history="1">
              <w:r w:rsidR="00F94BAF" w:rsidRPr="008A7072">
                <w:rPr>
                  <w:rStyle w:val="Hyperlink"/>
                  <w:rFonts w:asciiTheme="minorHAnsi" w:hAnsiTheme="minorHAnsi" w:cstheme="minorHAnsi"/>
                  <w:sz w:val="22"/>
                  <w:szCs w:val="22"/>
                </w:rPr>
                <w:t>Bachelor of Film (Post-production or Production)</w:t>
              </w:r>
            </w:hyperlink>
            <w:r w:rsidR="00F94BAF" w:rsidRPr="008A7072">
              <w:rPr>
                <w:rFonts w:asciiTheme="minorHAnsi" w:hAnsiTheme="minorHAnsi" w:cstheme="minorHAnsi"/>
                <w:sz w:val="22"/>
                <w:szCs w:val="22"/>
              </w:rPr>
              <w:t xml:space="preserve"> </w:t>
            </w:r>
            <w:r w:rsidR="00F94BAF" w:rsidRPr="008A7072">
              <w:rPr>
                <w:rFonts w:asciiTheme="minorHAnsi" w:hAnsiTheme="minorHAnsi" w:cstheme="minorHAnsi"/>
                <w:sz w:val="22"/>
                <w:szCs w:val="22"/>
              </w:rPr>
              <w:br/>
            </w:r>
          </w:p>
        </w:tc>
        <w:tc>
          <w:tcPr>
            <w:tcW w:w="6877" w:type="dxa"/>
            <w:shd w:val="clear" w:color="auto" w:fill="auto"/>
          </w:tcPr>
          <w:p w14:paraId="6CF4748B" w14:textId="77777777" w:rsidR="00F94BAF" w:rsidRPr="008A7072" w:rsidRDefault="00F94BAF" w:rsidP="00DF01B8">
            <w:pPr>
              <w:rPr>
                <w:rFonts w:ascii="Calibri" w:eastAsia="Calibri" w:hAnsi="Calibri" w:cs="Calibri"/>
                <w:sz w:val="18"/>
              </w:rPr>
            </w:pPr>
            <w:r w:rsidRPr="008A7072">
              <w:rPr>
                <w:rFonts w:ascii="Calibri" w:eastAsia="Calibri" w:hAnsi="Calibri" w:cs="Calibri"/>
                <w:sz w:val="18"/>
              </w:rPr>
              <w:t>Post-production</w:t>
            </w:r>
            <w:r>
              <w:rPr>
                <w:rFonts w:ascii="Calibri" w:eastAsia="Calibri" w:hAnsi="Calibri" w:cs="Calibri"/>
                <w:sz w:val="18"/>
              </w:rPr>
              <w:t xml:space="preserve"> (</w:t>
            </w:r>
            <w:r w:rsidRPr="008A7072">
              <w:rPr>
                <w:rFonts w:ascii="Calibri" w:eastAsia="Calibri" w:hAnsi="Calibri" w:cs="Calibri"/>
                <w:sz w:val="18"/>
              </w:rPr>
              <w:t>editing, compositing, and colour grading</w:t>
            </w:r>
            <w:r>
              <w:rPr>
                <w:rFonts w:ascii="Calibri" w:eastAsia="Calibri" w:hAnsi="Calibri" w:cs="Calibri"/>
                <w:sz w:val="18"/>
              </w:rPr>
              <w:t>)</w:t>
            </w:r>
            <w:r w:rsidRPr="008A7072">
              <w:rPr>
                <w:rFonts w:ascii="Calibri" w:eastAsia="Calibri" w:hAnsi="Calibri" w:cs="Calibri"/>
                <w:sz w:val="18"/>
              </w:rPr>
              <w:t>, Production</w:t>
            </w:r>
            <w:r>
              <w:rPr>
                <w:rFonts w:ascii="Calibri" w:eastAsia="Calibri" w:hAnsi="Calibri" w:cs="Calibri"/>
                <w:sz w:val="18"/>
              </w:rPr>
              <w:t xml:space="preserve"> (directing or producing).</w:t>
            </w:r>
          </w:p>
        </w:tc>
      </w:tr>
      <w:tr w:rsidR="00F94BAF" w:rsidRPr="00CE1F1B" w14:paraId="3222FAAA" w14:textId="77777777" w:rsidTr="00C96771">
        <w:trPr>
          <w:trHeight w:val="171"/>
          <w:jc w:val="center"/>
        </w:trPr>
        <w:tc>
          <w:tcPr>
            <w:tcW w:w="1655" w:type="dxa"/>
            <w:vMerge/>
            <w:shd w:val="clear" w:color="auto" w:fill="BDD6EE"/>
          </w:tcPr>
          <w:p w14:paraId="0B187866" w14:textId="77777777" w:rsidR="00F94BAF" w:rsidRPr="00017863" w:rsidRDefault="00F94BAF" w:rsidP="00DF01B8">
            <w:pPr>
              <w:jc w:val="center"/>
              <w:rPr>
                <w:rFonts w:ascii="Calibri" w:eastAsia="Calibri" w:hAnsi="Calibri" w:cs="Calibri"/>
                <w:b/>
              </w:rPr>
            </w:pPr>
          </w:p>
        </w:tc>
        <w:tc>
          <w:tcPr>
            <w:tcW w:w="2847" w:type="dxa"/>
            <w:shd w:val="clear" w:color="auto" w:fill="auto"/>
          </w:tcPr>
          <w:p w14:paraId="44CF9D86" w14:textId="77777777" w:rsidR="00F94BAF" w:rsidRPr="008A7072" w:rsidRDefault="00A21D1B" w:rsidP="00DF01B8">
            <w:pPr>
              <w:rPr>
                <w:rFonts w:asciiTheme="minorHAnsi" w:hAnsiTheme="minorHAnsi" w:cstheme="minorHAnsi"/>
                <w:sz w:val="22"/>
                <w:szCs w:val="22"/>
              </w:rPr>
            </w:pPr>
            <w:hyperlink r:id="rId29" w:history="1">
              <w:r w:rsidR="00F94BAF" w:rsidRPr="008A7072">
                <w:rPr>
                  <w:rStyle w:val="Hyperlink"/>
                  <w:rFonts w:asciiTheme="minorHAnsi" w:hAnsiTheme="minorHAnsi" w:cstheme="minorHAnsi"/>
                  <w:sz w:val="22"/>
                  <w:szCs w:val="22"/>
                </w:rPr>
                <w:t>Associate Degree in Film</w:t>
              </w:r>
            </w:hyperlink>
            <w:r w:rsidR="00F94BAF" w:rsidRPr="008A7072">
              <w:rPr>
                <w:rFonts w:asciiTheme="minorHAnsi" w:hAnsiTheme="minorHAnsi" w:cstheme="minorHAnsi"/>
                <w:sz w:val="22"/>
                <w:szCs w:val="22"/>
              </w:rPr>
              <w:t xml:space="preserve"> </w:t>
            </w:r>
          </w:p>
        </w:tc>
        <w:tc>
          <w:tcPr>
            <w:tcW w:w="6877" w:type="dxa"/>
            <w:shd w:val="clear" w:color="auto" w:fill="auto"/>
          </w:tcPr>
          <w:p w14:paraId="6BDAE78E" w14:textId="77777777" w:rsidR="00F94BAF" w:rsidRPr="008A7072" w:rsidRDefault="00F94BAF" w:rsidP="00DF01B8">
            <w:pPr>
              <w:rPr>
                <w:rFonts w:ascii="Calibri" w:eastAsia="Calibri" w:hAnsi="Calibri" w:cs="Calibri"/>
                <w:sz w:val="18"/>
              </w:rPr>
            </w:pPr>
            <w:r w:rsidRPr="008A7072">
              <w:rPr>
                <w:rFonts w:ascii="Calibri" w:eastAsia="Calibri" w:hAnsi="Calibri" w:cs="Calibri"/>
                <w:sz w:val="18"/>
              </w:rPr>
              <w:t>Story concept development, screenwriting and drafting, creative production approaches, aesthetics and techniques, post-production methods and techniques, production and post-production workflows, film, media and cultural studies, history and theory, project management, business and leadership skills, employability skills in screen industry contexts, screen industry best practices.</w:t>
            </w:r>
          </w:p>
          <w:p w14:paraId="47F23689" w14:textId="77777777" w:rsidR="00F94BAF" w:rsidRPr="00F94BAF" w:rsidRDefault="00F94BAF" w:rsidP="00DF01B8">
            <w:pPr>
              <w:rPr>
                <w:rFonts w:ascii="Calibri" w:eastAsia="Calibri" w:hAnsi="Calibri" w:cs="Calibri"/>
                <w:sz w:val="4"/>
                <w:szCs w:val="10"/>
              </w:rPr>
            </w:pPr>
          </w:p>
        </w:tc>
      </w:tr>
      <w:tr w:rsidR="00F94BAF" w:rsidRPr="00CE1F1B" w14:paraId="2C9660E6" w14:textId="77777777" w:rsidTr="00C96771">
        <w:trPr>
          <w:trHeight w:val="703"/>
          <w:jc w:val="center"/>
        </w:trPr>
        <w:tc>
          <w:tcPr>
            <w:tcW w:w="1655" w:type="dxa"/>
            <w:vMerge w:val="restart"/>
            <w:shd w:val="clear" w:color="auto" w:fill="BDD6EE"/>
          </w:tcPr>
          <w:p w14:paraId="02F71DE2"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Swinburne University</w:t>
            </w:r>
          </w:p>
        </w:tc>
        <w:tc>
          <w:tcPr>
            <w:tcW w:w="2847" w:type="dxa"/>
            <w:shd w:val="clear" w:color="auto" w:fill="auto"/>
          </w:tcPr>
          <w:p w14:paraId="5D421D93" w14:textId="77777777" w:rsidR="00F94BAF" w:rsidRPr="00160154" w:rsidRDefault="00A21D1B" w:rsidP="00DF01B8">
            <w:pPr>
              <w:rPr>
                <w:rFonts w:ascii="Calibri" w:eastAsia="Calibri" w:hAnsi="Calibri" w:cs="Calibri"/>
                <w:sz w:val="22"/>
              </w:rPr>
            </w:pPr>
            <w:hyperlink r:id="rId30" w:history="1">
              <w:r w:rsidR="00F94BAF" w:rsidRPr="00160154">
                <w:rPr>
                  <w:rStyle w:val="Hyperlink"/>
                  <w:rFonts w:ascii="Calibri" w:eastAsia="Calibri" w:hAnsi="Calibri" w:cs="Calibri"/>
                  <w:sz w:val="22"/>
                </w:rPr>
                <w:t>Bachelor of Film and Television (Honours)</w:t>
              </w:r>
            </w:hyperlink>
          </w:p>
        </w:tc>
        <w:tc>
          <w:tcPr>
            <w:tcW w:w="6877" w:type="dxa"/>
            <w:shd w:val="clear" w:color="auto" w:fill="auto"/>
          </w:tcPr>
          <w:p w14:paraId="4C756C44" w14:textId="77777777" w:rsidR="00F94BAF" w:rsidRPr="00160154" w:rsidRDefault="00F94BAF" w:rsidP="00DF01B8">
            <w:pPr>
              <w:rPr>
                <w:rFonts w:ascii="Calibri" w:eastAsia="Calibri" w:hAnsi="Calibri" w:cs="Calibri"/>
                <w:sz w:val="18"/>
              </w:rPr>
            </w:pPr>
            <w:r w:rsidRPr="00160154">
              <w:rPr>
                <w:rFonts w:ascii="Calibri" w:eastAsia="Calibri" w:hAnsi="Calibri" w:cs="Calibri"/>
                <w:sz w:val="18"/>
              </w:rPr>
              <w:t>Cinematography and lighting, Digital post-production techniques, Documentary production, Film and television production, Genre and the moving image, Hollywood cinema, Motion graphics, Photography, Post-production and digital outcomes, Post-production and editing, Production management, Production techniques, Screen literacy and contemporary cinema, Scriptwriting and directing, Sound design and acquisition, The Australian Screen.</w:t>
            </w:r>
          </w:p>
          <w:p w14:paraId="4FC751B5" w14:textId="77777777" w:rsidR="00F94BAF" w:rsidRPr="00F94BAF" w:rsidRDefault="00F94BAF" w:rsidP="00DF01B8">
            <w:pPr>
              <w:rPr>
                <w:rFonts w:ascii="Calibri" w:eastAsia="Calibri" w:hAnsi="Calibri" w:cs="Calibri"/>
                <w:sz w:val="4"/>
                <w:szCs w:val="10"/>
              </w:rPr>
            </w:pPr>
          </w:p>
        </w:tc>
      </w:tr>
      <w:tr w:rsidR="00F94BAF" w:rsidRPr="00CE1F1B" w14:paraId="6CE4B2D5" w14:textId="77777777" w:rsidTr="00C96771">
        <w:trPr>
          <w:trHeight w:val="466"/>
          <w:jc w:val="center"/>
        </w:trPr>
        <w:tc>
          <w:tcPr>
            <w:tcW w:w="1655" w:type="dxa"/>
            <w:vMerge/>
            <w:shd w:val="clear" w:color="auto" w:fill="BDD6EE"/>
          </w:tcPr>
          <w:p w14:paraId="201030B9" w14:textId="77777777" w:rsidR="00F94BAF" w:rsidRPr="00017863" w:rsidRDefault="00F94BAF" w:rsidP="00DF01B8">
            <w:pPr>
              <w:jc w:val="center"/>
              <w:rPr>
                <w:rFonts w:ascii="Calibri" w:eastAsia="Calibri" w:hAnsi="Calibri" w:cs="Calibri"/>
                <w:b/>
              </w:rPr>
            </w:pPr>
          </w:p>
        </w:tc>
        <w:tc>
          <w:tcPr>
            <w:tcW w:w="2847" w:type="dxa"/>
            <w:shd w:val="clear" w:color="auto" w:fill="auto"/>
          </w:tcPr>
          <w:p w14:paraId="2829E287" w14:textId="77777777" w:rsidR="00F94BAF" w:rsidRPr="00160154" w:rsidRDefault="00A21D1B" w:rsidP="00DF01B8">
            <w:pPr>
              <w:rPr>
                <w:rFonts w:ascii="Calibri" w:eastAsia="Calibri" w:hAnsi="Calibri" w:cs="Calibri"/>
                <w:sz w:val="22"/>
              </w:rPr>
            </w:pPr>
            <w:hyperlink r:id="rId31" w:history="1">
              <w:r w:rsidR="00F94BAF" w:rsidRPr="00160154">
                <w:rPr>
                  <w:rStyle w:val="Hyperlink"/>
                  <w:rFonts w:ascii="Calibri" w:eastAsia="Calibri" w:hAnsi="Calibri" w:cs="Calibri"/>
                  <w:sz w:val="22"/>
                </w:rPr>
                <w:t>Bachelor of Screen Production</w:t>
              </w:r>
            </w:hyperlink>
          </w:p>
        </w:tc>
        <w:tc>
          <w:tcPr>
            <w:tcW w:w="6877" w:type="dxa"/>
            <w:shd w:val="clear" w:color="auto" w:fill="auto"/>
          </w:tcPr>
          <w:p w14:paraId="69E42D28" w14:textId="77777777" w:rsidR="00F94BAF" w:rsidRPr="00160154" w:rsidRDefault="00F94BAF" w:rsidP="00DF01B8">
            <w:pPr>
              <w:rPr>
                <w:rFonts w:ascii="Calibri" w:eastAsia="Calibri" w:hAnsi="Calibri" w:cs="Calibri"/>
                <w:sz w:val="18"/>
              </w:rPr>
            </w:pPr>
            <w:r w:rsidRPr="00160154">
              <w:rPr>
                <w:rFonts w:ascii="Calibri" w:eastAsia="Calibri" w:hAnsi="Calibri" w:cs="Calibri"/>
                <w:sz w:val="18"/>
              </w:rPr>
              <w:t>Breaking the screen, Digital narratives, Digital post-production techniques, Digital video and audio, Episodic narratives for online platforms, Experimental screen production, Introduction to digital imaging, Post-production and editing, Pre-visualisation for screen, Production for digital platforms, Radio audio and podcasting, Screen franchising and innovation, Sound design and acquisition, Sound design for screen.</w:t>
            </w:r>
          </w:p>
          <w:p w14:paraId="71A548BF" w14:textId="77777777" w:rsidR="00F94BAF" w:rsidRPr="00F94BAF" w:rsidRDefault="00F94BAF" w:rsidP="00DF01B8">
            <w:pPr>
              <w:rPr>
                <w:rFonts w:ascii="Calibri" w:eastAsia="Calibri" w:hAnsi="Calibri" w:cs="Calibri"/>
                <w:sz w:val="4"/>
                <w:szCs w:val="10"/>
              </w:rPr>
            </w:pPr>
          </w:p>
        </w:tc>
      </w:tr>
      <w:tr w:rsidR="00F94BAF" w:rsidRPr="00CE1F1B" w14:paraId="694539A7" w14:textId="77777777" w:rsidTr="00C96771">
        <w:trPr>
          <w:trHeight w:val="305"/>
          <w:jc w:val="center"/>
        </w:trPr>
        <w:tc>
          <w:tcPr>
            <w:tcW w:w="1655" w:type="dxa"/>
            <w:shd w:val="clear" w:color="auto" w:fill="BDD6EE"/>
          </w:tcPr>
          <w:p w14:paraId="1CAD8181" w14:textId="77777777" w:rsidR="00F94BAF" w:rsidRPr="00017863" w:rsidRDefault="00F94BAF" w:rsidP="00DF01B8">
            <w:pPr>
              <w:jc w:val="center"/>
              <w:rPr>
                <w:rFonts w:ascii="Calibri" w:eastAsia="Calibri" w:hAnsi="Calibri" w:cs="Calibri"/>
                <w:b/>
              </w:rPr>
            </w:pPr>
            <w:r w:rsidRPr="00017863">
              <w:rPr>
                <w:rFonts w:ascii="Calibri" w:eastAsia="Calibri" w:hAnsi="Calibri" w:cs="Calibri"/>
                <w:b/>
              </w:rPr>
              <w:t>University of Melbourne</w:t>
            </w:r>
          </w:p>
        </w:tc>
        <w:tc>
          <w:tcPr>
            <w:tcW w:w="2847" w:type="dxa"/>
            <w:shd w:val="clear" w:color="auto" w:fill="auto"/>
          </w:tcPr>
          <w:p w14:paraId="474DE989" w14:textId="77777777" w:rsidR="00F94BAF" w:rsidRDefault="00A21D1B" w:rsidP="00DF01B8">
            <w:pPr>
              <w:rPr>
                <w:rFonts w:ascii="Calibri" w:eastAsia="Calibri" w:hAnsi="Calibri" w:cs="Calibri"/>
                <w:sz w:val="22"/>
              </w:rPr>
            </w:pPr>
            <w:hyperlink r:id="rId32" w:history="1">
              <w:r w:rsidR="00F94BAF" w:rsidRPr="00990ADD">
                <w:rPr>
                  <w:rStyle w:val="Hyperlink"/>
                  <w:rFonts w:ascii="Calibri" w:eastAsia="Calibri" w:hAnsi="Calibri" w:cs="Calibri"/>
                  <w:sz w:val="22"/>
                </w:rPr>
                <w:t>Bachelor of Fine Arts (Film and Television)</w:t>
              </w:r>
            </w:hyperlink>
            <w:r w:rsidR="00F94BAF" w:rsidRPr="00990ADD">
              <w:rPr>
                <w:rFonts w:ascii="Calibri" w:eastAsia="Calibri" w:hAnsi="Calibri" w:cs="Calibri"/>
                <w:sz w:val="22"/>
              </w:rPr>
              <w:t xml:space="preserve"> </w:t>
            </w:r>
          </w:p>
          <w:p w14:paraId="1305050A" w14:textId="77777777" w:rsidR="00F94BAF" w:rsidRPr="00F94BAF" w:rsidRDefault="00F94BAF" w:rsidP="00DF01B8">
            <w:pPr>
              <w:rPr>
                <w:rFonts w:ascii="Calibri" w:eastAsia="Calibri" w:hAnsi="Calibri" w:cs="Calibri"/>
                <w:sz w:val="4"/>
                <w:szCs w:val="6"/>
              </w:rPr>
            </w:pPr>
          </w:p>
        </w:tc>
        <w:tc>
          <w:tcPr>
            <w:tcW w:w="6877" w:type="dxa"/>
            <w:shd w:val="clear" w:color="auto" w:fill="auto"/>
          </w:tcPr>
          <w:p w14:paraId="429F030F" w14:textId="77777777" w:rsidR="00F94BAF" w:rsidRPr="00990ADD" w:rsidRDefault="00F94BAF" w:rsidP="00DF01B8">
            <w:pPr>
              <w:rPr>
                <w:rFonts w:ascii="Calibri" w:eastAsia="Calibri" w:hAnsi="Calibri" w:cs="Calibri"/>
                <w:sz w:val="18"/>
              </w:rPr>
            </w:pPr>
            <w:r w:rsidRPr="00990ADD">
              <w:rPr>
                <w:rFonts w:ascii="Calibri" w:eastAsia="Calibri" w:hAnsi="Calibri" w:cs="Calibri"/>
                <w:sz w:val="18"/>
              </w:rPr>
              <w:t>Actor direction, Film projects, Screen studies, Screenwriting.</w:t>
            </w:r>
          </w:p>
        </w:tc>
      </w:tr>
      <w:tr w:rsidR="00F94BAF" w:rsidRPr="00CE1F1B" w14:paraId="181AACD2" w14:textId="77777777" w:rsidTr="00C96771">
        <w:trPr>
          <w:trHeight w:val="305"/>
          <w:jc w:val="center"/>
        </w:trPr>
        <w:tc>
          <w:tcPr>
            <w:tcW w:w="1655" w:type="dxa"/>
            <w:shd w:val="clear" w:color="auto" w:fill="BDD6EE"/>
          </w:tcPr>
          <w:p w14:paraId="1FC1A864" w14:textId="77777777" w:rsidR="00F94BAF" w:rsidRDefault="00F94BAF" w:rsidP="00DF01B8">
            <w:pPr>
              <w:jc w:val="center"/>
              <w:rPr>
                <w:rFonts w:ascii="Calibri" w:eastAsia="Calibri" w:hAnsi="Calibri" w:cs="Calibri"/>
                <w:b/>
              </w:rPr>
            </w:pPr>
            <w:r w:rsidRPr="00017863">
              <w:rPr>
                <w:rFonts w:ascii="Calibri" w:eastAsia="Calibri" w:hAnsi="Calibri" w:cs="Calibri"/>
                <w:b/>
              </w:rPr>
              <w:t>Victoria University</w:t>
            </w:r>
          </w:p>
          <w:p w14:paraId="6365CD4E" w14:textId="77777777" w:rsidR="00F94BAF" w:rsidRPr="00990ADD" w:rsidRDefault="00F94BAF" w:rsidP="00DF01B8">
            <w:pPr>
              <w:jc w:val="center"/>
              <w:rPr>
                <w:rFonts w:ascii="Calibri" w:eastAsia="Calibri" w:hAnsi="Calibri" w:cs="Calibri"/>
                <w:b/>
                <w:sz w:val="8"/>
                <w:szCs w:val="8"/>
              </w:rPr>
            </w:pPr>
          </w:p>
        </w:tc>
        <w:tc>
          <w:tcPr>
            <w:tcW w:w="2847" w:type="dxa"/>
            <w:shd w:val="clear" w:color="auto" w:fill="auto"/>
          </w:tcPr>
          <w:p w14:paraId="53822664" w14:textId="77777777" w:rsidR="00F94BAF" w:rsidRPr="00990ADD" w:rsidRDefault="00A21D1B" w:rsidP="00DF01B8">
            <w:pPr>
              <w:rPr>
                <w:rFonts w:asciiTheme="minorHAnsi" w:hAnsiTheme="minorHAnsi" w:cstheme="minorHAnsi"/>
                <w:sz w:val="22"/>
                <w:szCs w:val="22"/>
              </w:rPr>
            </w:pPr>
            <w:hyperlink r:id="rId33" w:history="1">
              <w:r w:rsidR="00F94BAF" w:rsidRPr="00990ADD">
                <w:rPr>
                  <w:rStyle w:val="Hyperlink"/>
                  <w:rFonts w:asciiTheme="minorHAnsi" w:hAnsiTheme="minorHAnsi" w:cstheme="minorHAnsi"/>
                  <w:sz w:val="22"/>
                  <w:szCs w:val="22"/>
                </w:rPr>
                <w:t>Bachelor of Screen Media</w:t>
              </w:r>
            </w:hyperlink>
            <w:r w:rsidR="00F94BAF" w:rsidRPr="00990ADD">
              <w:rPr>
                <w:rFonts w:asciiTheme="minorHAnsi" w:hAnsiTheme="minorHAnsi" w:cstheme="minorHAnsi"/>
                <w:sz w:val="22"/>
                <w:szCs w:val="22"/>
              </w:rPr>
              <w:t xml:space="preserve"> </w:t>
            </w:r>
          </w:p>
        </w:tc>
        <w:tc>
          <w:tcPr>
            <w:tcW w:w="6877" w:type="dxa"/>
            <w:shd w:val="clear" w:color="auto" w:fill="auto"/>
          </w:tcPr>
          <w:p w14:paraId="4307AA3D" w14:textId="77777777" w:rsidR="00F94BAF" w:rsidRPr="00990ADD" w:rsidRDefault="00F94BAF" w:rsidP="00DF01B8">
            <w:pPr>
              <w:rPr>
                <w:rFonts w:ascii="Calibri" w:eastAsia="Calibri" w:hAnsi="Calibri" w:cs="Calibri"/>
                <w:sz w:val="18"/>
              </w:rPr>
            </w:pPr>
            <w:r w:rsidRPr="00990ADD">
              <w:rPr>
                <w:rFonts w:ascii="Calibri" w:eastAsia="Calibri" w:hAnsi="Calibri" w:cs="Calibri"/>
                <w:sz w:val="18"/>
              </w:rPr>
              <w:t>Screen media.</w:t>
            </w:r>
          </w:p>
        </w:tc>
      </w:tr>
    </w:tbl>
    <w:p w14:paraId="03EAFE2A" w14:textId="77777777" w:rsidR="00843E33" w:rsidRPr="00E10C14" w:rsidRDefault="00843E33" w:rsidP="00843E33">
      <w:pPr>
        <w:ind w:left="-624" w:firstLine="284"/>
        <w:rPr>
          <w:rFonts w:asciiTheme="minorHAnsi" w:hAnsiTheme="minorHAnsi" w:cstheme="minorHAnsi"/>
          <w:b/>
          <w:sz w:val="28"/>
          <w:u w:val="single"/>
        </w:rPr>
      </w:pPr>
      <w:bookmarkStart w:id="2" w:name="Tertiary"/>
      <w:bookmarkEnd w:id="1"/>
      <w:r w:rsidRPr="00E10C14">
        <w:rPr>
          <w:rFonts w:asciiTheme="minorHAnsi" w:hAnsiTheme="minorHAnsi" w:cstheme="minorHAnsi"/>
          <w:b/>
          <w:noProof/>
          <w:sz w:val="28"/>
          <w:szCs w:val="28"/>
          <w:u w:val="single"/>
          <w:lang w:eastAsia="zh-CN"/>
        </w:rPr>
        <w:lastRenderedPageBreak/>
        <w:drawing>
          <wp:inline distT="0" distB="0" distL="0" distR="0" wp14:anchorId="3BAAA6AD" wp14:editId="1CC91883">
            <wp:extent cx="982980" cy="390779"/>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Colour_Logo.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44168" cy="415104"/>
                    </a:xfrm>
                    <a:prstGeom prst="rect">
                      <a:avLst/>
                    </a:prstGeom>
                  </pic:spPr>
                </pic:pic>
              </a:graphicData>
            </a:graphic>
          </wp:inline>
        </w:drawing>
      </w:r>
      <w:r w:rsidRPr="00E10C14">
        <w:rPr>
          <w:rFonts w:asciiTheme="minorHAnsi" w:hAnsiTheme="minorHAnsi" w:cstheme="minorHAnsi"/>
          <w:u w:val="single"/>
        </w:rPr>
        <w:t xml:space="preserve"> </w:t>
      </w:r>
      <w:bookmarkStart w:id="3" w:name="ACU"/>
      <w:bookmarkEnd w:id="3"/>
      <w:r w:rsidRPr="00E10C14">
        <w:rPr>
          <w:rFonts w:asciiTheme="minorHAnsi" w:hAnsiTheme="minorHAnsi" w:cstheme="minorHAnsi"/>
          <w:b/>
          <w:sz w:val="28"/>
          <w:u w:val="single"/>
        </w:rPr>
        <w:t>Snapshot of Australian Catholic University in 2023</w:t>
      </w:r>
    </w:p>
    <w:p w14:paraId="6925525E" w14:textId="77777777" w:rsidR="00843E33" w:rsidRPr="00E10C14" w:rsidRDefault="00843E33" w:rsidP="00843E33">
      <w:pPr>
        <w:pStyle w:val="ListParagraph"/>
        <w:numPr>
          <w:ilvl w:val="0"/>
          <w:numId w:val="24"/>
        </w:numPr>
        <w:ind w:left="0"/>
        <w:rPr>
          <w:rFonts w:asciiTheme="minorHAnsi" w:hAnsiTheme="minorHAnsi" w:cstheme="minorHAnsi"/>
        </w:rPr>
      </w:pPr>
      <w:bookmarkStart w:id="4" w:name="_Hlk29891037"/>
      <w:bookmarkEnd w:id="2"/>
      <w:r w:rsidRPr="00E10C14">
        <w:rPr>
          <w:rFonts w:asciiTheme="minorHAnsi" w:hAnsiTheme="minorHAnsi" w:cstheme="minorHAnsi"/>
        </w:rPr>
        <w:t xml:space="preserve">ACU has over 32,000 students nationally spread over seven campuses across Australia and a campus in Rome - </w:t>
      </w:r>
      <w:hyperlink r:id="rId35" w:history="1">
        <w:r w:rsidRPr="00E10C14">
          <w:rPr>
            <w:rStyle w:val="Hyperlink"/>
            <w:rFonts w:asciiTheme="minorHAnsi" w:hAnsiTheme="minorHAnsi" w:cstheme="minorHAnsi"/>
          </w:rPr>
          <w:t>ACU Campuses</w:t>
        </w:r>
      </w:hyperlink>
      <w:r w:rsidRPr="0038785A">
        <w:rPr>
          <w:rStyle w:val="Hyperlink"/>
          <w:rFonts w:asciiTheme="minorHAnsi" w:hAnsiTheme="minorHAnsi" w:cstheme="minorHAnsi"/>
        </w:rPr>
        <w:t>.</w:t>
      </w:r>
    </w:p>
    <w:p w14:paraId="57D5DA6E" w14:textId="77777777" w:rsidR="00843E33" w:rsidRPr="007039AE" w:rsidRDefault="00843E33" w:rsidP="00843E33">
      <w:pPr>
        <w:pStyle w:val="ListParagraph"/>
        <w:numPr>
          <w:ilvl w:val="0"/>
          <w:numId w:val="24"/>
        </w:numPr>
        <w:ind w:left="0"/>
        <w:rPr>
          <w:rFonts w:asciiTheme="minorHAnsi" w:hAnsiTheme="minorHAnsi" w:cstheme="minorHAnsi"/>
        </w:rPr>
      </w:pPr>
      <w:r w:rsidRPr="007039AE">
        <w:rPr>
          <w:rFonts w:asciiTheme="minorHAnsi" w:hAnsiTheme="minorHAnsi" w:cstheme="minorHAnsi"/>
        </w:rPr>
        <w:t>ACU is ranked 2</w:t>
      </w:r>
      <w:r w:rsidRPr="007039AE">
        <w:rPr>
          <w:rFonts w:asciiTheme="minorHAnsi" w:hAnsiTheme="minorHAnsi" w:cstheme="minorHAnsi"/>
          <w:vertAlign w:val="superscript"/>
        </w:rPr>
        <w:t>nd</w:t>
      </w:r>
      <w:r w:rsidRPr="007039AE">
        <w:rPr>
          <w:rFonts w:asciiTheme="minorHAnsi" w:hAnsiTheme="minorHAnsi" w:cstheme="minorHAnsi"/>
        </w:rPr>
        <w:t xml:space="preserve"> in Australian for graduate employer satisfaction, with more than 91% of its graduates finding employment within 4 months of graduation, and is ranked 4</w:t>
      </w:r>
      <w:r w:rsidRPr="007039AE">
        <w:rPr>
          <w:rFonts w:asciiTheme="minorHAnsi" w:hAnsiTheme="minorHAnsi" w:cstheme="minorHAnsi"/>
          <w:vertAlign w:val="superscript"/>
        </w:rPr>
        <w:t>th</w:t>
      </w:r>
      <w:r w:rsidRPr="007039AE">
        <w:rPr>
          <w:rFonts w:asciiTheme="minorHAnsi" w:hAnsiTheme="minorHAnsi" w:cstheme="minorHAnsi"/>
        </w:rPr>
        <w:t xml:space="preserve"> in Australia for education, and 14</w:t>
      </w:r>
      <w:r w:rsidRPr="007039AE">
        <w:rPr>
          <w:rFonts w:asciiTheme="minorHAnsi" w:hAnsiTheme="minorHAnsi" w:cstheme="minorHAnsi"/>
          <w:vertAlign w:val="superscript"/>
        </w:rPr>
        <w:t>th</w:t>
      </w:r>
      <w:r w:rsidRPr="007039AE">
        <w:rPr>
          <w:rFonts w:asciiTheme="minorHAnsi" w:hAnsiTheme="minorHAnsi" w:cstheme="minorHAnsi"/>
        </w:rPr>
        <w:t xml:space="preserve"> in the world for nursing - </w:t>
      </w:r>
      <w:hyperlink r:id="rId36" w:history="1">
        <w:r w:rsidRPr="007039AE">
          <w:rPr>
            <w:rStyle w:val="Hyperlink"/>
            <w:rFonts w:asciiTheme="minorHAnsi" w:hAnsiTheme="minorHAnsi" w:cstheme="minorHAnsi"/>
          </w:rPr>
          <w:t>Excellence at ACU</w:t>
        </w:r>
      </w:hyperlink>
      <w:r w:rsidRPr="007039AE">
        <w:rPr>
          <w:rStyle w:val="Hyperlink"/>
          <w:rFonts w:asciiTheme="minorHAnsi" w:hAnsiTheme="minorHAnsi" w:cstheme="minorHAnsi"/>
        </w:rPr>
        <w:t>.</w:t>
      </w:r>
      <w:r w:rsidRPr="007039AE">
        <w:rPr>
          <w:rFonts w:asciiTheme="minorHAnsi" w:hAnsiTheme="minorHAnsi" w:cstheme="minorHAnsi"/>
        </w:rPr>
        <w:t xml:space="preserve"> </w:t>
      </w:r>
    </w:p>
    <w:p w14:paraId="42299896" w14:textId="77777777" w:rsidR="00843E33" w:rsidRPr="007039AE" w:rsidRDefault="00843E33" w:rsidP="00843E33">
      <w:pPr>
        <w:pStyle w:val="ListParagraph"/>
        <w:numPr>
          <w:ilvl w:val="0"/>
          <w:numId w:val="24"/>
        </w:numPr>
        <w:ind w:left="0"/>
        <w:rPr>
          <w:rFonts w:asciiTheme="minorHAnsi" w:hAnsiTheme="minorHAnsi" w:cstheme="minorHAnsi"/>
        </w:rPr>
      </w:pPr>
      <w:r w:rsidRPr="007039AE">
        <w:rPr>
          <w:rFonts w:asciiTheme="minorHAnsi" w:hAnsiTheme="minorHAnsi" w:cstheme="minorHAnsi"/>
        </w:rPr>
        <w:t xml:space="preserve">Besides its wide range of institutes and centres, ACU has four faculties – </w:t>
      </w:r>
    </w:p>
    <w:p w14:paraId="50CF782D" w14:textId="77777777" w:rsidR="00843E33" w:rsidRPr="007039AE" w:rsidRDefault="00A21D1B" w:rsidP="00843E33">
      <w:pPr>
        <w:pStyle w:val="ListParagraph"/>
        <w:rPr>
          <w:rFonts w:asciiTheme="minorHAnsi" w:hAnsiTheme="minorHAnsi" w:cstheme="minorHAnsi"/>
          <w:u w:val="single"/>
        </w:rPr>
      </w:pPr>
      <w:hyperlink r:id="rId37" w:history="1">
        <w:r w:rsidR="00843E33" w:rsidRPr="007039AE">
          <w:rPr>
            <w:rStyle w:val="Hyperlink"/>
            <w:rFonts w:asciiTheme="minorHAnsi" w:hAnsiTheme="minorHAnsi" w:cstheme="minorHAnsi"/>
          </w:rPr>
          <w:t>Education and Arts</w:t>
        </w:r>
      </w:hyperlink>
    </w:p>
    <w:p w14:paraId="42422D57" w14:textId="77777777" w:rsidR="00843E33" w:rsidRPr="007039AE" w:rsidRDefault="00A21D1B" w:rsidP="00843E33">
      <w:pPr>
        <w:pStyle w:val="ListParagraph"/>
        <w:rPr>
          <w:rFonts w:asciiTheme="minorHAnsi" w:hAnsiTheme="minorHAnsi" w:cstheme="minorHAnsi"/>
          <w:u w:val="single"/>
        </w:rPr>
      </w:pPr>
      <w:hyperlink r:id="rId38" w:history="1">
        <w:r w:rsidR="00843E33" w:rsidRPr="007039AE">
          <w:rPr>
            <w:rStyle w:val="Hyperlink"/>
            <w:rFonts w:asciiTheme="minorHAnsi" w:hAnsiTheme="minorHAnsi" w:cstheme="minorHAnsi"/>
          </w:rPr>
          <w:t>Health Sciences</w:t>
        </w:r>
      </w:hyperlink>
    </w:p>
    <w:p w14:paraId="7FD23805" w14:textId="77777777" w:rsidR="00843E33" w:rsidRPr="007039AE" w:rsidRDefault="00A21D1B" w:rsidP="00843E33">
      <w:pPr>
        <w:pStyle w:val="ListParagraph"/>
        <w:rPr>
          <w:rFonts w:asciiTheme="minorHAnsi" w:hAnsiTheme="minorHAnsi" w:cstheme="minorHAnsi"/>
          <w:u w:val="single"/>
        </w:rPr>
      </w:pPr>
      <w:hyperlink r:id="rId39" w:history="1">
        <w:r w:rsidR="00843E33" w:rsidRPr="007039AE">
          <w:rPr>
            <w:rStyle w:val="Hyperlink"/>
            <w:rFonts w:asciiTheme="minorHAnsi" w:hAnsiTheme="minorHAnsi" w:cstheme="minorHAnsi"/>
          </w:rPr>
          <w:t>Law and Business</w:t>
        </w:r>
      </w:hyperlink>
    </w:p>
    <w:p w14:paraId="3EBC1AB7" w14:textId="77777777" w:rsidR="00843E33" w:rsidRPr="007039AE" w:rsidRDefault="00A21D1B" w:rsidP="00843E33">
      <w:pPr>
        <w:pStyle w:val="ListParagraph"/>
        <w:rPr>
          <w:rFonts w:asciiTheme="minorHAnsi" w:hAnsiTheme="minorHAnsi" w:cstheme="minorHAnsi"/>
          <w:u w:val="single"/>
        </w:rPr>
      </w:pPr>
      <w:hyperlink r:id="rId40" w:history="1">
        <w:r w:rsidR="00843E33" w:rsidRPr="007039AE">
          <w:rPr>
            <w:rStyle w:val="Hyperlink"/>
            <w:rFonts w:asciiTheme="minorHAnsi" w:hAnsiTheme="minorHAnsi" w:cstheme="minorHAnsi"/>
          </w:rPr>
          <w:t>Theology and Philosophy</w:t>
        </w:r>
      </w:hyperlink>
    </w:p>
    <w:p w14:paraId="5159C4E8" w14:textId="77777777" w:rsidR="00843E33" w:rsidRPr="007039AE" w:rsidRDefault="00A21D1B" w:rsidP="00843E33">
      <w:pPr>
        <w:pStyle w:val="ListParagraph"/>
        <w:numPr>
          <w:ilvl w:val="0"/>
          <w:numId w:val="24"/>
        </w:numPr>
        <w:ind w:left="0"/>
        <w:rPr>
          <w:rFonts w:asciiTheme="minorHAnsi" w:hAnsiTheme="minorHAnsi" w:cstheme="minorHAnsi"/>
        </w:rPr>
      </w:pPr>
      <w:hyperlink r:id="rId41" w:history="1">
        <w:r w:rsidR="00843E33" w:rsidRPr="007039AE">
          <w:rPr>
            <w:rStyle w:val="Hyperlink"/>
            <w:rFonts w:asciiTheme="minorHAnsi" w:hAnsiTheme="minorHAnsi" w:cstheme="minorHAnsi"/>
          </w:rPr>
          <w:t>Student Accommodation</w:t>
        </w:r>
      </w:hyperlink>
      <w:r w:rsidR="00843E33" w:rsidRPr="007039AE">
        <w:rPr>
          <w:rFonts w:asciiTheme="minorHAnsi" w:hAnsiTheme="minorHAnsi" w:cstheme="minorHAnsi"/>
        </w:rPr>
        <w:t xml:space="preserve"> is offered at a number of the ACU campuses</w:t>
      </w:r>
      <w:r w:rsidR="00843E33">
        <w:rPr>
          <w:rFonts w:asciiTheme="minorHAnsi" w:hAnsiTheme="minorHAnsi" w:cstheme="minorHAnsi"/>
        </w:rPr>
        <w:t>.</w:t>
      </w:r>
    </w:p>
    <w:p w14:paraId="7BE3DDBB" w14:textId="77777777" w:rsidR="00843E33" w:rsidRPr="007039AE" w:rsidRDefault="00843E33" w:rsidP="00843E33">
      <w:pPr>
        <w:pStyle w:val="ListParagraph"/>
        <w:numPr>
          <w:ilvl w:val="0"/>
          <w:numId w:val="24"/>
        </w:numPr>
        <w:ind w:left="0"/>
        <w:rPr>
          <w:rStyle w:val="Hyperlink"/>
          <w:rFonts w:asciiTheme="minorHAnsi" w:hAnsiTheme="minorHAnsi" w:cstheme="minorHAnsi"/>
        </w:rPr>
      </w:pPr>
      <w:r w:rsidRPr="007039AE">
        <w:rPr>
          <w:rFonts w:asciiTheme="minorHAnsi" w:hAnsiTheme="minorHAnsi" w:cstheme="minorHAnsi"/>
        </w:rPr>
        <w:t xml:space="preserve">ACU has relationships with more than 200 universities and educational institutions in the Americas, Europe, </w:t>
      </w:r>
      <w:proofErr w:type="gramStart"/>
      <w:r w:rsidRPr="007039AE">
        <w:rPr>
          <w:rFonts w:asciiTheme="minorHAnsi" w:hAnsiTheme="minorHAnsi" w:cstheme="minorHAnsi"/>
        </w:rPr>
        <w:t>Africa</w:t>
      </w:r>
      <w:proofErr w:type="gramEnd"/>
      <w:r w:rsidRPr="007039AE">
        <w:rPr>
          <w:rFonts w:asciiTheme="minorHAnsi" w:hAnsiTheme="minorHAnsi" w:cstheme="minorHAnsi"/>
        </w:rPr>
        <w:t xml:space="preserve"> and Asia, with over </w:t>
      </w:r>
      <w:r w:rsidRPr="007039AE">
        <w:rPr>
          <w:rStyle w:val="Hyperlink"/>
          <w:rFonts w:asciiTheme="minorHAnsi" w:hAnsiTheme="minorHAnsi" w:cstheme="minorHAnsi"/>
        </w:rPr>
        <w:t>25% of</w:t>
      </w:r>
      <w:r w:rsidRPr="007039AE">
        <w:rPr>
          <w:rFonts w:asciiTheme="minorHAnsi" w:hAnsiTheme="minorHAnsi" w:cstheme="minorHAnsi"/>
        </w:rPr>
        <w:t xml:space="preserve"> bachelor’s degree students travelling overseas during their studies.  Students can attend an overseas university in more than 35 countries, complete international internships, and work in community programs around the world – all while receiving credit towards their degree - </w:t>
      </w:r>
      <w:hyperlink r:id="rId42" w:history="1">
        <w:r w:rsidRPr="007039AE">
          <w:rPr>
            <w:rStyle w:val="Hyperlink"/>
            <w:rFonts w:asciiTheme="minorHAnsi" w:hAnsiTheme="minorHAnsi" w:cstheme="minorHAnsi"/>
          </w:rPr>
          <w:t>Study Abroad and Exchange</w:t>
        </w:r>
      </w:hyperlink>
      <w:r w:rsidRPr="007039AE">
        <w:rPr>
          <w:rStyle w:val="Hyperlink"/>
          <w:rFonts w:asciiTheme="minorHAnsi" w:hAnsiTheme="minorHAnsi" w:cstheme="minorHAnsi"/>
        </w:rPr>
        <w:t xml:space="preserve"> and </w:t>
      </w:r>
      <w:hyperlink r:id="rId43" w:history="1">
        <w:r w:rsidRPr="007039AE">
          <w:rPr>
            <w:rStyle w:val="Hyperlink"/>
            <w:rFonts w:asciiTheme="minorHAnsi" w:hAnsiTheme="minorHAnsi" w:cstheme="minorHAnsi"/>
          </w:rPr>
          <w:t>Study Overseas</w:t>
        </w:r>
      </w:hyperlink>
      <w:r w:rsidRPr="0038785A">
        <w:rPr>
          <w:rStyle w:val="Hyperlink"/>
          <w:rFonts w:asciiTheme="minorHAnsi" w:hAnsiTheme="minorHAnsi" w:cstheme="minorHAnsi"/>
        </w:rPr>
        <w:t>.</w:t>
      </w:r>
      <w:r w:rsidRPr="007039AE">
        <w:rPr>
          <w:rStyle w:val="Hyperlink"/>
          <w:rFonts w:asciiTheme="minorHAnsi" w:hAnsiTheme="minorHAnsi" w:cstheme="minorHAnsi"/>
        </w:rPr>
        <w:t xml:space="preserve"> </w:t>
      </w:r>
    </w:p>
    <w:p w14:paraId="6FBE4CE3" w14:textId="77777777" w:rsidR="00843E33" w:rsidRPr="007039AE" w:rsidRDefault="00843E33" w:rsidP="00843E33">
      <w:pPr>
        <w:pStyle w:val="ListParagraph"/>
        <w:numPr>
          <w:ilvl w:val="0"/>
          <w:numId w:val="24"/>
        </w:numPr>
        <w:ind w:left="0"/>
        <w:rPr>
          <w:rFonts w:asciiTheme="minorHAnsi" w:hAnsiTheme="minorHAnsi" w:cstheme="minorHAnsi"/>
        </w:rPr>
      </w:pPr>
      <w:r w:rsidRPr="007039AE">
        <w:rPr>
          <w:rFonts w:asciiTheme="minorHAnsi" w:hAnsiTheme="minorHAnsi" w:cstheme="minorHAnsi"/>
        </w:rPr>
        <w:t xml:space="preserve">Community engagement is also a core part of every student's experience at ACU, to the point where it's embedded within its courses.  This allows students to give back to their communities and make a difference through opportunities such as volunteer experience programs - </w:t>
      </w:r>
      <w:hyperlink r:id="rId44" w:history="1">
        <w:r w:rsidRPr="007039AE">
          <w:rPr>
            <w:rStyle w:val="Hyperlink"/>
            <w:rFonts w:asciiTheme="minorHAnsi" w:hAnsiTheme="minorHAnsi" w:cstheme="minorHAnsi"/>
          </w:rPr>
          <w:t>Community Engagement</w:t>
        </w:r>
      </w:hyperlink>
      <w:r w:rsidRPr="0038785A">
        <w:rPr>
          <w:rStyle w:val="Hyperlink"/>
          <w:rFonts w:asciiTheme="minorHAnsi" w:hAnsiTheme="minorHAnsi" w:cstheme="minorHAnsi"/>
        </w:rPr>
        <w:t>.</w:t>
      </w:r>
    </w:p>
    <w:p w14:paraId="72988757" w14:textId="77777777" w:rsidR="00843E33" w:rsidRPr="007039AE" w:rsidRDefault="00843E33" w:rsidP="00843E33">
      <w:pPr>
        <w:pStyle w:val="ListParagraph"/>
        <w:numPr>
          <w:ilvl w:val="0"/>
          <w:numId w:val="24"/>
        </w:numPr>
        <w:ind w:left="0"/>
        <w:rPr>
          <w:rFonts w:asciiTheme="minorHAnsi" w:hAnsiTheme="minorHAnsi" w:cstheme="minorHAnsi"/>
        </w:rPr>
      </w:pPr>
      <w:r w:rsidRPr="007039AE">
        <w:rPr>
          <w:rFonts w:asciiTheme="minorHAnsi" w:hAnsiTheme="minorHAnsi" w:cstheme="minorHAnsi"/>
        </w:rPr>
        <w:t xml:space="preserve">ACU has a number of alternative admission pathways including the recently launched ACU Guarantee.  The ACU Guarantee program offers eligible Year 12 students a place at ACU based on their Year 11 results.  Of course, the final exams still matter – and students still need to finish Year 12 to validate their offer - </w:t>
      </w:r>
      <w:hyperlink r:id="rId45" w:history="1">
        <w:r w:rsidRPr="007039AE">
          <w:rPr>
            <w:rStyle w:val="Hyperlink"/>
            <w:rFonts w:asciiTheme="minorHAnsi" w:hAnsiTheme="minorHAnsi" w:cstheme="minorHAnsi"/>
          </w:rPr>
          <w:t>ACU Guarantee</w:t>
        </w:r>
      </w:hyperlink>
      <w:r w:rsidRPr="0038785A">
        <w:rPr>
          <w:rFonts w:asciiTheme="minorHAnsi" w:hAnsiTheme="minorHAnsi" w:cstheme="minorHAnsi"/>
        </w:rPr>
        <w:t>.</w:t>
      </w:r>
    </w:p>
    <w:p w14:paraId="608CFD94" w14:textId="77777777" w:rsidR="00843E33" w:rsidRPr="007F4EFD" w:rsidRDefault="00843E33" w:rsidP="00843E33">
      <w:pPr>
        <w:pStyle w:val="ListParagraph"/>
        <w:numPr>
          <w:ilvl w:val="0"/>
          <w:numId w:val="24"/>
        </w:numPr>
        <w:ind w:left="0"/>
        <w:rPr>
          <w:rFonts w:asciiTheme="minorHAnsi" w:hAnsiTheme="minorHAnsi" w:cstheme="minorHAnsi"/>
        </w:rPr>
      </w:pPr>
      <w:r w:rsidRPr="007039AE">
        <w:rPr>
          <w:rFonts w:asciiTheme="minorHAnsi" w:hAnsiTheme="minorHAnsi" w:cstheme="minorHAnsi"/>
        </w:rPr>
        <w:t xml:space="preserve">ACU has an Elite Athlete and Performer Program (EAPP) which has been designed to support and encourage elite student athletes in managing both </w:t>
      </w:r>
      <w:r w:rsidRPr="007F4EFD">
        <w:rPr>
          <w:rFonts w:asciiTheme="minorHAnsi" w:hAnsiTheme="minorHAnsi" w:cstheme="minorHAnsi"/>
        </w:rPr>
        <w:t xml:space="preserve">areas of their life to ensure that they achieve their goals.  Elite athletes and performers have access to a range of support services, academic resources, and funding opportunities - </w:t>
      </w:r>
      <w:hyperlink r:id="rId46" w:history="1">
        <w:r w:rsidRPr="007F4EFD">
          <w:rPr>
            <w:rStyle w:val="Hyperlink"/>
            <w:rFonts w:asciiTheme="minorHAnsi" w:hAnsiTheme="minorHAnsi" w:cstheme="minorHAnsi"/>
          </w:rPr>
          <w:t>Elite Athlete and Performer Program</w:t>
        </w:r>
        <w:r w:rsidRPr="0038785A">
          <w:rPr>
            <w:rStyle w:val="Hyperlink"/>
            <w:rFonts w:asciiTheme="minorHAnsi" w:hAnsiTheme="minorHAnsi" w:cstheme="minorHAnsi"/>
          </w:rPr>
          <w:t>.</w:t>
        </w:r>
        <w:r w:rsidRPr="007F4EFD">
          <w:rPr>
            <w:rStyle w:val="Hyperlink"/>
            <w:rFonts w:asciiTheme="minorHAnsi" w:hAnsiTheme="minorHAnsi" w:cstheme="minorHAnsi"/>
          </w:rPr>
          <w:t xml:space="preserve"> </w:t>
        </w:r>
      </w:hyperlink>
    </w:p>
    <w:p w14:paraId="1BE9030A" w14:textId="77777777" w:rsidR="00843E33" w:rsidRPr="007F4EFD" w:rsidRDefault="00843E33" w:rsidP="00843E33">
      <w:pPr>
        <w:pStyle w:val="ListParagraph"/>
        <w:numPr>
          <w:ilvl w:val="0"/>
          <w:numId w:val="24"/>
        </w:numPr>
        <w:ind w:left="0"/>
        <w:rPr>
          <w:rFonts w:asciiTheme="minorHAnsi" w:hAnsiTheme="minorHAnsi" w:cstheme="minorHAnsi"/>
        </w:rPr>
      </w:pPr>
      <w:r w:rsidRPr="007F4EFD">
        <w:rPr>
          <w:rFonts w:asciiTheme="minorHAnsi" w:hAnsiTheme="minorHAnsi" w:cstheme="minorHAnsi"/>
        </w:rPr>
        <w:t xml:space="preserve">ACU offers many </w:t>
      </w:r>
      <w:hyperlink r:id="rId47" w:history="1">
        <w:r w:rsidRPr="007F4EFD">
          <w:rPr>
            <w:rStyle w:val="Hyperlink"/>
            <w:rFonts w:asciiTheme="minorHAnsi" w:hAnsiTheme="minorHAnsi" w:cstheme="minorHAnsi"/>
          </w:rPr>
          <w:t>courses</w:t>
        </w:r>
      </w:hyperlink>
      <w:r w:rsidRPr="007F4EFD">
        <w:rPr>
          <w:rFonts w:asciiTheme="minorHAnsi" w:hAnsiTheme="minorHAnsi" w:cstheme="minorHAnsi"/>
        </w:rPr>
        <w:t xml:space="preserve"> and introduced a number of </w:t>
      </w:r>
      <w:hyperlink r:id="rId48" w:history="1">
        <w:r w:rsidRPr="007F4EFD">
          <w:rPr>
            <w:rStyle w:val="Hyperlink"/>
            <w:rFonts w:asciiTheme="minorHAnsi" w:hAnsiTheme="minorHAnsi" w:cstheme="minorHAnsi"/>
          </w:rPr>
          <w:t>new courses</w:t>
        </w:r>
      </w:hyperlink>
      <w:r w:rsidRPr="007F4EFD">
        <w:rPr>
          <w:rFonts w:asciiTheme="minorHAnsi" w:hAnsiTheme="minorHAnsi" w:cstheme="minorHAnsi"/>
        </w:rPr>
        <w:t xml:space="preserve"> recently</w:t>
      </w:r>
      <w:r>
        <w:rPr>
          <w:rFonts w:asciiTheme="minorHAnsi" w:hAnsiTheme="minorHAnsi" w:cstheme="minorHAnsi"/>
        </w:rPr>
        <w:t>.</w:t>
      </w:r>
    </w:p>
    <w:bookmarkEnd w:id="4"/>
    <w:p w14:paraId="55265C2A" w14:textId="77777777" w:rsidR="00843E33" w:rsidRPr="007F4EFD" w:rsidRDefault="00843E33" w:rsidP="00843E33">
      <w:pPr>
        <w:spacing w:before="100" w:beforeAutospacing="1" w:after="100" w:afterAutospacing="1"/>
        <w:jc w:val="center"/>
        <w:rPr>
          <w:rFonts w:asciiTheme="minorHAnsi" w:hAnsiTheme="minorHAnsi" w:cstheme="minorHAnsi"/>
          <w:u w:val="single"/>
        </w:rPr>
      </w:pPr>
      <w:r w:rsidRPr="007F4EFD">
        <w:rPr>
          <w:rFonts w:asciiTheme="minorHAnsi" w:hAnsiTheme="minorHAnsi" w:cstheme="minorHAnsi"/>
          <w:noProof/>
        </w:rPr>
        <w:drawing>
          <wp:inline distT="0" distB="0" distL="0" distR="0" wp14:anchorId="69BE0F03" wp14:editId="3B52D37C">
            <wp:extent cx="5061224" cy="1935480"/>
            <wp:effectExtent l="0" t="0" r="6350" b="7620"/>
            <wp:docPr id="75" name="Picture 75" descr="Melbourn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bourne campu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87479" cy="1945520"/>
                    </a:xfrm>
                    <a:prstGeom prst="rect">
                      <a:avLst/>
                    </a:prstGeom>
                    <a:noFill/>
                    <a:ln>
                      <a:noFill/>
                    </a:ln>
                  </pic:spPr>
                </pic:pic>
              </a:graphicData>
            </a:graphic>
          </wp:inline>
        </w:drawing>
      </w:r>
    </w:p>
    <w:p w14:paraId="357675F7" w14:textId="77777777" w:rsidR="00F94BAF" w:rsidRDefault="00F94BAF" w:rsidP="00CC6B65">
      <w:pPr>
        <w:pStyle w:val="NoSpacing"/>
        <w:rPr>
          <w:rFonts w:cs="Calibri"/>
          <w:b/>
          <w:sz w:val="28"/>
          <w:szCs w:val="24"/>
          <w:highlight w:val="yellow"/>
          <w:u w:val="single"/>
        </w:rPr>
      </w:pPr>
    </w:p>
    <w:sectPr w:rsidR="00F94BAF" w:rsidSect="005252FC">
      <w:footerReference w:type="default" r:id="rId50"/>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15406"/>
    <w:multiLevelType w:val="multilevel"/>
    <w:tmpl w:val="71B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5A0D38"/>
    <w:multiLevelType w:val="hybridMultilevel"/>
    <w:tmpl w:val="BC70A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67267"/>
    <w:multiLevelType w:val="hybridMultilevel"/>
    <w:tmpl w:val="5254FA40"/>
    <w:lvl w:ilvl="0" w:tplc="03A0897E">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A6B37"/>
    <w:multiLevelType w:val="hybridMultilevel"/>
    <w:tmpl w:val="23A000C2"/>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74CC8"/>
    <w:multiLevelType w:val="multilevel"/>
    <w:tmpl w:val="989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1"/>
  </w:num>
  <w:num w:numId="2" w16cid:durableId="1577932447">
    <w:abstractNumId w:val="3"/>
  </w:num>
  <w:num w:numId="3" w16cid:durableId="716315058">
    <w:abstractNumId w:val="16"/>
  </w:num>
  <w:num w:numId="4" w16cid:durableId="1458260720">
    <w:abstractNumId w:val="9"/>
  </w:num>
  <w:num w:numId="5" w16cid:durableId="1453478777">
    <w:abstractNumId w:val="18"/>
  </w:num>
  <w:num w:numId="6" w16cid:durableId="453213119">
    <w:abstractNumId w:val="11"/>
  </w:num>
  <w:num w:numId="7" w16cid:durableId="408306313">
    <w:abstractNumId w:val="7"/>
  </w:num>
  <w:num w:numId="8" w16cid:durableId="539517099">
    <w:abstractNumId w:val="8"/>
  </w:num>
  <w:num w:numId="9" w16cid:durableId="451173639">
    <w:abstractNumId w:val="19"/>
  </w:num>
  <w:num w:numId="10" w16cid:durableId="1946576376">
    <w:abstractNumId w:val="13"/>
  </w:num>
  <w:num w:numId="11" w16cid:durableId="1598976595">
    <w:abstractNumId w:val="5"/>
  </w:num>
  <w:num w:numId="12" w16cid:durableId="1190295258">
    <w:abstractNumId w:val="15"/>
  </w:num>
  <w:num w:numId="13" w16cid:durableId="875046240">
    <w:abstractNumId w:val="23"/>
  </w:num>
  <w:num w:numId="14" w16cid:durableId="398989154">
    <w:abstractNumId w:val="20"/>
  </w:num>
  <w:num w:numId="15" w16cid:durableId="463429397">
    <w:abstractNumId w:val="0"/>
  </w:num>
  <w:num w:numId="16" w16cid:durableId="1850826947">
    <w:abstractNumId w:val="2"/>
  </w:num>
  <w:num w:numId="17" w16cid:durableId="1608344495">
    <w:abstractNumId w:val="22"/>
  </w:num>
  <w:num w:numId="18" w16cid:durableId="1889417998">
    <w:abstractNumId w:val="4"/>
  </w:num>
  <w:num w:numId="19" w16cid:durableId="1714576574">
    <w:abstractNumId w:val="21"/>
  </w:num>
  <w:num w:numId="20" w16cid:durableId="1461534462">
    <w:abstractNumId w:val="10"/>
  </w:num>
  <w:num w:numId="21" w16cid:durableId="652635483">
    <w:abstractNumId w:val="14"/>
  </w:num>
  <w:num w:numId="22" w16cid:durableId="724991358">
    <w:abstractNumId w:val="17"/>
  </w:num>
  <w:num w:numId="23" w16cid:durableId="1594781040">
    <w:abstractNumId w:val="6"/>
  </w:num>
  <w:num w:numId="24" w16cid:durableId="14347816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2ED7"/>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372"/>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543"/>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5F30"/>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8CC"/>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59B"/>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939"/>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95"/>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0DE7"/>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67B01"/>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748"/>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3935"/>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560"/>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792"/>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0F86"/>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33"/>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5E9F"/>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D1B"/>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0E42"/>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1A34"/>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5E5"/>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6787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5AC"/>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23"/>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4F24"/>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19763502">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88304">
      <w:bodyDiv w:val="1"/>
      <w:marLeft w:val="0"/>
      <w:marRight w:val="0"/>
      <w:marTop w:val="0"/>
      <w:marBottom w:val="0"/>
      <w:divBdr>
        <w:top w:val="none" w:sz="0" w:space="0" w:color="auto"/>
        <w:left w:val="none" w:sz="0" w:space="0" w:color="auto"/>
        <w:bottom w:val="none" w:sz="0" w:space="0" w:color="auto"/>
        <w:right w:val="none" w:sz="0" w:space="0" w:color="auto"/>
      </w:divBdr>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3540">
      <w:bodyDiv w:val="1"/>
      <w:marLeft w:val="0"/>
      <w:marRight w:val="0"/>
      <w:marTop w:val="0"/>
      <w:marBottom w:val="0"/>
      <w:divBdr>
        <w:top w:val="none" w:sz="0" w:space="0" w:color="auto"/>
        <w:left w:val="none" w:sz="0" w:space="0" w:color="auto"/>
        <w:bottom w:val="none" w:sz="0" w:space="0" w:color="auto"/>
        <w:right w:val="none" w:sz="0" w:space="0" w:color="auto"/>
      </w:divBdr>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85323521">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2654511">
      <w:bodyDiv w:val="1"/>
      <w:marLeft w:val="0"/>
      <w:marRight w:val="0"/>
      <w:marTop w:val="0"/>
      <w:marBottom w:val="0"/>
      <w:divBdr>
        <w:top w:val="none" w:sz="0" w:space="0" w:color="auto"/>
        <w:left w:val="none" w:sz="0" w:space="0" w:color="auto"/>
        <w:bottom w:val="none" w:sz="0" w:space="0" w:color="auto"/>
        <w:right w:val="none" w:sz="0" w:space="0" w:color="auto"/>
      </w:divBdr>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787326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8169">
      <w:bodyDiv w:val="1"/>
      <w:marLeft w:val="0"/>
      <w:marRight w:val="0"/>
      <w:marTop w:val="0"/>
      <w:marBottom w:val="0"/>
      <w:divBdr>
        <w:top w:val="none" w:sz="0" w:space="0" w:color="auto"/>
        <w:left w:val="none" w:sz="0" w:space="0" w:color="auto"/>
        <w:bottom w:val="none" w:sz="0" w:space="0" w:color="auto"/>
        <w:right w:val="none" w:sz="0" w:space="0" w:color="auto"/>
      </w:divBdr>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1607336">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3009">
      <w:bodyDiv w:val="1"/>
      <w:marLeft w:val="0"/>
      <w:marRight w:val="0"/>
      <w:marTop w:val="0"/>
      <w:marBottom w:val="0"/>
      <w:divBdr>
        <w:top w:val="none" w:sz="0" w:space="0" w:color="auto"/>
        <w:left w:val="none" w:sz="0" w:space="0" w:color="auto"/>
        <w:bottom w:val="none" w:sz="0" w:space="0" w:color="auto"/>
        <w:right w:val="none" w:sz="0" w:space="0" w:color="auto"/>
      </w:divBdr>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9752">
      <w:bodyDiv w:val="1"/>
      <w:marLeft w:val="0"/>
      <w:marRight w:val="0"/>
      <w:marTop w:val="0"/>
      <w:marBottom w:val="0"/>
      <w:divBdr>
        <w:top w:val="none" w:sz="0" w:space="0" w:color="auto"/>
        <w:left w:val="none" w:sz="0" w:space="0" w:color="auto"/>
        <w:bottom w:val="none" w:sz="0" w:space="0" w:color="auto"/>
        <w:right w:val="none" w:sz="0" w:space="0" w:color="auto"/>
      </w:divBdr>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40775492">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monash.edu/study/courses/find-a-course/2023/science-and-global-studies-s2003" TargetMode="External"/><Relationship Id="rId26" Type="http://schemas.openxmlformats.org/officeDocument/2006/relationships/hyperlink" Target="https://www.rmit.edu.au/study-with-us/levels-of-study/undergraduate-study/bachelor-degrees/bachelor-of-communication-media-bp221" TargetMode="External"/><Relationship Id="rId39" Type="http://schemas.openxmlformats.org/officeDocument/2006/relationships/hyperlink" Target="http://www.acu.edu.au/about_acu/faculties,_institutes_and_centres/law_and_business" TargetMode="External"/><Relationship Id="rId3" Type="http://schemas.openxmlformats.org/officeDocument/2006/relationships/styles" Target="styles.xml"/><Relationship Id="rId21" Type="http://schemas.openxmlformats.org/officeDocument/2006/relationships/hyperlink" Target="https://www.colleges.unimelb.edu.au/open-house-2023/" TargetMode="External"/><Relationship Id="rId34" Type="http://schemas.openxmlformats.org/officeDocument/2006/relationships/image" Target="media/image8.jpeg"/><Relationship Id="rId42" Type="http://schemas.openxmlformats.org/officeDocument/2006/relationships/hyperlink" Target="http://www.acu.edu.au/international/study_abroad_and_exchange" TargetMode="External"/><Relationship Id="rId47" Type="http://schemas.openxmlformats.org/officeDocument/2006/relationships/hyperlink" Target="http://www.acu.edu.au/course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ngliss.edu.au/events-hub/foods-holiday-program/" TargetMode="External"/><Relationship Id="rId17" Type="http://schemas.openxmlformats.org/officeDocument/2006/relationships/hyperlink" Target="https://www.monash.edu/study/courses/find-a-course/2023/science-advanced-research-s3002" TargetMode="External"/><Relationship Id="rId25" Type="http://schemas.openxmlformats.org/officeDocument/2006/relationships/hyperlink" Target="https://www.jmcacademy.edu.au/courses/film-television-production" TargetMode="External"/><Relationship Id="rId33" Type="http://schemas.openxmlformats.org/officeDocument/2006/relationships/hyperlink" Target="https://www.vu.edu.au/courses/bachelor-of-screen-media-absn" TargetMode="External"/><Relationship Id="rId38" Type="http://schemas.openxmlformats.org/officeDocument/2006/relationships/hyperlink" Target="http://www.acu.edu.au/about_acu/faculties,_institutes_and_centres/health_sciences" TargetMode="External"/><Relationship Id="rId46" Type="http://schemas.openxmlformats.org/officeDocument/2006/relationships/hyperlink" Target="https://www.acu.edu.au/study-at-acu/admission-pathways/i-am-an-elite-athlete-or-performer/elite-athlete-and-performer-support" TargetMode="External"/><Relationship Id="rId2" Type="http://schemas.openxmlformats.org/officeDocument/2006/relationships/numbering" Target="numbering.xml"/><Relationship Id="rId16" Type="http://schemas.openxmlformats.org/officeDocument/2006/relationships/hyperlink" Target="https://www.monash.edu/study/courses/find-a-course/2023/science-s2000" TargetMode="External"/><Relationship Id="rId20" Type="http://schemas.openxmlformats.org/officeDocument/2006/relationships/image" Target="media/image6.jpeg"/><Relationship Id="rId29" Type="http://schemas.openxmlformats.org/officeDocument/2006/relationships/hyperlink" Target="https://sae.edu.au/courses/film/associate-degree-of-film/" TargetMode="External"/><Relationship Id="rId41" Type="http://schemas.openxmlformats.org/officeDocument/2006/relationships/hyperlink" Target="http://www.acu.edu.au/about_acu/campuses/student_accommo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deakin.edu.au/course/bachelor-film-television-and-animation" TargetMode="External"/><Relationship Id="rId32" Type="http://schemas.openxmlformats.org/officeDocument/2006/relationships/hyperlink" Target="https://study.unimelb.edu.au/find/courses/undergraduate/bachelor-of-fine-arts-film-and-television/" TargetMode="External"/><Relationship Id="rId37" Type="http://schemas.openxmlformats.org/officeDocument/2006/relationships/hyperlink" Target="http://www.acu.edu.au/about_acu/faculties,_institutes_and_centres/education_and_arts" TargetMode="External"/><Relationship Id="rId40" Type="http://schemas.openxmlformats.org/officeDocument/2006/relationships/hyperlink" Target="http://www.acu.edu.au/about_acu/faculties,_institutes_and_centres/theology_and_philosophy" TargetMode="External"/><Relationship Id="rId45" Type="http://schemas.openxmlformats.org/officeDocument/2006/relationships/hyperlink" Target="https://www.acu.edu.au/study-at-acu/admission-pathways/acu-guarantee"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www.vtac.edu.au/" TargetMode="External"/><Relationship Id="rId28" Type="http://schemas.openxmlformats.org/officeDocument/2006/relationships/hyperlink" Target="https://sae.edu.au/courses/film/bachelor-of-film/" TargetMode="External"/><Relationship Id="rId36" Type="http://schemas.openxmlformats.org/officeDocument/2006/relationships/hyperlink" Target="http://www.acu.edu.au/about_acu/our_university/excellence_at_acu" TargetMode="External"/><Relationship Id="rId49" Type="http://schemas.openxmlformats.org/officeDocument/2006/relationships/image" Target="media/image9.jpeg"/><Relationship Id="rId10" Type="http://schemas.openxmlformats.org/officeDocument/2006/relationships/hyperlink" Target="https://www.acu.edu.au/study-at-acu/future-student-events/talk-with" TargetMode="External"/><Relationship Id="rId19" Type="http://schemas.openxmlformats.org/officeDocument/2006/relationships/hyperlink" Target="https://www.monash.edu/study/interest-areas/science" TargetMode="External"/><Relationship Id="rId31" Type="http://schemas.openxmlformats.org/officeDocument/2006/relationships/hyperlink" Target="https://www.swinburne.edu.au/study/course/bachelor-of-screen-production/" TargetMode="External"/><Relationship Id="rId44" Type="http://schemas.openxmlformats.org/officeDocument/2006/relationships/hyperlink" Target="http://www.acu.edu.au/about_acu/our_university/community_engagemen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tbrite.com/cc/rmit-school-holiday-campus-tours-1881989" TargetMode="External"/><Relationship Id="rId22" Type="http://schemas.openxmlformats.org/officeDocument/2006/relationships/image" Target="media/image7.jpeg"/><Relationship Id="rId27" Type="http://schemas.openxmlformats.org/officeDocument/2006/relationships/hyperlink" Target="https://www.rmit.edu.au/study-with-us/levels-of-study/undergraduate-study/associate-degrees/associate-degree-in-screen-and-media-production-ad017" TargetMode="External"/><Relationship Id="rId30" Type="http://schemas.openxmlformats.org/officeDocument/2006/relationships/hyperlink" Target="https://www.swinburne.edu.au/study/course/bachelor-of-film-and-television-honours/" TargetMode="External"/><Relationship Id="rId35" Type="http://schemas.openxmlformats.org/officeDocument/2006/relationships/hyperlink" Target="http://www.acu.edu.au/about_acu/campuses" TargetMode="External"/><Relationship Id="rId43" Type="http://schemas.openxmlformats.org/officeDocument/2006/relationships/hyperlink" Target="http://www.acu.edu.au/student_experience/study_overseas" TargetMode="External"/><Relationship Id="rId48" Type="http://schemas.openxmlformats.org/officeDocument/2006/relationships/hyperlink" Target="https://www.acu.edu.au/study-at-acu/find-a-course/new-courses"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1857</Words>
  <Characters>13787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15613</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2</cp:revision>
  <cp:lastPrinted>2015-02-02T01:43:00Z</cp:lastPrinted>
  <dcterms:created xsi:type="dcterms:W3CDTF">2023-03-30T05:59:00Z</dcterms:created>
  <dcterms:modified xsi:type="dcterms:W3CDTF">2023-03-30T05:59:00Z</dcterms:modified>
</cp:coreProperties>
</file>