
<file path=[Content_Types].xml><?xml version="1.0" encoding="utf-8"?>
<Types xmlns="http://schemas.openxmlformats.org/package/2006/content-types">
  <Override PartName="/word/footnotes.xml" ContentType="application/vnd.openxmlformats-officedocument.wordprocessingml.footnotes+xml"/>
  <Override PartName="/word/comments.xml" ContentType="application/vnd.openxmlformats-officedocument.wordprocessingml.comment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Default Extension="gif" ContentType="image/gif"> </Default>
  <Default Extension="jpg" ContentType="image/jpg"> </Default>
  <Default Extension="png" ContentType="image/png"> </Default>
  <Default Extension="jpeg" ContentType="image/jpeg"> </Default>
  <Default Extension="bmp" ContentType="image/bmp"> </Default>
  <Override PartName="/word/commentsExtended.xml" ContentType="application/vnd.openxmlformats-officedocument.wordprocessingml.commentsExtended+xml"/>
  <Override PartName="/docProps/custom.xml" ContentType="application/vnd.openxmlformats-officedocument.custom-properties+xml"/>
  <Override PartName="/word/header2.xml" ContentType="application/vnd.openxmlformats-officedocument.wordprocessingml.header+xml"/>
  <Override PartName="/word/header3.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9513"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
        <w:rPr>
          <w:noProof/>
        </w:rPr>
        <w:drawing>
          <wp:anchor distT="0" distB="0" distL="0" distR="0" simplePos="0" relativeHeight="0" behindDoc="1" locked="0" layoutInCell="1" allowOverlap="1">
            <wp:simplePos x="0" y="0"/>
            <wp:positionH relativeFrom="page">
              <wp:posOffset>0</wp:posOffset>
            </wp:positionH>
            <wp:positionV relativeFrom="page">
              <wp:posOffset>0</wp:posOffset>
            </wp:positionV>
            <wp:extent cx="7562850" cy="10677525"/>
            <wp:effectExtent l="0" t="0" r="0" b="0"/>
            <wp:wrapNone/>
            <wp:docPr id="875188899" name="Picture 1" descr="/var/app/current/storage/cover_page_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app/current/storage/cover_page_background.jpg"/>
                    <pic:cNvPicPr/>
                  </pic:nvPicPr>
                  <pic:blipFill>
                    <a:blip r:embed="rId90827994" cstate="print"/>
                    <a:stretch>
                      <a:fillRect/>
                    </a:stretch>
                  </pic:blipFill>
                  <pic:spPr>
                    <a:xfrm>
                      <a:off x="0" y="0"/>
                      <a:ext cx="7562850" cy="10677525"/>
                    </a:xfrm>
                    <a:prstGeom prst="rect">
                      <a:avLst/>
                    </a:prstGeom>
                  </pic:spPr>
                </pic:pic>
              </a:graphicData>
            </a:graphic>
          </wp:anchor>
        </w:drawing>
      </w:r>
    </w:p>
    <w:p>
      <w:r>
        <w:br w:type="textWrapping"/>
      </w:r>
      <w:r>
        <w:br w:type="textWrapping"/>
      </w:r>
      <w:r>
        <w:br w:type="textWrapping"/>
      </w:r>
      <w:r>
        <w:br w:type="textWrapping"/>
      </w:r>
      <w:r>
        <w:br w:type="textWrapping"/>
      </w:r>
      <w:r>
        <w:br w:type="textWrapping"/>
      </w:r>
      <w:r>
        <w:br w:type="textWrapping"/>
      </w:r>
    </w:p>
    <w:p>
      <w:pPr>
        <w:spacing w:line="193" w:lineRule="auto"/>
        <w:rPr>
          <w:color w:val="FFFFFF"/>
          <w:sz w:val="54"/>
          <w:szCs w:val="54"/>
        </w:rPr>
      </w:pPr>
      <w:r>
        <w:rPr>
          <w:spacing w:val="160"/>
          <w:sz w:val="54"/>
          <w:szCs w:val="54"/>
          <w:color w:val="FFFFFF"/>
        </w:rPr>
        <w:t xml:space="preserve">CAREER</w:t>
        <w:br/>
      </w:r>
      <w:r>
        <w:rPr>
          <w:spacing w:val="160"/>
          <w:sz w:val="54"/>
          <w:szCs w:val="54"/>
          <w:color w:val="FFFFFF"/>
        </w:rPr>
        <w:t xml:space="preserve">INFORMATION</w:t>
        <w:br/>
      </w:r>
      <w:r>
        <w:rPr>
          <w:spacing w:val="160"/>
          <w:sz w:val="54"/>
          <w:szCs w:val="54"/>
          <w:color w:val="FFFFFF"/>
        </w:rPr>
        <w:t xml:space="preserve">BULLETIN</w:t>
      </w:r>
    </w:p>
    <w:p>
      <w:r>
        <w:br w:type="textWrapping"/>
      </w:r>
      <w:r>
        <w:br w:type="textWrapping"/>
      </w:r>
      <w:r>
        <w:br w:type="textWrapping"/>
      </w:r>
      <w:r>
        <w:br w:type="textWrapping"/>
      </w:r>
      <w:r>
        <w:br w:type="textWrapping"/>
      </w:r>
      <w:r>
        <w:br w:type="textWrapping"/>
      </w:r>
    </w:p>
    <w:p>
      <w:pPr>
        <w:spacing w:line="240" w:lineRule="auto"/>
        <w:rPr>
          <w:color w:val="FFFFFF"/>
        </w:rPr>
      </w:pPr>
      <w:r>
        <w:rPr>
          <w:sz w:val="62"/>
          <w:szCs w:val="62"/>
          <w:color w:val="97C4BB"/>
        </w:rPr>
        <w:t xml:space="preserve">Edition 9</w:t>
        <w:br/>
      </w:r>
      <w:r>
        <w:rPr>
          <w:sz w:val="28"/>
          <w:szCs w:val="28"/>
          <w:color w:val="FFFFFF"/>
        </w:rPr>
        <w:t xml:space="preserve">28/05/2024 to 11/06/2024</w:t>
      </w:r>
    </w:p>
    <w:p>
      <w:r>
        <w:rPr>
          <w:noProof/>
        </w:rPr>
        <w:drawing>
          <wp:anchor distT="0" distB="0" distL="0" distR="0" simplePos="0" relativeHeight="0" behindDoc="1" locked="0" layoutInCell="1" allowOverlap="1">
            <wp:simplePos x="0" y="0"/>
            <wp:positionH relativeFrom="page">
              <wp:align>left</wp:align>
            </wp:positionH>
            <wp:positionV relativeFrom="page">
              <wp:align>top</wp:align>
            </wp:positionV>
            <wp:extent cx="3124772" cy="809625"/>
            <wp:effectExtent l="619125" t="638175" r="0" b="0"/>
            <wp:wrapNone/>
            <wp:docPr id="334239447" name="Picture 1" descr="/var/app/current/storag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app/current/storage/logo.png"/>
                    <pic:cNvPicPr/>
                  </pic:nvPicPr>
                  <pic:blipFill>
                    <a:blip r:embed="rId90827995" cstate="print"/>
                    <a:stretch>
                      <a:fillRect/>
                    </a:stretch>
                  </pic:blipFill>
                  <pic:spPr>
                    <a:xfrm>
                      <a:off x="0" y="0"/>
                      <a:ext cx="3124772" cy="809625"/>
                    </a:xfrm>
                    <a:prstGeom prst="rect">
                      <a:avLst/>
                    </a:prstGeom>
                  </pic:spPr>
                </pic:pic>
              </a:graphicData>
            </a:graphic>
          </wp:anchor>
        </w:drawing>
      </w:r>
    </w:p>
    <w:p>
      <w:r>
        <w:rPr>
          <w:noProof/>
        </w:rPr>
        <w:drawing>
          <wp:anchor distT="0" distB="0" distL="0" distR="0" simplePos="0" relativeHeight="0" behindDoc="1" locked="0" layoutInCell="1" allowOverlap="1">
            <wp:simplePos x="0" y="0"/>
            <wp:positionH relativeFrom="page">
              <wp:align>right</wp:align>
            </wp:positionH>
            <wp:positionV relativeFrom="page">
              <wp:align>bottom</wp:align>
            </wp:positionV>
            <wp:extent cx="1193800" cy="398780"/>
            <wp:effectExtent l="0" t="0" r="1541780" b="165100"/>
            <wp:wrapNone/>
            <wp:docPr id="178622294" name="Picture 1" descr="/var/app/current/storage/apple_app_store_badge.png">
              <a:hlinkClick xmlns:a="http://schemas.openxmlformats.org/drawingml/2006/main" r:id="rId90827996li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app/current/storage/apple_app_store_badge.png"/>
                    <pic:cNvPicPr/>
                  </pic:nvPicPr>
                  <pic:blipFill>
                    <a:blip r:embed="rId90827996" cstate="print"/>
                    <a:stretch>
                      <a:fillRect/>
                    </a:stretch>
                  </pic:blipFill>
                  <pic:spPr>
                    <a:xfrm>
                      <a:off x="0" y="0"/>
                      <a:ext cx="1193800" cy="398780"/>
                    </a:xfrm>
                    <a:prstGeom prst="rect">
                      <a:avLst/>
                    </a:prstGeom>
                  </pic:spPr>
                </pic:pic>
              </a:graphicData>
            </a:graphic>
          </wp:anchor>
        </w:drawing>
      </w:r>
    </w:p>
    <w:p>
      <w:r>
        <w:rPr>
          <w:noProof/>
        </w:rPr>
        <w:drawing>
          <wp:anchor distT="0" distB="0" distL="0" distR="0" simplePos="0" relativeHeight="0" behindDoc="1" locked="0" layoutInCell="1" allowOverlap="1">
            <wp:simplePos x="0" y="0"/>
            <wp:positionH relativeFrom="page">
              <wp:align>right</wp:align>
            </wp:positionH>
            <wp:positionV relativeFrom="page">
              <wp:align>bottom</wp:align>
            </wp:positionV>
            <wp:extent cx="1295400" cy="398780"/>
            <wp:effectExtent l="0" t="0" r="165100" b="165100"/>
            <wp:wrapNone/>
            <wp:docPr id="835331328" name="Picture 1" descr="/var/app/current/storage/google_play_store_badge.png">
              <a:hlinkClick xmlns:a="http://schemas.openxmlformats.org/drawingml/2006/main" r:id="rId90827997li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app/current/storage/google_play_store_badge.png"/>
                    <pic:cNvPicPr/>
                  </pic:nvPicPr>
                  <pic:blipFill>
                    <a:blip r:embed="rId90827997" cstate="print"/>
                    <a:stretch>
                      <a:fillRect/>
                    </a:stretch>
                  </pic:blipFill>
                  <pic:spPr>
                    <a:xfrm>
                      <a:off x="0" y="0"/>
                      <a:ext cx="1295400" cy="398780"/>
                    </a:xfrm>
                    <a:prstGeom prst="rect">
                      <a:avLst/>
                    </a:prstGeom>
                  </pic:spPr>
                </pic:pic>
              </a:graphicData>
            </a:graphic>
          </wp:anchor>
        </w:drawing>
      </w:r>
    </w:p>
    <w:p>
      <w:r>
        <w:br w:type="page"/>
      </w:r>
    </w:p>
    <w:p>
      <w:pPr>
        <w:rPr>
          <w:b w:val="on"/>
          <w:bCs w:val="on"/>
          <w:sz w:val="28"/>
          <w:szCs w:val="28"/>
        </w:rPr>
      </w:pPr>
      <w:r>
        <w:rPr>
          <w:b w:val="on"/>
          <w:bCs w:val="on"/>
          <w:sz w:val="28"/>
          <w:szCs w:val="28"/>
        </w:rPr>
        <w:t xml:space="preserve">Table of Contents</w:t>
      </w:r>
    </w:p>
    <w:sdt>
      <w:sdtPr>
        <w:id w:val="821718449"/>
        <w:docPartObj>
          <w:docPartGallery w:val="Table of Contents"/>
          <w:docPartUnique/>
        </w:docPartObj>
      </w:sdtPr>
      <w:sdtContent>
        <w:p>
          <w:pPr>
            <w:rPr>
              <w:rFonts w:ascii="Calibri" w:hAnsi="Calibri" w:eastAsia="Calibri" w:cs="Calibri"/>
              <w:sz w:val="22"/>
              <w:szCs w:val="22"/>
            </w:rPr>
          </w:pPr>
          <w:fldSimple w:instr="TOC \o &quot;1-9&quot; \h \z \u">
            <w:r>
              <w:rPr>
                <w:rFonts w:ascii="Calibri" w:hAnsi="Calibri" w:eastAsia="Calibri" w:cs="Calibri"/>
                <w:sz w:val="22"/>
                <w:szCs w:val="22"/>
              </w:rPr>
              <w:t xml:space="preserve">Right click here and select ‘Update Field’ to generate the table of contents.</w:t>
            </w:r>
          </w:fldSimple>
        </w:p>
      </w:sdtContent>
    </w:sdt>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Announcements</w:t>
      </w:r>
    </w:p>
    <w:p>
      <w:r>
        <w:drawing>
          <wp:inline distT="0" distB="0" distL="0" distR="0">
            <wp:extent cx="6192000" cy="1094400"/>
            <wp:effectExtent b="0" l="0" r="0" t="0"/>
            <wp:docPr id="78881296" name="name348966567c990c459" descr="H3Iq18Hx2bzt6LFdiUNdcTJjwa68Fnq7dkcoURR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3Iq18Hx2bzt6LFdiUNdcTJjwa68Fnq7dkcoURRJ.jpg"/>
                    <pic:cNvPicPr/>
                  </pic:nvPicPr>
                  <pic:blipFill>
                    <a:blip r:embed="rId908566567c990c455"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National Reconciliation Week</w:t>
      </w:r>
    </w:p>
    <w:p>
      <w:pPr>
        <w:widowControl w:val="on"/>
        <w:pBdr/>
        <w:spacing w:before="218" w:after="218" w:line="240" w:lineRule="auto"/>
        <w:ind w:left="0" w:right="0"/>
        <w:jc w:val="left"/>
      </w:pPr>
      <w:r>
        <w:rPr>
          <w:rFonts w:ascii="calibri" w:hAnsi="calibri" w:eastAsia="calibri" w:cs="calibri"/>
          <w:color w:val="000000"/>
          <w:sz w:val="22"/>
          <w:szCs w:val="22"/>
        </w:rPr>
        <w:t xml:space="preserve">National Reconciliation Week takes place between May 27 and June 3 every year in Australia. These dates commemorate two significant milestones in the reconciliation journey: the successful 1967 Referendum and the High Court Mabo decision, respectively. The National Reconciliation Week theme for 2024, Now More Than Ever, is a reminder to all of us that no matter what, the fight for justice and the rights of Aboriginal and Torres Strait Islander people will —and must —continue.</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Something to think about</w:t>
      </w:r>
    </w:p>
    <w:p>
      <w:pPr>
        <w:widowControl w:val="on"/>
        <w:pBdr/>
        <w:spacing w:before="218" w:after="218" w:line="240" w:lineRule="auto"/>
        <w:ind w:left="0" w:right="0"/>
        <w:jc w:val="left"/>
      </w:pPr>
      <w:r>
        <w:rPr>
          <w:rFonts w:ascii="calibri" w:hAnsi="calibri" w:eastAsia="calibri" w:cs="calibri"/>
          <w:b/>
          <w:bCs/>
          <w:color w:val="000000"/>
          <w:sz w:val="22"/>
          <w:szCs w:val="22"/>
        </w:rPr>
        <w:t xml:space="preserve">“The way to get started is to quit talking and begin doing.” –Walt Disney</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Unique Student Identifier (USI)</w:t>
      </w:r>
    </w:p>
    <w:p>
      <w:pPr>
        <w:widowControl w:val="on"/>
        <w:pBdr/>
        <w:spacing w:before="218" w:after="218" w:line="240" w:lineRule="auto"/>
        <w:ind w:left="0" w:right="0"/>
        <w:jc w:val="left"/>
      </w:pPr>
      <w:r>
        <w:rPr>
          <w:rFonts w:ascii="calibri" w:hAnsi="calibri" w:eastAsia="calibri" w:cs="calibri"/>
          <w:color w:val="000000"/>
          <w:sz w:val="22"/>
          <w:szCs w:val="22"/>
        </w:rPr>
        <w:t xml:space="preserve">A USI is required if you are enrolling for study in 2025 and beyond. This includes both vocational education and training (VET) and university. Without a USI, you won’t be able to access Commonwealth financial assistance for your studies, enrol in a Commonwealth Supported Place or receive your qualification. You only need one USI and you may already have one. You can check USI's website to </w:t>
      </w:r>
      <w:hyperlink r:id="rId684466567c99119a9" w:history="1">
        <w:r>
          <w:rPr>
            <w:rStyle w:val="DefaultParagraphFontPHPDOCX"/>
            <w:rFonts w:ascii="calibri" w:hAnsi="calibri" w:eastAsia="calibri" w:cs="calibri"/>
            <w:color w:val="0000CC"/>
            <w:sz w:val="22"/>
            <w:szCs w:val="22"/>
            <w:u w:val="single" w:color=""/>
          </w:rPr>
          <w:t xml:space="preserve">find your USI</w:t>
        </w:r>
      </w:hyperlink>
      <w:r>
        <w:rPr>
          <w:rFonts w:ascii="calibri" w:hAnsi="calibri" w:eastAsia="calibri" w:cs="calibri"/>
          <w:color w:val="000000"/>
          <w:sz w:val="22"/>
          <w:szCs w:val="22"/>
        </w:rPr>
        <w:t xml:space="preserve">  or </w:t>
      </w:r>
      <w:hyperlink r:id="rId728466567c99119d4" w:history="1">
        <w:r>
          <w:rPr>
            <w:rStyle w:val="DefaultParagraphFontPHPDOCX"/>
            <w:rFonts w:ascii="calibri" w:hAnsi="calibri" w:eastAsia="calibri" w:cs="calibri"/>
            <w:color w:val="0000CC"/>
            <w:sz w:val="22"/>
            <w:szCs w:val="22"/>
            <w:u w:val="single" w:color=""/>
          </w:rPr>
          <w:t xml:space="preserve">create a USI</w:t>
        </w:r>
      </w:hyperlink>
      <w:r>
        <w:rPr>
          <w:rFonts w:ascii="calibri" w:hAnsi="calibri" w:eastAsia="calibri" w:cs="calibri"/>
          <w:color w:val="000000"/>
          <w:sz w:val="22"/>
          <w:szCs w:val="22"/>
        </w:rPr>
        <w:t xml:space="preserve">. Don't leave it to the last minute, apply now so you can put a tick in the box!</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Apprenticeships and Traineeships</w:t>
      </w:r>
    </w:p>
    <w:p>
      <w:r>
        <w:drawing>
          <wp:inline distT="0" distB="0" distL="0" distR="0">
            <wp:extent cx="6192000" cy="1094400"/>
            <wp:effectExtent b="0" l="0" r="0" t="0"/>
            <wp:docPr id="28658921" name="name143766567c992ad02" descr="FDUvqz6kli7rvsiAMFrKLrTFgELHI6t8Ohq9i2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Uvqz6kli7rvsiAMFrKLrTFgELHI6t8Ohq9i2oB.jpg"/>
                    <pic:cNvPicPr/>
                  </pic:nvPicPr>
                  <pic:blipFill>
                    <a:blip r:embed="rId734266567c992acfe"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500 apprenticeships over 50 different industries!</w:t>
      </w:r>
    </w:p>
    <w:p>
      <w:pPr>
        <w:widowControl w:val="on"/>
        <w:pBdr/>
        <w:spacing w:before="218" w:after="218" w:line="240" w:lineRule="auto"/>
        <w:ind w:left="0" w:right="0"/>
        <w:jc w:val="left"/>
      </w:pPr>
      <w:r>
        <w:rPr>
          <w:rFonts w:ascii="calibri" w:hAnsi="calibri" w:eastAsia="calibri" w:cs="calibri"/>
          <w:color w:val="000000"/>
          <w:sz w:val="22"/>
          <w:szCs w:val="22"/>
        </w:rPr>
        <w:t xml:space="preserve">Did you know there are over 500 apprenticeship and traineeship qualifications in over 50 different industries? Whether you want to work in an office, construction site, design studio, hospital or a farm, following your dream career is within reach. Apprenticeship Central can help you find your career pathway through an apprenticeship or traineeship allowing you to learn while you earn. Click </w:t>
      </w:r>
      <w:hyperlink r:id="rId987466567c992cd58"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find out more including:</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What happens in an apprenticeship or traineeship?</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How long does an apprenticeship or traineeship take?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Is an apprenticeship or traineeship right for me?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Looking for an apprenticeship or traineeship?</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Downloadable Career Quizzes</w:t>
      </w:r>
    </w:p>
    <w:p>
      <w:pPr>
        <w:widowControl w:val="on"/>
        <w:pBdr/>
        <w:spacing w:before="218" w:after="218" w:line="240" w:lineRule="auto"/>
        <w:ind w:left="0" w:right="0"/>
        <w:jc w:val="left"/>
      </w:pPr>
      <w:r>
        <w:rPr>
          <w:rFonts w:ascii="calibri" w:hAnsi="calibri" w:eastAsia="calibri" w:cs="calibri"/>
          <w:color w:val="000000"/>
          <w:sz w:val="22"/>
          <w:szCs w:val="22"/>
        </w:rPr>
        <w:t xml:space="preserve">Click on the following downloadable quizzes to see what kind of problem-solving you'll do day-to-day as an Australian Apprentice. Each quiz was developed with the help of industry, TAFE and the secondary school sector. They are not a formal assessments or can't give you a definite answer as to what industry/job is best for you but the results will give you something to think about and more information for continuing your research. The quiz industry areas are as follows and under each industry there are job examples:</w:t>
      </w:r>
    </w:p>
    <w:p>
      <w:pPr>
        <w:numPr>
          <w:ilvl w:val="0"/>
          <w:numId w:val="1"/>
        </w:numPr>
        <w:spacing w:before="0" w:after="0" w:line="240" w:lineRule="auto"/>
        <w:jc w:val="left"/>
        <w:rPr>
          <w:rFonts w:ascii="calibri" w:hAnsi="calibri" w:eastAsia="calibri" w:cs="calibri"/>
          <w:color w:val="000000"/>
          <w:sz w:val="22"/>
          <w:szCs w:val="22"/>
        </w:rPr>
      </w:pPr>
      <w:hyperlink r:id="rId959466567c992f7e2" w:history="1">
        <w:r>
          <w:rPr>
            <w:rStyle w:val="DefaultParagraphFontPHPDOCX"/>
            <w:rFonts w:ascii="calibri" w:hAnsi="calibri" w:eastAsia="calibri" w:cs="calibri"/>
            <w:color w:val="0000CC"/>
            <w:sz w:val="22"/>
            <w:szCs w:val="22"/>
            <w:u w:val="single" w:color=""/>
          </w:rPr>
          <w:t xml:space="preserve">Agriculture, Animals &amp; Conservation</w:t>
        </w:r>
      </w:hyperlink>
    </w:p>
    <w:p>
      <w:pPr>
        <w:numPr>
          <w:ilvl w:val="0"/>
          <w:numId w:val="1"/>
        </w:numPr>
        <w:spacing w:before="0" w:after="0" w:line="240" w:lineRule="auto"/>
        <w:jc w:val="left"/>
        <w:rPr>
          <w:rFonts w:ascii="calibri" w:hAnsi="calibri" w:eastAsia="calibri" w:cs="calibri"/>
          <w:color w:val="000000"/>
          <w:sz w:val="22"/>
          <w:szCs w:val="22"/>
        </w:rPr>
      </w:pPr>
      <w:hyperlink r:id="rId567366567c992f817" w:history="1">
        <w:r>
          <w:rPr>
            <w:rStyle w:val="DefaultParagraphFontPHPDOCX"/>
            <w:rFonts w:ascii="calibri" w:hAnsi="calibri" w:eastAsia="calibri" w:cs="calibri"/>
            <w:color w:val="0000CC"/>
            <w:sz w:val="22"/>
            <w:szCs w:val="22"/>
            <w:u w:val="single" w:color=""/>
          </w:rPr>
          <w:t xml:space="preserve">Automotive, Transport &amp; Maritime</w:t>
        </w:r>
      </w:hyperlink>
    </w:p>
    <w:p>
      <w:pPr>
        <w:numPr>
          <w:ilvl w:val="0"/>
          <w:numId w:val="1"/>
        </w:numPr>
        <w:spacing w:before="0" w:after="0" w:line="240" w:lineRule="auto"/>
        <w:jc w:val="left"/>
        <w:rPr>
          <w:rFonts w:ascii="calibri" w:hAnsi="calibri" w:eastAsia="calibri" w:cs="calibri"/>
          <w:color w:val="000000"/>
          <w:sz w:val="22"/>
          <w:szCs w:val="22"/>
        </w:rPr>
      </w:pPr>
      <w:hyperlink r:id="rId524666567c992f843" w:history="1">
        <w:r>
          <w:rPr>
            <w:rStyle w:val="DefaultParagraphFontPHPDOCX"/>
            <w:rFonts w:ascii="calibri" w:hAnsi="calibri" w:eastAsia="calibri" w:cs="calibri"/>
            <w:color w:val="0000CC"/>
            <w:sz w:val="22"/>
            <w:szCs w:val="22"/>
            <w:u w:val="single" w:color=""/>
          </w:rPr>
          <w:t xml:space="preserve">Business and Financial Services</w:t>
        </w:r>
      </w:hyperlink>
    </w:p>
    <w:p>
      <w:pPr>
        <w:numPr>
          <w:ilvl w:val="0"/>
          <w:numId w:val="1"/>
        </w:numPr>
        <w:spacing w:before="0" w:after="0" w:line="240" w:lineRule="auto"/>
        <w:jc w:val="left"/>
        <w:rPr>
          <w:rFonts w:ascii="calibri" w:hAnsi="calibri" w:eastAsia="calibri" w:cs="calibri"/>
          <w:color w:val="000000"/>
          <w:sz w:val="22"/>
          <w:szCs w:val="22"/>
        </w:rPr>
      </w:pPr>
      <w:hyperlink r:id="rId666066567c992f86d" w:history="1">
        <w:r>
          <w:rPr>
            <w:rStyle w:val="DefaultParagraphFontPHPDOCX"/>
            <w:rFonts w:ascii="calibri" w:hAnsi="calibri" w:eastAsia="calibri" w:cs="calibri"/>
            <w:color w:val="0000CC"/>
            <w:sz w:val="22"/>
            <w:szCs w:val="22"/>
            <w:u w:val="single" w:color=""/>
          </w:rPr>
          <w:t xml:space="preserve">Construction &amp; Electrical</w:t>
        </w:r>
      </w:hyperlink>
    </w:p>
    <w:p>
      <w:pPr>
        <w:numPr>
          <w:ilvl w:val="0"/>
          <w:numId w:val="1"/>
        </w:numPr>
        <w:spacing w:before="0" w:after="0" w:line="240" w:lineRule="auto"/>
        <w:jc w:val="left"/>
        <w:rPr>
          <w:rFonts w:ascii="calibri" w:hAnsi="calibri" w:eastAsia="calibri" w:cs="calibri"/>
          <w:color w:val="000000"/>
          <w:sz w:val="22"/>
          <w:szCs w:val="22"/>
        </w:rPr>
      </w:pPr>
      <w:hyperlink r:id="rId947766567c992f894" w:history="1">
        <w:r>
          <w:rPr>
            <w:rStyle w:val="DefaultParagraphFontPHPDOCX"/>
            <w:rFonts w:ascii="calibri" w:hAnsi="calibri" w:eastAsia="calibri" w:cs="calibri"/>
            <w:color w:val="0000CC"/>
            <w:sz w:val="22"/>
            <w:szCs w:val="22"/>
            <w:u w:val="single" w:color=""/>
          </w:rPr>
          <w:t xml:space="preserve">Creative &amp; Beauty</w:t>
        </w:r>
      </w:hyperlink>
    </w:p>
    <w:p>
      <w:pPr>
        <w:numPr>
          <w:ilvl w:val="0"/>
          <w:numId w:val="1"/>
        </w:numPr>
        <w:spacing w:before="0" w:after="0" w:line="240" w:lineRule="auto"/>
        <w:jc w:val="left"/>
        <w:rPr>
          <w:rFonts w:ascii="calibri" w:hAnsi="calibri" w:eastAsia="calibri" w:cs="calibri"/>
          <w:color w:val="000000"/>
          <w:sz w:val="22"/>
          <w:szCs w:val="22"/>
        </w:rPr>
      </w:pPr>
      <w:hyperlink r:id="rId927866567c992f8bb" w:history="1">
        <w:r>
          <w:rPr>
            <w:rStyle w:val="DefaultParagraphFontPHPDOCX"/>
            <w:rFonts w:ascii="calibri" w:hAnsi="calibri" w:eastAsia="calibri" w:cs="calibri"/>
            <w:color w:val="0000CC"/>
            <w:sz w:val="22"/>
            <w:szCs w:val="22"/>
            <w:u w:val="single" w:color=""/>
          </w:rPr>
          <w:t xml:space="preserve">Digital Technology &amp; Telecommunications</w:t>
        </w:r>
      </w:hyperlink>
    </w:p>
    <w:p>
      <w:pPr>
        <w:numPr>
          <w:ilvl w:val="0"/>
          <w:numId w:val="1"/>
        </w:numPr>
        <w:spacing w:before="0" w:after="0" w:line="240" w:lineRule="auto"/>
        <w:jc w:val="left"/>
        <w:rPr>
          <w:rFonts w:ascii="calibri" w:hAnsi="calibri" w:eastAsia="calibri" w:cs="calibri"/>
          <w:color w:val="000000"/>
          <w:sz w:val="22"/>
          <w:szCs w:val="22"/>
        </w:rPr>
      </w:pPr>
      <w:hyperlink r:id="rId950666567c992f905" w:history="1">
        <w:r>
          <w:rPr>
            <w:rStyle w:val="DefaultParagraphFontPHPDOCX"/>
            <w:rFonts w:ascii="calibri" w:hAnsi="calibri" w:eastAsia="calibri" w:cs="calibri"/>
            <w:color w:val="0000CC"/>
            <w:sz w:val="22"/>
            <w:szCs w:val="22"/>
            <w:u w:val="single" w:color=""/>
          </w:rPr>
          <w:t xml:space="preserve">Energy &amp; Utilities</w:t>
        </w:r>
      </w:hyperlink>
    </w:p>
    <w:p>
      <w:pPr>
        <w:numPr>
          <w:ilvl w:val="0"/>
          <w:numId w:val="1"/>
        </w:numPr>
        <w:spacing w:before="0" w:after="0" w:line="240" w:lineRule="auto"/>
        <w:jc w:val="left"/>
        <w:rPr>
          <w:rFonts w:ascii="calibri" w:hAnsi="calibri" w:eastAsia="calibri" w:cs="calibri"/>
          <w:color w:val="000000"/>
          <w:sz w:val="22"/>
          <w:szCs w:val="22"/>
        </w:rPr>
      </w:pPr>
      <w:hyperlink r:id="rId310666567c992f92e" w:history="1">
        <w:r>
          <w:rPr>
            <w:rStyle w:val="DefaultParagraphFontPHPDOCX"/>
            <w:rFonts w:ascii="calibri" w:hAnsi="calibri" w:eastAsia="calibri" w:cs="calibri"/>
            <w:color w:val="0000CC"/>
            <w:sz w:val="22"/>
            <w:szCs w:val="22"/>
            <w:u w:val="single" w:color=""/>
          </w:rPr>
          <w:t xml:space="preserve">Food &amp; Wine Processing</w:t>
        </w:r>
      </w:hyperlink>
    </w:p>
    <w:p>
      <w:pPr>
        <w:numPr>
          <w:ilvl w:val="0"/>
          <w:numId w:val="1"/>
        </w:numPr>
        <w:spacing w:before="0" w:after="0" w:line="240" w:lineRule="auto"/>
        <w:jc w:val="left"/>
        <w:rPr>
          <w:rFonts w:ascii="calibri" w:hAnsi="calibri" w:eastAsia="calibri" w:cs="calibri"/>
          <w:color w:val="000000"/>
          <w:sz w:val="22"/>
          <w:szCs w:val="22"/>
        </w:rPr>
      </w:pPr>
      <w:hyperlink r:id="rId463666567c992f954" w:history="1">
        <w:r>
          <w:rPr>
            <w:rStyle w:val="DefaultParagraphFontPHPDOCX"/>
            <w:rFonts w:ascii="calibri" w:hAnsi="calibri" w:eastAsia="calibri" w:cs="calibri"/>
            <w:color w:val="0000CC"/>
            <w:sz w:val="22"/>
            <w:szCs w:val="22"/>
            <w:u w:val="single" w:color=""/>
          </w:rPr>
          <w:t xml:space="preserve">Health and Community Services</w:t>
        </w:r>
      </w:hyperlink>
    </w:p>
    <w:p>
      <w:pPr>
        <w:numPr>
          <w:ilvl w:val="0"/>
          <w:numId w:val="1"/>
        </w:numPr>
        <w:spacing w:before="0" w:after="0" w:line="240" w:lineRule="auto"/>
        <w:jc w:val="left"/>
        <w:rPr>
          <w:rFonts w:ascii="calibri" w:hAnsi="calibri" w:eastAsia="calibri" w:cs="calibri"/>
          <w:color w:val="000000"/>
          <w:sz w:val="22"/>
          <w:szCs w:val="22"/>
        </w:rPr>
      </w:pPr>
      <w:hyperlink r:id="rId527866567c992f97b" w:history="1">
        <w:r>
          <w:rPr>
            <w:rStyle w:val="DefaultParagraphFontPHPDOCX"/>
            <w:rFonts w:ascii="calibri" w:hAnsi="calibri" w:eastAsia="calibri" w:cs="calibri"/>
            <w:color w:val="0000CC"/>
            <w:sz w:val="22"/>
            <w:szCs w:val="22"/>
            <w:u w:val="single" w:color=""/>
          </w:rPr>
          <w:t xml:space="preserve">Resources, Mining &amp; Processing</w:t>
        </w:r>
      </w:hyperlink>
    </w:p>
    <w:p>
      <w:pPr>
        <w:numPr>
          <w:ilvl w:val="0"/>
          <w:numId w:val="1"/>
        </w:numPr>
        <w:spacing w:before="0" w:after="0" w:line="240" w:lineRule="auto"/>
        <w:jc w:val="left"/>
        <w:rPr>
          <w:rFonts w:ascii="calibri" w:hAnsi="calibri" w:eastAsia="calibri" w:cs="calibri"/>
          <w:color w:val="000000"/>
          <w:sz w:val="22"/>
          <w:szCs w:val="22"/>
        </w:rPr>
      </w:pPr>
      <w:hyperlink r:id="rId227666567c992f9ad" w:history="1">
        <w:r>
          <w:rPr>
            <w:rStyle w:val="DefaultParagraphFontPHPDOCX"/>
            <w:rFonts w:ascii="calibri" w:hAnsi="calibri" w:eastAsia="calibri" w:cs="calibri"/>
            <w:color w:val="0000CC"/>
            <w:sz w:val="22"/>
            <w:szCs w:val="22"/>
            <w:u w:val="single" w:color=""/>
          </w:rPr>
          <w:t xml:space="preserve">Retail, Hospitality &amp; Recreation</w:t>
        </w:r>
      </w:hyperlink>
    </w:p>
    <w:p>
      <w:pPr>
        <w:numPr>
          <w:ilvl w:val="0"/>
          <w:numId w:val="1"/>
        </w:numPr>
        <w:spacing w:before="0" w:after="0" w:line="240" w:lineRule="auto"/>
        <w:jc w:val="left"/>
        <w:rPr>
          <w:rFonts w:ascii="calibri" w:hAnsi="calibri" w:eastAsia="calibri" w:cs="calibri"/>
          <w:color w:val="000000"/>
          <w:sz w:val="22"/>
          <w:szCs w:val="22"/>
        </w:rPr>
      </w:pPr>
      <w:hyperlink r:id="rId157866567c992f9db" w:history="1">
        <w:r>
          <w:rPr>
            <w:rStyle w:val="DefaultParagraphFontPHPDOCX"/>
            <w:rFonts w:ascii="calibri" w:hAnsi="calibri" w:eastAsia="calibri" w:cs="calibri"/>
            <w:color w:val="0000CC"/>
            <w:sz w:val="22"/>
            <w:szCs w:val="22"/>
            <w:u w:val="single" w:color=""/>
          </w:rPr>
          <w:t xml:space="preserve">Manufacturing &amp; Production</w:t>
        </w:r>
      </w:hyperlink>
    </w:p>
    <w:p>
      <w:pPr>
        <w:numPr>
          <w:ilvl w:val="0"/>
          <w:numId w:val="1"/>
        </w:numPr>
        <w:spacing w:before="0" w:after="0" w:line="240" w:lineRule="auto"/>
        <w:jc w:val="left"/>
        <w:rPr>
          <w:rFonts w:ascii="calibri" w:hAnsi="calibri" w:eastAsia="calibri" w:cs="calibri"/>
          <w:color w:val="000000"/>
          <w:sz w:val="22"/>
          <w:szCs w:val="22"/>
        </w:rPr>
      </w:pPr>
      <w:hyperlink r:id="rId400866567c992fa00" w:history="1">
        <w:r>
          <w:rPr>
            <w:rStyle w:val="DefaultParagraphFontPHPDOCX"/>
            <w:rFonts w:ascii="calibri" w:hAnsi="calibri" w:eastAsia="calibri" w:cs="calibri"/>
            <w:color w:val="0000CC"/>
            <w:sz w:val="22"/>
            <w:szCs w:val="22"/>
            <w:u w:val="single" w:color=""/>
          </w:rPr>
          <w:t xml:space="preserve">General or non-industry based</w:t>
        </w:r>
      </w:hyperlink>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New Vocational Voices episode out now!</w:t>
      </w:r>
    </w:p>
    <w:p>
      <w:pPr>
        <w:widowControl w:val="on"/>
        <w:pBdr/>
        <w:spacing w:before="218" w:after="218" w:line="240" w:lineRule="auto"/>
        <w:ind w:left="0" w:right="0"/>
        <w:jc w:val="left"/>
      </w:pPr>
      <w:r>
        <w:rPr>
          <w:rFonts w:ascii="calibri" w:hAnsi="calibri" w:eastAsia="calibri" w:cs="calibri"/>
          <w:color w:val="000000"/>
          <w:sz w:val="22"/>
          <w:szCs w:val="22"/>
        </w:rPr>
        <w:t xml:space="preserve">The first episode of Season 9 of Vocational Voices is now available from the NCVER Portal. </w:t>
      </w:r>
      <w:r>
        <w:rPr>
          <w:rFonts w:ascii="calibri" w:hAnsi="calibri" w:eastAsia="calibri" w:cs="calibri"/>
          <w:i/>
          <w:iCs/>
          <w:color w:val="000000"/>
          <w:sz w:val="22"/>
          <w:szCs w:val="22"/>
        </w:rPr>
        <w:t xml:space="preserve">Facing Australia's transition to electric vehicles</w:t>
      </w:r>
      <w:r>
        <w:rPr>
          <w:rFonts w:ascii="calibri" w:hAnsi="calibri" w:eastAsia="calibri" w:cs="calibri"/>
          <w:color w:val="000000"/>
          <w:sz w:val="22"/>
          <w:szCs w:val="22"/>
        </w:rPr>
        <w:t xml:space="preserve"> takes a look at how the VET sector is preparing to meet the evolving demands of the automotive industry amongst critical skills shortages. This episode explores what new strategies and collaborative efforts are required to make sure our workforce capabilities are up for the task and that our automotive industry can thrive in this era of transition to electric vehicles. Podcast host Steve Davis is joined by Simon Walker, NCVER Managing Director; Dr. Gavin Lind, CEO of the Mining and Automotive Skills Alliance; and Rod Camm, Group CEO of the Motor Trades Association in Queensland. Click </w:t>
      </w:r>
      <w:hyperlink r:id="rId359766567c99315ad"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listen to the podcast.</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Types of apprenticeships and traineeships</w:t>
      </w:r>
    </w:p>
    <w:p>
      <w:pPr>
        <w:widowControl w:val="on"/>
        <w:pBdr/>
        <w:spacing w:before="218" w:after="218" w:line="240" w:lineRule="auto"/>
        <w:ind w:left="0" w:right="0"/>
        <w:jc w:val="left"/>
      </w:pPr>
      <w:r>
        <w:rPr>
          <w:rFonts w:ascii="calibri" w:hAnsi="calibri" w:eastAsia="calibri" w:cs="calibri"/>
          <w:color w:val="000000"/>
          <w:sz w:val="22"/>
          <w:szCs w:val="22"/>
        </w:rPr>
        <w:t xml:space="preserve">When </w:t>
      </w:r>
      <w:r>
        <w:rPr>
          <w:rFonts w:ascii="calibri" w:hAnsi="calibri" w:eastAsia="calibri" w:cs="calibri"/>
          <w:i/>
          <w:iCs/>
          <w:color w:val="000000"/>
          <w:sz w:val="22"/>
          <w:szCs w:val="22"/>
        </w:rPr>
        <w:t xml:space="preserve">Australian Apprenticeships</w:t>
      </w:r>
      <w:r>
        <w:rPr>
          <w:rFonts w:ascii="calibri" w:hAnsi="calibri" w:eastAsia="calibri" w:cs="calibri"/>
          <w:color w:val="000000"/>
          <w:sz w:val="22"/>
          <w:szCs w:val="22"/>
        </w:rPr>
        <w:t xml:space="preserve"> is referring to ‘Australian Apprenticeships’, they include apprenticeships and traineeships. Both combine learning at a training organisation and learning on the job. The only difference is the level of financial support you might be eligible for. This varies based on what state or territory you live in and what qualification you’re completing. Click </w:t>
      </w:r>
      <w:hyperlink r:id="rId246566567c993362c"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find out about:</w:t>
      </w:r>
    </w:p>
    <w:p>
      <w:pPr>
        <w:numPr>
          <w:ilvl w:val="0"/>
          <w:numId w:val="1"/>
        </w:numPr>
        <w:spacing w:before="0" w:after="0" w:line="240" w:lineRule="auto"/>
        <w:jc w:val="left"/>
        <w:rPr>
          <w:rFonts w:ascii="calibri" w:hAnsi="calibri" w:eastAsia="calibri" w:cs="calibri"/>
          <w:color w:val="000000"/>
          <w:sz w:val="22"/>
          <w:szCs w:val="22"/>
        </w:rPr>
      </w:pPr>
      <w:hyperlink r:id="rId315966567c9933677" w:history="1">
        <w:r>
          <w:rPr>
            <w:rStyle w:val="DefaultParagraphFontPHPDOCX"/>
            <w:rFonts w:ascii="calibri" w:hAnsi="calibri" w:eastAsia="calibri" w:cs="calibri"/>
            <w:color w:val="0000CC"/>
            <w:sz w:val="22"/>
            <w:szCs w:val="22"/>
            <w:u w:val="single" w:color=""/>
          </w:rPr>
          <w:t xml:space="preserve">What's the difference between an apprenticeship and traineeship?</w:t>
        </w:r>
      </w:hyperlink>
    </w:p>
    <w:p>
      <w:pPr>
        <w:numPr>
          <w:ilvl w:val="0"/>
          <w:numId w:val="1"/>
        </w:numPr>
        <w:spacing w:before="0" w:after="0" w:line="240" w:lineRule="auto"/>
        <w:jc w:val="left"/>
        <w:rPr>
          <w:rFonts w:ascii="calibri" w:hAnsi="calibri" w:eastAsia="calibri" w:cs="calibri"/>
          <w:color w:val="000000"/>
          <w:sz w:val="22"/>
          <w:szCs w:val="22"/>
        </w:rPr>
      </w:pPr>
      <w:hyperlink r:id="rId577466567c99336a4" w:history="1">
        <w:r>
          <w:rPr>
            <w:rStyle w:val="DefaultParagraphFontPHPDOCX"/>
            <w:rFonts w:ascii="calibri" w:hAnsi="calibri" w:eastAsia="calibri" w:cs="calibri"/>
            <w:color w:val="0000CC"/>
            <w:sz w:val="22"/>
            <w:szCs w:val="22"/>
            <w:u w:val="single" w:color=""/>
          </w:rPr>
          <w:t xml:space="preserve">Australian Apprenticeships</w:t>
        </w:r>
      </w:hyperlink>
    </w:p>
    <w:p>
      <w:pPr>
        <w:numPr>
          <w:ilvl w:val="0"/>
          <w:numId w:val="1"/>
        </w:numPr>
        <w:spacing w:before="0" w:after="0" w:line="240" w:lineRule="auto"/>
        <w:jc w:val="left"/>
        <w:rPr>
          <w:rFonts w:ascii="calibri" w:hAnsi="calibri" w:eastAsia="calibri" w:cs="calibri"/>
          <w:color w:val="000000"/>
          <w:sz w:val="22"/>
          <w:szCs w:val="22"/>
        </w:rPr>
      </w:pPr>
      <w:hyperlink r:id="rId272766567c99336ce" w:history="1">
        <w:r>
          <w:rPr>
            <w:rStyle w:val="DefaultParagraphFontPHPDOCX"/>
            <w:rFonts w:ascii="calibri" w:hAnsi="calibri" w:eastAsia="calibri" w:cs="calibri"/>
            <w:color w:val="0000CC"/>
            <w:sz w:val="22"/>
            <w:szCs w:val="22"/>
            <w:u w:val="single" w:color=""/>
          </w:rPr>
          <w:t xml:space="preserve">Australian School-based Apprenticeships</w:t>
        </w:r>
      </w:hyperlink>
    </w:p>
    <w:p>
      <w:pPr>
        <w:numPr>
          <w:ilvl w:val="0"/>
          <w:numId w:val="1"/>
        </w:numPr>
        <w:spacing w:before="0" w:after="0" w:line="240" w:lineRule="auto"/>
        <w:jc w:val="left"/>
        <w:rPr>
          <w:rFonts w:ascii="calibri" w:hAnsi="calibri" w:eastAsia="calibri" w:cs="calibri"/>
          <w:color w:val="000000"/>
          <w:sz w:val="22"/>
          <w:szCs w:val="22"/>
        </w:rPr>
      </w:pPr>
      <w:hyperlink r:id="rId928766567c99336f6" w:history="1">
        <w:r>
          <w:rPr>
            <w:rStyle w:val="DefaultParagraphFontPHPDOCX"/>
            <w:rFonts w:ascii="calibri" w:hAnsi="calibri" w:eastAsia="calibri" w:cs="calibri"/>
            <w:color w:val="0000CC"/>
            <w:sz w:val="22"/>
            <w:szCs w:val="22"/>
            <w:u w:val="single" w:color=""/>
          </w:rPr>
          <w:t xml:space="preserve">Pre-apprenticeships</w:t>
        </w:r>
      </w:hyperlink>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Which apprenticeship will suit me?</w:t>
      </w:r>
    </w:p>
    <w:p>
      <w:pPr>
        <w:widowControl w:val="on"/>
        <w:pBdr/>
        <w:spacing w:before="218" w:after="218" w:line="240" w:lineRule="auto"/>
        <w:ind w:left="0" w:right="0"/>
        <w:jc w:val="left"/>
      </w:pPr>
      <w:r>
        <w:rPr>
          <w:rFonts w:ascii="calibri" w:hAnsi="calibri" w:eastAsia="calibri" w:cs="calibri"/>
          <w:color w:val="000000"/>
          <w:sz w:val="22"/>
          <w:szCs w:val="22"/>
        </w:rPr>
        <w:t xml:space="preserve">It’s very important to choose a career pathway that matches your abilities, interests and ambitions. When you work in a job that matches your “natural style” you will be happier, more productive and more motivated to build an ongoing and rewarding career pathway! Apprenticeship Support Australia has a range of cool online tools to help you plan your career on their free career advice portal </w:t>
      </w:r>
      <w:hyperlink r:id="rId306766567c993538c" w:history="1">
        <w:r>
          <w:rPr>
            <w:rStyle w:val="DefaultParagraphFontPHPDOCX"/>
            <w:rFonts w:ascii="calibri" w:hAnsi="calibri" w:eastAsia="calibri" w:cs="calibri"/>
            <w:color w:val="0000CC"/>
            <w:sz w:val="22"/>
            <w:szCs w:val="22"/>
            <w:u w:val="single" w:color=""/>
          </w:rPr>
          <w:t xml:space="preserve">Skillsroad.com.au</w:t>
        </w:r>
      </w:hyperlink>
      <w:r>
        <w:rPr>
          <w:rFonts w:ascii="calibri" w:hAnsi="calibri" w:eastAsia="calibri" w:cs="calibri"/>
          <w:color w:val="000000"/>
          <w:sz w:val="22"/>
          <w:szCs w:val="22"/>
        </w:rPr>
        <w:t xml:space="preserve">. You will be able to complete a career quiz, research over 350 careers, watch videos and take the </w:t>
      </w:r>
      <w:hyperlink r:id="rId987266567c99353b4" w:history="1">
        <w:r>
          <w:rPr>
            <w:rStyle w:val="DefaultParagraphFontPHPDOCX"/>
            <w:rFonts w:ascii="calibri" w:hAnsi="calibri" w:eastAsia="calibri" w:cs="calibri"/>
            <w:color w:val="0000CC"/>
            <w:sz w:val="22"/>
            <w:szCs w:val="22"/>
            <w:u w:val="single" w:color=""/>
          </w:rPr>
          <w:t xml:space="preserve">Job Fit Test</w:t>
        </w:r>
      </w:hyperlink>
      <w:r>
        <w:rPr>
          <w:rFonts w:ascii="calibri" w:hAnsi="calibri" w:eastAsia="calibri" w:cs="calibri"/>
          <w:color w:val="000000"/>
          <w:sz w:val="22"/>
          <w:szCs w:val="22"/>
        </w:rPr>
        <w:t xml:space="preserve">. See if you are a fit for the apprenticeship or traineeship that you are interested in. You can also build a resume and apply for jobs! Click </w:t>
      </w:r>
      <w:hyperlink r:id="rId491266567c99353da"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more information.</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Australian Defence Force</w:t>
      </w:r>
    </w:p>
    <w:p>
      <w:r>
        <w:drawing>
          <wp:inline distT="0" distB="0" distL="0" distR="0">
            <wp:extent cx="6192000" cy="1094400"/>
            <wp:effectExtent b="0" l="0" r="0" t="0"/>
            <wp:docPr id="73924804" name="name578566567c99521ae" descr="8AZ5nwZxG2wiEQrXGiOEJ6pEmRUs5CK6zIffbP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Z5nwZxG2wiEQrXGiOEJ6pEmRUs5CK6zIffbPCE.jpg"/>
                    <pic:cNvPicPr/>
                  </pic:nvPicPr>
                  <pic:blipFill>
                    <a:blip r:embed="rId799466567c99521aa"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Australian Defence Force information sessions</w:t>
      </w:r>
    </w:p>
    <w:p>
      <w:pPr>
        <w:widowControl w:val="on"/>
        <w:pBdr/>
        <w:spacing w:before="218" w:after="218" w:line="240" w:lineRule="auto"/>
        <w:ind w:left="0" w:right="0"/>
        <w:jc w:val="left"/>
      </w:pPr>
      <w:r>
        <w:rPr>
          <w:rFonts w:ascii="calibri" w:hAnsi="calibri" w:eastAsia="calibri" w:cs="calibri"/>
          <w:color w:val="000000"/>
          <w:sz w:val="22"/>
          <w:szCs w:val="22"/>
        </w:rPr>
        <w:t xml:space="preserve">If you are interested in the Australian Defence Force, it's a good idea to attend one of the information sessions and consider a work experience placement. You will get a better idea about the life and jobs in the Defence Force. For details about these events and for Army Reserve Information visit the Defence Jobs Australia Facebook </w:t>
      </w:r>
      <w:hyperlink r:id="rId470666567c99551fc" w:history="1">
        <w:r>
          <w:rPr>
            <w:rStyle w:val="DefaultParagraphFontPHPDOCX"/>
            <w:rFonts w:ascii="calibri" w:hAnsi="calibri" w:eastAsia="calibri" w:cs="calibri"/>
            <w:color w:val="0000CC"/>
            <w:sz w:val="22"/>
            <w:szCs w:val="22"/>
            <w:u w:val="single" w:color=""/>
          </w:rPr>
          <w:t xml:space="preserve">site</w:t>
        </w:r>
      </w:hyperlink>
      <w:r>
        <w:rPr>
          <w:rFonts w:ascii="calibri" w:hAnsi="calibri" w:eastAsia="calibri" w:cs="calibri"/>
          <w:color w:val="000000"/>
          <w:sz w:val="22"/>
          <w:szCs w:val="22"/>
        </w:rPr>
        <w:t xml:space="preserve">. You can register to attend the following information sessions: </w:t>
      </w:r>
    </w:p>
    <w:p>
      <w:pPr>
        <w:widowControl w:val="on"/>
        <w:pBdr/>
        <w:spacing w:before="218" w:after="218" w:line="240" w:lineRule="auto"/>
        <w:ind w:left="0" w:right="0"/>
        <w:jc w:val="left"/>
      </w:pPr>
      <w:r>
        <w:rPr>
          <w:rFonts w:ascii="calibri" w:hAnsi="calibri" w:eastAsia="calibri" w:cs="calibri"/>
          <w:color w:val="000000"/>
          <w:sz w:val="22"/>
          <w:szCs w:val="22"/>
        </w:rPr>
        <w:t xml:space="preserve">28/05/2024        </w:t>
      </w:r>
      <w:hyperlink r:id="rId268666567c9955248" w:history="1">
        <w:r>
          <w:rPr>
            <w:rStyle w:val="DefaultParagraphFontPHPDOCX"/>
            <w:rFonts w:ascii="calibri" w:hAnsi="calibri" w:eastAsia="calibri" w:cs="calibri"/>
            <w:color w:val="0000CC"/>
            <w:sz w:val="22"/>
            <w:szCs w:val="22"/>
            <w:u w:val="single" w:color=""/>
          </w:rPr>
          <w:t xml:space="preserve">Toowoomba: Defence Careers Information Session</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29/05/2024        </w:t>
      </w:r>
      <w:hyperlink r:id="rId754066567c995527a" w:history="1">
        <w:r>
          <w:rPr>
            <w:rStyle w:val="DefaultParagraphFontPHPDOCX"/>
            <w:rFonts w:ascii="calibri" w:hAnsi="calibri" w:eastAsia="calibri" w:cs="calibri"/>
            <w:color w:val="0000CC"/>
            <w:sz w:val="22"/>
            <w:szCs w:val="22"/>
            <w:u w:val="single" w:color=""/>
          </w:rPr>
          <w:t xml:space="preserve">Cairns: Defence Careers Information Session</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                              </w:t>
      </w:r>
      <w:hyperlink r:id="rId753766567c99552a9" w:history="1">
        <w:r>
          <w:rPr>
            <w:rStyle w:val="DefaultParagraphFontPHPDOCX"/>
            <w:rFonts w:ascii="calibri" w:hAnsi="calibri" w:eastAsia="calibri" w:cs="calibri"/>
            <w:color w:val="0000CC"/>
            <w:sz w:val="22"/>
            <w:szCs w:val="22"/>
            <w:u w:val="single" w:color=""/>
          </w:rPr>
          <w:t xml:space="preserve">Maroochydore: Trade Careers Information Session</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                              </w:t>
      </w:r>
      <w:hyperlink r:id="rId344566567c99552d7" w:history="1">
        <w:r>
          <w:rPr>
            <w:rStyle w:val="DefaultParagraphFontPHPDOCX"/>
            <w:rFonts w:ascii="calibri" w:hAnsi="calibri" w:eastAsia="calibri" w:cs="calibri"/>
            <w:color w:val="0000CC"/>
            <w:sz w:val="22"/>
            <w:szCs w:val="22"/>
            <w:u w:val="single" w:color=""/>
          </w:rPr>
          <w:t xml:space="preserve">Townsville: Defence Careers Information Session</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                              </w:t>
      </w:r>
      <w:hyperlink r:id="rId450166567c9955301" w:history="1">
        <w:r>
          <w:rPr>
            <w:rStyle w:val="DefaultParagraphFontPHPDOCX"/>
            <w:rFonts w:ascii="calibri" w:hAnsi="calibri" w:eastAsia="calibri" w:cs="calibri"/>
            <w:color w:val="0000CC"/>
            <w:sz w:val="22"/>
            <w:szCs w:val="22"/>
            <w:u w:val="single" w:color=""/>
          </w:rPr>
          <w:t xml:space="preserve">Brisbane: Defence University Sponsorship Information Session</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31/05/2024        </w:t>
      </w:r>
      <w:hyperlink r:id="rId756566567c995532c" w:history="1">
        <w:r>
          <w:rPr>
            <w:rStyle w:val="DefaultParagraphFontPHPDOCX"/>
            <w:rFonts w:ascii="calibri" w:hAnsi="calibri" w:eastAsia="calibri" w:cs="calibri"/>
            <w:color w:val="0000CC"/>
            <w:sz w:val="22"/>
            <w:szCs w:val="22"/>
            <w:u w:val="single" w:color=""/>
          </w:rPr>
          <w:t xml:space="preserve">Toowoomba ADF Careers Day</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03/06/2024        </w:t>
      </w:r>
      <w:hyperlink r:id="rId312466567c9955355" w:history="1">
        <w:r>
          <w:rPr>
            <w:rStyle w:val="DefaultParagraphFontPHPDOCX"/>
            <w:rFonts w:ascii="calibri" w:hAnsi="calibri" w:eastAsia="calibri" w:cs="calibri"/>
            <w:color w:val="0000CC"/>
            <w:sz w:val="22"/>
            <w:szCs w:val="22"/>
            <w:u w:val="single" w:color=""/>
          </w:rPr>
          <w:t xml:space="preserve">Gold Coast: Defence Careers Information Session</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04/06/2024        </w:t>
      </w:r>
      <w:hyperlink r:id="rId339966567c995537e" w:history="1">
        <w:r>
          <w:rPr>
            <w:rStyle w:val="DefaultParagraphFontPHPDOCX"/>
            <w:rFonts w:ascii="calibri" w:hAnsi="calibri" w:eastAsia="calibri" w:cs="calibri"/>
            <w:color w:val="0000CC"/>
            <w:sz w:val="22"/>
            <w:szCs w:val="22"/>
            <w:u w:val="single" w:color=""/>
          </w:rPr>
          <w:t xml:space="preserve">Townsville: Army Reserve Information Session</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                             </w:t>
      </w:r>
      <w:hyperlink r:id="rId881466567c99553aa" w:history="1">
        <w:r>
          <w:rPr>
            <w:rStyle w:val="DefaultParagraphFontPHPDOCX"/>
            <w:rFonts w:ascii="calibri" w:hAnsi="calibri" w:eastAsia="calibri" w:cs="calibri"/>
            <w:color w:val="0000CC"/>
            <w:sz w:val="22"/>
            <w:szCs w:val="22"/>
            <w:u w:val="single" w:color=""/>
          </w:rPr>
          <w:t xml:space="preserve">Eidsvold Defence Careers Information Session</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                             </w:t>
      </w:r>
      <w:hyperlink r:id="rId847366567c99553d4" w:history="1">
        <w:r>
          <w:rPr>
            <w:rStyle w:val="DefaultParagraphFontPHPDOCX"/>
            <w:rFonts w:ascii="calibri" w:hAnsi="calibri" w:eastAsia="calibri" w:cs="calibri"/>
            <w:color w:val="0000CC"/>
            <w:sz w:val="22"/>
            <w:szCs w:val="22"/>
            <w:u w:val="single" w:color=""/>
          </w:rPr>
          <w:t xml:space="preserve">Toowoomba: Army Reserve Information Session</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05/06/2024        </w:t>
      </w:r>
      <w:hyperlink r:id="rId940966567c99553fe" w:history="1">
        <w:r>
          <w:rPr>
            <w:rStyle w:val="DefaultParagraphFontPHPDOCX"/>
            <w:rFonts w:ascii="calibri" w:hAnsi="calibri" w:eastAsia="calibri" w:cs="calibri"/>
            <w:color w:val="0000CC"/>
            <w:sz w:val="22"/>
            <w:szCs w:val="22"/>
            <w:u w:val="single" w:color=""/>
          </w:rPr>
          <w:t xml:space="preserve">Monto Defence Careers Information Session</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11/06/2024       </w:t>
      </w:r>
      <w:hyperlink r:id="rId483766567c9955427" w:history="1">
        <w:r>
          <w:rPr>
            <w:rStyle w:val="DefaultParagraphFontPHPDOCX"/>
            <w:rFonts w:ascii="calibri" w:hAnsi="calibri" w:eastAsia="calibri" w:cs="calibri"/>
            <w:color w:val="0000CC"/>
            <w:sz w:val="22"/>
            <w:szCs w:val="22"/>
            <w:u w:val="single" w:color=""/>
          </w:rPr>
          <w:t xml:space="preserve">Cairns: Army Reserve Information Session</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                            </w:t>
      </w:r>
      <w:hyperlink r:id="rId731066567c9955450" w:history="1">
        <w:r>
          <w:rPr>
            <w:rStyle w:val="DefaultParagraphFontPHPDOCX"/>
            <w:rFonts w:ascii="calibri" w:hAnsi="calibri" w:eastAsia="calibri" w:cs="calibri"/>
            <w:color w:val="0000CC"/>
            <w:sz w:val="22"/>
            <w:szCs w:val="22"/>
            <w:u w:val="single" w:color=""/>
          </w:rPr>
          <w:t xml:space="preserve">Maroochydore: Army Reserve Information Session</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                            </w:t>
      </w:r>
      <w:hyperlink r:id="rId120366567c995547a" w:history="1">
        <w:r>
          <w:rPr>
            <w:rStyle w:val="DefaultParagraphFontPHPDOCX"/>
            <w:rFonts w:ascii="calibri" w:hAnsi="calibri" w:eastAsia="calibri" w:cs="calibri"/>
            <w:color w:val="0000CC"/>
            <w:sz w:val="22"/>
            <w:szCs w:val="22"/>
            <w:u w:val="single" w:color=""/>
          </w:rPr>
          <w:t xml:space="preserve">Brisbane: Engineering Careers Information Session</w:t>
        </w:r>
      </w:hyperlink>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Defence 2025 Gap Year opportunities are still available</w:t>
      </w:r>
    </w:p>
    <w:p>
      <w:pPr>
        <w:widowControl w:val="on"/>
        <w:pBdr/>
        <w:spacing w:before="218" w:after="218" w:line="240" w:lineRule="auto"/>
        <w:ind w:left="0" w:right="0"/>
        <w:jc w:val="left"/>
      </w:pPr>
      <w:r>
        <w:rPr>
          <w:rFonts w:ascii="calibri" w:hAnsi="calibri" w:eastAsia="calibri" w:cs="calibri"/>
          <w:color w:val="000000"/>
          <w:sz w:val="22"/>
          <w:szCs w:val="22"/>
        </w:rPr>
        <w:t xml:space="preserve"> A gap year with the Airforce, Army or Navy is a great way to trial a career in the ADF and you get paid to do it! Jobs have different closing dates so visit the </w:t>
      </w:r>
      <w:hyperlink r:id="rId247366567c995720e" w:history="1">
        <w:r>
          <w:rPr>
            <w:rStyle w:val="DefaultParagraphFontPHPDOCX"/>
            <w:rFonts w:ascii="calibri" w:hAnsi="calibri" w:eastAsia="calibri" w:cs="calibri"/>
            <w:color w:val="0000CC"/>
            <w:sz w:val="22"/>
            <w:szCs w:val="22"/>
            <w:u w:val="single" w:color=""/>
          </w:rPr>
          <w:t xml:space="preserve">website</w:t>
        </w:r>
      </w:hyperlink>
      <w:r>
        <w:rPr>
          <w:rFonts w:ascii="calibri" w:hAnsi="calibri" w:eastAsia="calibri" w:cs="calibri"/>
          <w:color w:val="000000"/>
          <w:sz w:val="22"/>
          <w:szCs w:val="22"/>
        </w:rPr>
        <w:t xml:space="preserve"> for information about available GAP year jobs, closing dates and:</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What is an ADF Gap Year?</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Gap Year benefits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Gap Year stories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What an ADF Gap Year is like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Applying for a GAP Year</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Available Gap Year roles</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Thinking about the Air Force?</w:t>
      </w:r>
    </w:p>
    <w:p>
      <w:pPr>
        <w:widowControl w:val="on"/>
        <w:pBdr/>
        <w:spacing w:before="218" w:after="218" w:line="240" w:lineRule="auto"/>
        <w:ind w:left="0" w:right="0"/>
        <w:jc w:val="left"/>
      </w:pPr>
      <w:r>
        <w:rPr>
          <w:rFonts w:ascii="calibri" w:hAnsi="calibri" w:eastAsia="calibri" w:cs="calibri"/>
          <w:color w:val="000000"/>
          <w:sz w:val="22"/>
          <w:szCs w:val="22"/>
        </w:rPr>
        <w:t xml:space="preserve">There is more to the Air Force than just flying fast plains! An Air Traffic Controller is a key role in the air force as they ‘manage’ the flight. Click </w:t>
      </w:r>
      <w:hyperlink r:id="rId246266567c9958b1e"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check out their Mission Control experience. Take the challenge and choose between 2 interactive stories that test your mettle as an Air Traffic Controller. Check it out, it could be for you!</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Want to become an officer in the Australian Defence Force (ADF)?</w:t>
      </w:r>
    </w:p>
    <w:p>
      <w:pPr>
        <w:widowControl w:val="on"/>
        <w:pBdr/>
        <w:spacing w:before="218" w:after="218" w:line="240" w:lineRule="auto"/>
        <w:ind w:left="0" w:right="0"/>
        <w:jc w:val="left"/>
      </w:pPr>
      <w:r>
        <w:rPr>
          <w:rFonts w:ascii="calibri" w:hAnsi="calibri" w:eastAsia="calibri" w:cs="calibri"/>
          <w:color w:val="000000"/>
          <w:sz w:val="22"/>
          <w:szCs w:val="22"/>
        </w:rPr>
        <w:t xml:space="preserve">There are many different pathways to becoming an officer in the ADF. Explore the following options:</w:t>
      </w:r>
    </w:p>
    <w:p>
      <w:pPr>
        <w:numPr>
          <w:ilvl w:val="0"/>
          <w:numId w:val="1"/>
        </w:numPr>
        <w:spacing w:before="0" w:after="0" w:line="240" w:lineRule="auto"/>
        <w:jc w:val="left"/>
        <w:rPr>
          <w:rFonts w:ascii="calibri" w:hAnsi="calibri" w:eastAsia="calibri" w:cs="calibri"/>
          <w:color w:val="000000"/>
          <w:sz w:val="22"/>
          <w:szCs w:val="22"/>
        </w:rPr>
      </w:pPr>
      <w:hyperlink r:id="rId733866567c995cda8" w:history="1">
        <w:r>
          <w:rPr>
            <w:rStyle w:val="DefaultParagraphFontPHPDOCX"/>
            <w:rFonts w:ascii="calibri" w:hAnsi="calibri" w:eastAsia="calibri" w:cs="calibri"/>
            <w:color w:val="0000CC"/>
            <w:sz w:val="22"/>
            <w:szCs w:val="22"/>
            <w:u w:val="single" w:color=""/>
          </w:rPr>
          <w:t xml:space="preserve">Australian Defence Force Academy</w:t>
        </w:r>
      </w:hyperlink>
    </w:p>
    <w:p>
      <w:pPr>
        <w:numPr>
          <w:ilvl w:val="0"/>
          <w:numId w:val="1"/>
        </w:numPr>
        <w:spacing w:before="0" w:after="0" w:line="240" w:lineRule="auto"/>
        <w:jc w:val="left"/>
        <w:rPr>
          <w:rFonts w:ascii="calibri" w:hAnsi="calibri" w:eastAsia="calibri" w:cs="calibri"/>
          <w:color w:val="000000"/>
          <w:sz w:val="22"/>
          <w:szCs w:val="22"/>
        </w:rPr>
      </w:pPr>
      <w:hyperlink r:id="rId413466567c995cddd" w:history="1">
        <w:r>
          <w:rPr>
            <w:rStyle w:val="DefaultParagraphFontPHPDOCX"/>
            <w:rFonts w:ascii="calibri" w:hAnsi="calibri" w:eastAsia="calibri" w:cs="calibri"/>
            <w:color w:val="0000CC"/>
            <w:sz w:val="22"/>
            <w:szCs w:val="22"/>
            <w:u w:val="single" w:color=""/>
          </w:rPr>
          <w:t xml:space="preserve">Royal Military College, Duntroon</w:t>
        </w:r>
      </w:hyperlink>
    </w:p>
    <w:p>
      <w:pPr>
        <w:numPr>
          <w:ilvl w:val="0"/>
          <w:numId w:val="1"/>
        </w:numPr>
        <w:spacing w:before="0" w:after="0" w:line="240" w:lineRule="auto"/>
        <w:jc w:val="left"/>
        <w:rPr>
          <w:rFonts w:ascii="calibri" w:hAnsi="calibri" w:eastAsia="calibri" w:cs="calibri"/>
          <w:color w:val="000000"/>
          <w:sz w:val="22"/>
          <w:szCs w:val="22"/>
        </w:rPr>
      </w:pPr>
      <w:hyperlink r:id="rId854966567c995ce09" w:history="1">
        <w:r>
          <w:rPr>
            <w:rStyle w:val="DefaultParagraphFontPHPDOCX"/>
            <w:rFonts w:ascii="calibri" w:hAnsi="calibri" w:eastAsia="calibri" w:cs="calibri"/>
            <w:color w:val="0000CC"/>
            <w:sz w:val="22"/>
            <w:szCs w:val="22"/>
            <w:u w:val="single" w:color=""/>
          </w:rPr>
          <w:t xml:space="preserve">Graduate entry</w:t>
        </w:r>
      </w:hyperlink>
    </w:p>
    <w:p>
      <w:pPr>
        <w:numPr>
          <w:ilvl w:val="0"/>
          <w:numId w:val="1"/>
        </w:numPr>
        <w:spacing w:before="0" w:after="0" w:line="240" w:lineRule="auto"/>
        <w:jc w:val="left"/>
        <w:rPr>
          <w:rFonts w:ascii="calibri" w:hAnsi="calibri" w:eastAsia="calibri" w:cs="calibri"/>
          <w:color w:val="000000"/>
          <w:sz w:val="22"/>
          <w:szCs w:val="22"/>
        </w:rPr>
      </w:pPr>
      <w:hyperlink r:id="rId340266567c995ce31" w:history="1">
        <w:r>
          <w:rPr>
            <w:rStyle w:val="DefaultParagraphFontPHPDOCX"/>
            <w:rFonts w:ascii="calibri" w:hAnsi="calibri" w:eastAsia="calibri" w:cs="calibri"/>
            <w:color w:val="0000CC"/>
            <w:sz w:val="22"/>
            <w:szCs w:val="22"/>
            <w:u w:val="single" w:color=""/>
          </w:rPr>
          <w:t xml:space="preserve">Defence University Sponsorship</w:t>
        </w:r>
      </w:hyperlink>
    </w:p>
    <w:p>
      <w:pPr>
        <w:numPr>
          <w:ilvl w:val="0"/>
          <w:numId w:val="1"/>
        </w:numPr>
        <w:spacing w:before="0" w:after="0" w:line="240" w:lineRule="auto"/>
        <w:jc w:val="left"/>
        <w:rPr>
          <w:rFonts w:ascii="calibri" w:hAnsi="calibri" w:eastAsia="calibri" w:cs="calibri"/>
          <w:color w:val="000000"/>
          <w:sz w:val="22"/>
          <w:szCs w:val="22"/>
        </w:rPr>
      </w:pPr>
      <w:hyperlink r:id="rId770766567c995ce5a" w:history="1">
        <w:r>
          <w:rPr>
            <w:rStyle w:val="DefaultParagraphFontPHPDOCX"/>
            <w:rFonts w:ascii="calibri" w:hAnsi="calibri" w:eastAsia="calibri" w:cs="calibri"/>
            <w:color w:val="0000CC"/>
            <w:sz w:val="22"/>
            <w:szCs w:val="22"/>
            <w:u w:val="single" w:color=""/>
          </w:rPr>
          <w:t xml:space="preserve">Reserves</w:t>
        </w:r>
      </w:hyperlink>
    </w:p>
    <w:p>
      <w:pPr>
        <w:numPr>
          <w:ilvl w:val="0"/>
          <w:numId w:val="1"/>
        </w:numPr>
        <w:spacing w:before="0" w:after="0" w:line="240" w:lineRule="auto"/>
        <w:jc w:val="left"/>
        <w:rPr>
          <w:rFonts w:ascii="calibri" w:hAnsi="calibri" w:eastAsia="calibri" w:cs="calibri"/>
          <w:color w:val="000000"/>
          <w:sz w:val="22"/>
          <w:szCs w:val="22"/>
        </w:rPr>
      </w:pPr>
      <w:hyperlink r:id="rId305166567c995ce81" w:history="1">
        <w:r>
          <w:rPr>
            <w:rStyle w:val="DefaultParagraphFontPHPDOCX"/>
            <w:rFonts w:ascii="calibri" w:hAnsi="calibri" w:eastAsia="calibri" w:cs="calibri"/>
            <w:color w:val="0000CC"/>
            <w:sz w:val="22"/>
            <w:szCs w:val="22"/>
            <w:u w:val="single" w:color=""/>
          </w:rPr>
          <w:t xml:space="preserve">Find Your Ideal Role</w:t>
        </w:r>
      </w:hyperlink>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Career Exploration</w:t>
      </w:r>
    </w:p>
    <w:p>
      <w:r>
        <w:drawing>
          <wp:inline distT="0" distB="0" distL="0" distR="0">
            <wp:extent cx="6192000" cy="1094400"/>
            <wp:effectExtent b="0" l="0" r="0" t="0"/>
            <wp:docPr id="72951500" name="name665866567c9973b1f" descr="i6pIasNdEplX6qDKvm8DVmwPDBCfLcRhpBfG4T8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6pIasNdEplX6qDKvm8DVmwPDBCfLcRhpBfG4T8P.jpg"/>
                    <pic:cNvPicPr/>
                  </pic:nvPicPr>
                  <pic:blipFill>
                    <a:blip r:embed="rId315566567c9973b1c"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Be up to date with your career and job info</w:t>
      </w:r>
    </w:p>
    <w:p>
      <w:pPr>
        <w:widowControl w:val="on"/>
        <w:pBdr/>
        <w:spacing w:before="218" w:after="218" w:line="240" w:lineRule="auto"/>
        <w:ind w:left="0" w:right="0"/>
        <w:jc w:val="left"/>
      </w:pPr>
      <w:r>
        <w:rPr>
          <w:rFonts w:ascii="calibri" w:hAnsi="calibri" w:eastAsia="calibri" w:cs="calibri"/>
          <w:color w:val="000000"/>
          <w:sz w:val="22"/>
          <w:szCs w:val="22"/>
        </w:rPr>
        <w:t xml:space="preserve">Sign up to </w:t>
      </w:r>
      <w:hyperlink r:id="rId454466567c9975693" w:history="1">
        <w:r>
          <w:rPr>
            <w:rStyle w:val="DefaultParagraphFontPHPDOCX"/>
            <w:rFonts w:ascii="calibri" w:hAnsi="calibri" w:eastAsia="calibri" w:cs="calibri"/>
            <w:color w:val="0000CC"/>
            <w:sz w:val="22"/>
            <w:szCs w:val="22"/>
            <w:u w:val="single" w:color=""/>
          </w:rPr>
          <w:t xml:space="preserve">myfuture</w:t>
        </w:r>
      </w:hyperlink>
      <w:r>
        <w:rPr>
          <w:rFonts w:ascii="calibri" w:hAnsi="calibri" w:eastAsia="calibri" w:cs="calibri"/>
          <w:color w:val="000000"/>
          <w:sz w:val="22"/>
          <w:szCs w:val="22"/>
        </w:rPr>
        <w:t xml:space="preserve"> (its free) and get career information sent straight to your inbox (scroll down). By having a myfuture account and checking the box to receive up-to-date career information about occupations, courses, career pathways, subject selections and open days, you will receive current information that will assist you in your career research and decision making.</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Build your skills, build your resume</w:t>
      </w:r>
    </w:p>
    <w:p>
      <w:pPr>
        <w:widowControl w:val="on"/>
        <w:pBdr/>
        <w:spacing w:before="218" w:after="218" w:line="240" w:lineRule="auto"/>
        <w:ind w:left="0" w:right="0"/>
        <w:jc w:val="left"/>
      </w:pPr>
      <w:r>
        <w:rPr>
          <w:rFonts w:ascii="calibri" w:hAnsi="calibri" w:eastAsia="calibri" w:cs="calibri"/>
          <w:color w:val="000000"/>
          <w:sz w:val="22"/>
          <w:szCs w:val="22"/>
        </w:rPr>
        <w:t xml:space="preserve">Everyone has a metaphorical ‘skills bucket’ they carry with them throughout their life and career. Your bucket is full of skills you may have picked up at school, in different jobs, or even life situations. Ever wondered how many skills you have in your bucket? These could include: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Time management – obtained at school when you were learning how to prioritise study with completing assignments, or in the workplace when you managed several tasks with competing deadlines.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Self-motivation – gained through completing a VET qualification, university degree or traineeship.</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Enhanced communication – achieved by undertaking additional training courses or navigating relationships in your personal life. </w:t>
      </w:r>
    </w:p>
    <w:p>
      <w:pPr>
        <w:widowControl w:val="on"/>
        <w:pBdr/>
        <w:spacing w:before="218" w:after="218" w:line="240" w:lineRule="auto"/>
        <w:ind w:left="0" w:right="0"/>
        <w:jc w:val="left"/>
      </w:pPr>
      <w:r>
        <w:rPr>
          <w:rFonts w:ascii="calibri" w:hAnsi="calibri" w:eastAsia="calibri" w:cs="calibri"/>
          <w:i/>
          <w:iCs/>
          <w:color w:val="000000"/>
          <w:sz w:val="22"/>
          <w:szCs w:val="22"/>
        </w:rPr>
        <w:t xml:space="preserve">Your Career</w:t>
      </w:r>
      <w:r>
        <w:rPr>
          <w:rFonts w:ascii="calibri" w:hAnsi="calibri" w:eastAsia="calibri" w:cs="calibri"/>
          <w:color w:val="000000"/>
          <w:sz w:val="22"/>
          <w:szCs w:val="22"/>
        </w:rPr>
        <w:t xml:space="preserve"> has published an </w:t>
      </w:r>
      <w:hyperlink r:id="rId815066567c9977647" w:history="1">
        <w:r>
          <w:rPr>
            <w:rStyle w:val="DefaultParagraphFontPHPDOCX"/>
            <w:rFonts w:ascii="calibri" w:hAnsi="calibri" w:eastAsia="calibri" w:cs="calibri"/>
            <w:color w:val="0000CC"/>
            <w:sz w:val="22"/>
            <w:szCs w:val="22"/>
            <w:u w:val="single" w:color=""/>
          </w:rPr>
          <w:t xml:space="preserve">article</w:t>
        </w:r>
      </w:hyperlink>
      <w:r>
        <w:rPr>
          <w:rFonts w:ascii="calibri" w:hAnsi="calibri" w:eastAsia="calibri" w:cs="calibri"/>
          <w:color w:val="000000"/>
          <w:sz w:val="22"/>
          <w:szCs w:val="22"/>
        </w:rPr>
        <w:t xml:space="preserve"> where you can find out about: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Taking stock of your skills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Adding to your skills bucket list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Skills for the Digital Age</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How can parents support their teens’ career exploration?</w:t>
      </w:r>
    </w:p>
    <w:p>
      <w:pPr>
        <w:widowControl w:val="on"/>
        <w:pBdr/>
        <w:spacing w:before="218" w:after="218" w:line="240" w:lineRule="auto"/>
        <w:ind w:left="0" w:right="0"/>
        <w:jc w:val="left"/>
      </w:pPr>
      <w:r>
        <w:rPr>
          <w:rFonts w:ascii="calibri" w:hAnsi="calibri" w:eastAsia="calibri" w:cs="calibri"/>
          <w:color w:val="000000"/>
          <w:sz w:val="22"/>
          <w:szCs w:val="22"/>
        </w:rPr>
        <w:t xml:space="preserve">Helping young people navigate their high school careers to prepare for post-secondary or work life is personal to every family. However, how older generations view careers and life will be vastly different from the world of work that Generation Z and future generations will face because of the rapid evolution of tech and AI. So, what can parents do to help increase their child’s success in the changing world of work? Click </w:t>
      </w:r>
      <w:hyperlink r:id="rId547266567c99792bc"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read an article by Connie Lee where she talks about: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Exploration</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Research and look for trends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Have open conversations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Cultivate resilience and flexibility</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Know your work preferences</w:t>
      </w:r>
    </w:p>
    <w:p>
      <w:pPr>
        <w:widowControl w:val="on"/>
        <w:pBdr/>
        <w:spacing w:before="218" w:after="218" w:line="240" w:lineRule="auto"/>
        <w:ind w:left="0" w:right="0"/>
        <w:jc w:val="left"/>
      </w:pPr>
      <w:r>
        <w:rPr>
          <w:rFonts w:ascii="calibri" w:hAnsi="calibri" w:eastAsia="calibri" w:cs="calibri"/>
          <w:color w:val="000000"/>
          <w:sz w:val="22"/>
          <w:szCs w:val="22"/>
        </w:rPr>
        <w:t xml:space="preserve">Knowing a bit about yourself will help you in your job search. To help understand what roles and work environments suit you, you need to understand your work preferences. Start by thinking about the types of activities you enjoy and the environments you work best in. Ask yourself the following questions: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Do I prefer being outdoors or inside?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Do I prefer working alone or in a team?</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Am I more suited to analytical or creative activities?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Am I more practical (e.g. I like working with my hands), or more theoretical (e.g. I prefer research)?</w:t>
      </w:r>
    </w:p>
    <w:p>
      <w:pPr>
        <w:widowControl w:val="on"/>
        <w:pBdr/>
        <w:spacing w:before="218" w:after="218" w:line="240" w:lineRule="auto"/>
        <w:ind w:left="0" w:right="0"/>
        <w:jc w:val="left"/>
      </w:pPr>
      <w:r>
        <w:rPr>
          <w:rFonts w:ascii="calibri" w:hAnsi="calibri" w:eastAsia="calibri" w:cs="calibri"/>
          <w:color w:val="000000"/>
          <w:sz w:val="22"/>
          <w:szCs w:val="22"/>
        </w:rPr>
        <w:t xml:space="preserve">To find out more about your work preferences you can complete the following, easy workbooks:</w:t>
      </w:r>
    </w:p>
    <w:p>
      <w:pPr>
        <w:numPr>
          <w:ilvl w:val="0"/>
          <w:numId w:val="1"/>
        </w:numPr>
        <w:spacing w:before="0" w:after="0" w:line="240" w:lineRule="auto"/>
        <w:jc w:val="left"/>
        <w:rPr>
          <w:rFonts w:ascii="calibri" w:hAnsi="calibri" w:eastAsia="calibri" w:cs="calibri"/>
          <w:color w:val="000000"/>
          <w:sz w:val="22"/>
          <w:szCs w:val="22"/>
        </w:rPr>
      </w:pPr>
      <w:hyperlink r:id="rId480266567c997b47f" w:history="1">
        <w:r>
          <w:rPr>
            <w:rStyle w:val="DefaultParagraphFontPHPDOCX"/>
            <w:rFonts w:ascii="calibri" w:hAnsi="calibri" w:eastAsia="calibri" w:cs="calibri"/>
            <w:i/>
            <w:iCs/>
            <w:color w:val="0000CC"/>
            <w:sz w:val="22"/>
            <w:szCs w:val="22"/>
            <w:u w:val="single" w:color=""/>
          </w:rPr>
          <w:t xml:space="preserve">Interactions I like</w:t>
        </w:r>
      </w:hyperlink>
    </w:p>
    <w:p>
      <w:pPr>
        <w:numPr>
          <w:ilvl w:val="0"/>
          <w:numId w:val="1"/>
        </w:numPr>
        <w:spacing w:before="0" w:after="0" w:line="240" w:lineRule="auto"/>
        <w:jc w:val="left"/>
        <w:rPr>
          <w:rFonts w:ascii="calibri" w:hAnsi="calibri" w:eastAsia="calibri" w:cs="calibri"/>
          <w:color w:val="000000"/>
          <w:sz w:val="22"/>
          <w:szCs w:val="22"/>
        </w:rPr>
      </w:pPr>
      <w:hyperlink r:id="rId186866567c997b4b1" w:history="1">
        <w:r>
          <w:rPr>
            <w:rStyle w:val="DefaultParagraphFontPHPDOCX"/>
            <w:rFonts w:ascii="calibri" w:hAnsi="calibri" w:eastAsia="calibri" w:cs="calibri"/>
            <w:i/>
            <w:iCs/>
            <w:color w:val="0000CC"/>
            <w:sz w:val="22"/>
            <w:szCs w:val="22"/>
            <w:u w:val="single" w:color=""/>
          </w:rPr>
          <w:t xml:space="preserve">Places I like to work</w:t>
        </w:r>
      </w:hyperlink>
    </w:p>
    <w:p>
      <w:pPr>
        <w:numPr>
          <w:ilvl w:val="0"/>
          <w:numId w:val="1"/>
        </w:numPr>
        <w:spacing w:before="0" w:after="0" w:line="240" w:lineRule="auto"/>
        <w:jc w:val="left"/>
        <w:rPr>
          <w:rFonts w:ascii="calibri" w:hAnsi="calibri" w:eastAsia="calibri" w:cs="calibri"/>
          <w:color w:val="000000"/>
          <w:sz w:val="22"/>
          <w:szCs w:val="22"/>
        </w:rPr>
      </w:pPr>
      <w:hyperlink r:id="rId530466567c997b4dc" w:history="1">
        <w:r>
          <w:rPr>
            <w:rStyle w:val="DefaultParagraphFontPHPDOCX"/>
            <w:rFonts w:ascii="calibri" w:hAnsi="calibri" w:eastAsia="calibri" w:cs="calibri"/>
            <w:i/>
            <w:iCs/>
            <w:color w:val="0000CC"/>
            <w:sz w:val="22"/>
            <w:szCs w:val="22"/>
            <w:u w:val="single" w:color=""/>
          </w:rPr>
          <w:t xml:space="preserve">Work tasks I prefer</w:t>
        </w:r>
      </w:hyperlink>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Life as a ... career podcasts</w:t>
      </w:r>
    </w:p>
    <w:p>
      <w:pPr>
        <w:widowControl w:val="on"/>
        <w:pBdr/>
        <w:spacing w:before="218" w:after="218" w:line="240" w:lineRule="auto"/>
        <w:ind w:left="0" w:right="0"/>
        <w:jc w:val="left"/>
      </w:pPr>
      <w:r>
        <w:rPr>
          <w:rFonts w:ascii="calibri" w:hAnsi="calibri" w:eastAsia="calibri" w:cs="calibri"/>
          <w:color w:val="000000"/>
          <w:sz w:val="22"/>
          <w:szCs w:val="22"/>
        </w:rPr>
        <w:t xml:space="preserve">Life as a … are dedicated to serving up career learnings, inspiration and exploration opportunities to young people. Since the airing of the first LIFE AS A.. podcast episode in 2021, careful attention has been paid to uncovering intimate details and career minded insights from a lineup of exceptional guests from around the world. These conversations are wide and varied based on the exploring of different professions and professional worlds. Click </w:t>
      </w:r>
      <w:hyperlink r:id="rId550266567c997ce52"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check out the many podcasts they now have available.</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Occupations V Industries</w:t>
      </w:r>
    </w:p>
    <w:p>
      <w:pPr>
        <w:widowControl w:val="on"/>
        <w:pBdr/>
        <w:spacing w:before="218" w:after="218" w:line="240" w:lineRule="auto"/>
        <w:ind w:left="0" w:right="0"/>
        <w:jc w:val="left"/>
      </w:pPr>
      <w:r>
        <w:rPr>
          <w:rFonts w:ascii="calibri" w:hAnsi="calibri" w:eastAsia="calibri" w:cs="calibri"/>
          <w:color w:val="000000"/>
          <w:sz w:val="22"/>
          <w:szCs w:val="22"/>
        </w:rPr>
        <w:t xml:space="preserve">'Occupation’ is a word that refers to the type of work a person does, for example, a doctor, teacher or cabinet maker. 'Industry’ refers to the main goods and services that are produced by a person’s employer. Most occupations can be found in a number of industries. For example, while many cooks work in the Accommodation and Food Services industry, cooks are also employed in the Healthcare and Social Assistance industry in hospitals, childcare centres, Defence Force and aged care facilities. By understanding how flexible an occupation can be, you can broaden your options and increase your chances of finding the right career pathway. For information on different occupations, visit </w:t>
      </w:r>
      <w:hyperlink r:id="rId684166567c997e844" w:history="1">
        <w:r>
          <w:rPr>
            <w:rStyle w:val="DefaultParagraphFontPHPDOCX"/>
            <w:rFonts w:ascii="calibri" w:hAnsi="calibri" w:eastAsia="calibri" w:cs="calibri"/>
            <w:color w:val="0000CC"/>
            <w:sz w:val="22"/>
            <w:szCs w:val="22"/>
            <w:u w:val="single" w:color=""/>
          </w:rPr>
          <w:t xml:space="preserve">myfuture</w:t>
        </w:r>
      </w:hyperlink>
      <w:r>
        <w:rPr>
          <w:rFonts w:ascii="calibri" w:hAnsi="calibri" w:eastAsia="calibri" w:cs="calibri"/>
          <w:color w:val="000000"/>
          <w:sz w:val="22"/>
          <w:szCs w:val="22"/>
        </w:rPr>
        <w:t xml:space="preserve"> and for information on apprenticeships and traineeships, visit </w:t>
      </w:r>
      <w:hyperlink r:id="rId492166567c997e86a" w:history="1">
        <w:r>
          <w:rPr>
            <w:rStyle w:val="DefaultParagraphFontPHPDOCX"/>
            <w:rFonts w:ascii="calibri" w:hAnsi="calibri" w:eastAsia="calibri" w:cs="calibri"/>
            <w:color w:val="0000CC"/>
            <w:sz w:val="22"/>
            <w:szCs w:val="22"/>
            <w:u w:val="single" w:color=""/>
          </w:rPr>
          <w:t xml:space="preserve">Australian Apprenticeships</w:t>
        </w:r>
      </w:hyperlink>
      <w:r>
        <w:rPr>
          <w:rFonts w:ascii="calibri" w:hAnsi="calibri" w:eastAsia="calibri" w:cs="calibri"/>
          <w:color w:val="000000"/>
          <w:sz w:val="22"/>
          <w:szCs w:val="22"/>
        </w:rPr>
        <w:t xml:space="preserve">.</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VET Pathways aren't limited to the Trades only!</w:t>
      </w:r>
    </w:p>
    <w:p>
      <w:pPr>
        <w:widowControl w:val="on"/>
        <w:pBdr/>
        <w:spacing w:before="218" w:after="218" w:line="240" w:lineRule="auto"/>
        <w:ind w:left="0" w:right="0"/>
        <w:jc w:val="left"/>
      </w:pPr>
      <w:r>
        <w:rPr>
          <w:rFonts w:ascii="calibri" w:hAnsi="calibri" w:eastAsia="calibri" w:cs="calibri"/>
          <w:color w:val="000000"/>
          <w:sz w:val="22"/>
          <w:szCs w:val="22"/>
        </w:rPr>
        <w:t xml:space="preserve">Vocational Education and Training (VET) qualifications include certificates, diplomas and advanced diplomas offered across a large number of industries and study areas. They offer many advantages from pathway options to skill development. If you fit into one of the categories below, find out more about VET courses that could be an excellent next step:</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You’re looking for practical, hands-on training</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You’re looking to qualify for a specific job or trade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You’re looking to ‘try out’ a study area before you commit to extensive study</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You’re looking for a pathway to university study</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You’re looking to add to your current skill set</w:t>
      </w:r>
    </w:p>
    <w:p>
      <w:pPr>
        <w:widowControl w:val="on"/>
        <w:pBdr/>
        <w:spacing w:before="218" w:after="218" w:line="240" w:lineRule="auto"/>
        <w:ind w:left="0" w:right="0"/>
        <w:jc w:val="left"/>
      </w:pPr>
      <w:r>
        <w:rPr>
          <w:rFonts w:ascii="calibri" w:hAnsi="calibri" w:eastAsia="calibri" w:cs="calibri"/>
          <w:color w:val="000000"/>
          <w:sz w:val="22"/>
          <w:szCs w:val="22"/>
        </w:rPr>
        <w:t xml:space="preserve">The </w:t>
      </w:r>
      <w:hyperlink r:id="rId619066567c9980b03" w:history="1">
        <w:r>
          <w:rPr>
            <w:rStyle w:val="DefaultParagraphFontPHPDOCX"/>
            <w:rFonts w:ascii="calibri" w:hAnsi="calibri" w:eastAsia="calibri" w:cs="calibri"/>
            <w:color w:val="0000CC"/>
            <w:sz w:val="22"/>
            <w:szCs w:val="22"/>
            <w:u w:val="single" w:color=""/>
          </w:rPr>
          <w:t xml:space="preserve">article</w:t>
        </w:r>
      </w:hyperlink>
      <w:r>
        <w:rPr>
          <w:rFonts w:ascii="calibri" w:hAnsi="calibri" w:eastAsia="calibri" w:cs="calibri"/>
          <w:color w:val="000000"/>
          <w:sz w:val="22"/>
          <w:szCs w:val="22"/>
        </w:rPr>
        <w:t xml:space="preserve"> from the Good Universities Guide explains: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What is a VET Course?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What does VET offer?</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What does VET involve?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Types of VET courses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VET entry requirements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Where are VET courses offered?</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VET study options</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What does a career in Maths look like?</w:t>
      </w:r>
    </w:p>
    <w:p>
      <w:pPr>
        <w:widowControl w:val="on"/>
        <w:pBdr/>
        <w:spacing w:before="218" w:after="218" w:line="240" w:lineRule="auto"/>
        <w:ind w:left="0" w:right="0"/>
        <w:jc w:val="left"/>
      </w:pPr>
      <w:r>
        <w:rPr>
          <w:rFonts w:ascii="calibri" w:hAnsi="calibri" w:eastAsia="calibri" w:cs="calibri"/>
          <w:color w:val="000000"/>
          <w:sz w:val="22"/>
          <w:szCs w:val="22"/>
        </w:rPr>
        <w:t xml:space="preserve">Queensland Curriculum and Assessment Authority is highlighting some of the career pathways that past Year 12 students have taken. Click </w:t>
      </w:r>
      <w:hyperlink r:id="rId963766567c998240a"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watch Mathematician, Rachel Hauenschild's video as she tells her stories, provides some advice and talks about life as a Mathematician. </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Will a career test tell me what I should do?</w:t>
      </w:r>
    </w:p>
    <w:p>
      <w:pPr>
        <w:widowControl w:val="on"/>
        <w:pBdr/>
        <w:spacing w:before="218" w:after="218" w:line="240" w:lineRule="auto"/>
        <w:ind w:left="0" w:right="0"/>
        <w:jc w:val="left"/>
      </w:pPr>
      <w:r>
        <w:rPr>
          <w:rFonts w:ascii="calibri" w:hAnsi="calibri" w:eastAsia="calibri" w:cs="calibri"/>
          <w:color w:val="000000"/>
          <w:sz w:val="22"/>
          <w:szCs w:val="22"/>
        </w:rPr>
        <w:t xml:space="preserve">Just doing a test would certainly make career decision making easier, wouldn’t it, but it’s not that simple! However, there are many tests that can help identify your career interests, work values, skills, aptitudes, personality, etc. at the time you do the tests. While there isn’t just one ideal job for you, assessment quizzes can increase your self-awareness and usually provide you with a list of possible jobs based on how you responded to the quiz questions. This information can be used to begin your career exploration. The following quizzes are examples of assessment tools you can use to come up with job ideas. You can talk to your school Guidance Counsellor/Officer and ask them about quizzes they recommend to help you begin your career exploration.</w:t>
      </w:r>
    </w:p>
    <w:p>
      <w:pPr>
        <w:numPr>
          <w:ilvl w:val="0"/>
          <w:numId w:val="1"/>
        </w:numPr>
        <w:spacing w:before="0" w:after="0" w:line="240" w:lineRule="auto"/>
        <w:jc w:val="left"/>
        <w:rPr>
          <w:rFonts w:ascii="calibri" w:hAnsi="calibri" w:eastAsia="calibri" w:cs="calibri"/>
          <w:color w:val="000000"/>
          <w:sz w:val="22"/>
          <w:szCs w:val="22"/>
        </w:rPr>
      </w:pPr>
      <w:hyperlink r:id="rId486466567c99844a7" w:history="1">
        <w:r>
          <w:rPr>
            <w:rStyle w:val="DefaultParagraphFontPHPDOCX"/>
            <w:rFonts w:ascii="calibri" w:hAnsi="calibri" w:eastAsia="calibri" w:cs="calibri"/>
            <w:color w:val="0000CC"/>
            <w:sz w:val="22"/>
            <w:szCs w:val="22"/>
            <w:u w:val="single" w:color=""/>
          </w:rPr>
          <w:t xml:space="preserve">myfuture</w:t>
        </w:r>
      </w:hyperlink>
      <w:r>
        <w:rPr>
          <w:rFonts w:ascii="calibri" w:hAnsi="calibri" w:eastAsia="calibri" w:cs="calibri"/>
          <w:color w:val="000000"/>
          <w:sz w:val="22"/>
          <w:szCs w:val="22"/>
        </w:rPr>
        <w:t xml:space="preserve"> – My career profile (Sign up when first entering this site - its free).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Industry Insights</w:t>
      </w:r>
    </w:p>
    <w:p>
      <w:pPr>
        <w:numPr>
          <w:ilvl w:val="0"/>
          <w:numId w:val="1"/>
        </w:numPr>
        <w:spacing w:before="0" w:after="0" w:line="240" w:lineRule="auto"/>
        <w:jc w:val="left"/>
        <w:rPr>
          <w:rFonts w:ascii="calibri" w:hAnsi="calibri" w:eastAsia="calibri" w:cs="calibri"/>
          <w:color w:val="000000"/>
          <w:sz w:val="22"/>
          <w:szCs w:val="22"/>
        </w:rPr>
      </w:pPr>
      <w:hyperlink r:id="rId502666567c9984509" w:history="1">
        <w:r>
          <w:rPr>
            <w:rStyle w:val="DefaultParagraphFontPHPDOCX"/>
            <w:rFonts w:ascii="calibri" w:hAnsi="calibri" w:eastAsia="calibri" w:cs="calibri"/>
            <w:color w:val="0000CC"/>
            <w:sz w:val="22"/>
            <w:szCs w:val="22"/>
            <w:u w:val="single" w:color=""/>
          </w:rPr>
          <w:t xml:space="preserve">Skills Road</w:t>
        </w:r>
      </w:hyperlink>
      <w:r>
        <w:rPr>
          <w:rFonts w:ascii="calibri" w:hAnsi="calibri" w:eastAsia="calibri" w:cs="calibri"/>
          <w:color w:val="000000"/>
          <w:sz w:val="22"/>
          <w:szCs w:val="22"/>
        </w:rPr>
        <w:t xml:space="preserve"> - Career quiz</w:t>
      </w:r>
    </w:p>
    <w:p>
      <w:pPr>
        <w:numPr>
          <w:ilvl w:val="0"/>
          <w:numId w:val="1"/>
        </w:numPr>
        <w:spacing w:before="0" w:after="0" w:line="240" w:lineRule="auto"/>
        <w:jc w:val="left"/>
        <w:rPr>
          <w:rFonts w:ascii="calibri" w:hAnsi="calibri" w:eastAsia="calibri" w:cs="calibri"/>
          <w:color w:val="000000"/>
          <w:sz w:val="22"/>
          <w:szCs w:val="22"/>
        </w:rPr>
      </w:pPr>
      <w:hyperlink r:id="rId562566567c998453e" w:history="1">
        <w:r>
          <w:rPr>
            <w:rStyle w:val="DefaultParagraphFontPHPDOCX"/>
            <w:rFonts w:ascii="calibri" w:hAnsi="calibri" w:eastAsia="calibri" w:cs="calibri"/>
            <w:color w:val="0000CC"/>
            <w:sz w:val="22"/>
            <w:szCs w:val="22"/>
            <w:u w:val="single" w:color=""/>
          </w:rPr>
          <w:t xml:space="preserve">Jung Personality Test</w:t>
        </w:r>
      </w:hyperlink>
      <w:r>
        <w:rPr>
          <w:rFonts w:ascii="calibri" w:hAnsi="calibri" w:eastAsia="calibri" w:cs="calibri"/>
          <w:color w:val="000000"/>
          <w:sz w:val="22"/>
          <w:szCs w:val="22"/>
        </w:rPr>
        <w:t xml:space="preserve"> – This is a personality test.</w:t>
      </w:r>
    </w:p>
    <w:p>
      <w:pPr>
        <w:numPr>
          <w:ilvl w:val="0"/>
          <w:numId w:val="1"/>
        </w:numPr>
        <w:spacing w:before="0" w:after="0" w:line="240" w:lineRule="auto"/>
        <w:jc w:val="left"/>
        <w:rPr>
          <w:rFonts w:ascii="calibri" w:hAnsi="calibri" w:eastAsia="calibri" w:cs="calibri"/>
          <w:color w:val="000000"/>
          <w:sz w:val="22"/>
          <w:szCs w:val="22"/>
        </w:rPr>
      </w:pPr>
      <w:hyperlink r:id="rId289866567c9984577" w:history="1">
        <w:r>
          <w:rPr>
            <w:rStyle w:val="DefaultParagraphFontPHPDOCX"/>
            <w:rFonts w:ascii="calibri" w:hAnsi="calibri" w:eastAsia="calibri" w:cs="calibri"/>
            <w:color w:val="0000CC"/>
            <w:sz w:val="22"/>
            <w:szCs w:val="22"/>
            <w:u w:val="single" w:color=""/>
          </w:rPr>
          <w:t xml:space="preserve">Learn and Train</w:t>
        </w:r>
      </w:hyperlink>
      <w:r>
        <w:rPr>
          <w:rFonts w:ascii="calibri" w:hAnsi="calibri" w:eastAsia="calibri" w:cs="calibri"/>
          <w:color w:val="000000"/>
          <w:sz w:val="22"/>
          <w:szCs w:val="22"/>
        </w:rPr>
        <w:t xml:space="preserve"> – Study can help you get the job you want.</w:t>
      </w:r>
    </w:p>
    <w:p>
      <w:pPr>
        <w:numPr>
          <w:ilvl w:val="0"/>
          <w:numId w:val="1"/>
        </w:numPr>
        <w:spacing w:before="0" w:after="0" w:line="240" w:lineRule="auto"/>
        <w:jc w:val="left"/>
        <w:rPr>
          <w:rFonts w:ascii="calibri" w:hAnsi="calibri" w:eastAsia="calibri" w:cs="calibri"/>
          <w:color w:val="000000"/>
          <w:sz w:val="22"/>
          <w:szCs w:val="22"/>
        </w:rPr>
      </w:pPr>
      <w:hyperlink r:id="rId994166567c99845a9" w:history="1">
        <w:r>
          <w:rPr>
            <w:rStyle w:val="DefaultParagraphFontPHPDOCX"/>
            <w:rFonts w:ascii="calibri" w:hAnsi="calibri" w:eastAsia="calibri" w:cs="calibri"/>
            <w:color w:val="0000CC"/>
            <w:sz w:val="22"/>
            <w:szCs w:val="22"/>
            <w:u w:val="single" w:color=""/>
          </w:rPr>
          <w:t xml:space="preserve">Labour Market Insights</w:t>
        </w:r>
      </w:hyperlink>
      <w:r>
        <w:rPr>
          <w:rFonts w:ascii="calibri" w:hAnsi="calibri" w:eastAsia="calibri" w:cs="calibri"/>
          <w:color w:val="000000"/>
          <w:sz w:val="22"/>
          <w:szCs w:val="22"/>
        </w:rPr>
        <w:t xml:space="preserve"> – the quiz identifies your preferred work styles and suggests careers based on your preferences (scroll down)</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Disabilities</w:t>
      </w:r>
    </w:p>
    <w:p>
      <w:r>
        <w:drawing>
          <wp:inline distT="0" distB="0" distL="0" distR="0">
            <wp:extent cx="6192000" cy="1094400"/>
            <wp:effectExtent b="0" l="0" r="0" t="0"/>
            <wp:docPr id="3678219" name="name983066567c99a1a90" descr="L0qeLmykTrUxij26YGLiqjoHt2kttotv4zAcdeb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0qeLmykTrUxij26YGLiqjoHt2kttotv4zAcdebL.jpg"/>
                    <pic:cNvPicPr/>
                  </pic:nvPicPr>
                  <pic:blipFill>
                    <a:blip r:embed="rId810766567c99a1a8c"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Griffith Uni future students with a disability or health condition</w:t>
      </w:r>
    </w:p>
    <w:p>
      <w:pPr>
        <w:widowControl w:val="on"/>
        <w:pBdr/>
        <w:spacing w:before="218" w:after="218" w:line="240" w:lineRule="auto"/>
        <w:ind w:left="0" w:right="0"/>
        <w:jc w:val="left"/>
      </w:pPr>
      <w:r>
        <w:rPr>
          <w:rFonts w:ascii="calibri" w:hAnsi="calibri" w:eastAsia="calibri" w:cs="calibri"/>
          <w:color w:val="000000"/>
          <w:sz w:val="22"/>
          <w:szCs w:val="22"/>
        </w:rPr>
        <w:t xml:space="preserve">If you are a future student with a disability or health condition or a parent/carer, Griffith Uni encourage you to talk to their Student Disability and Accessibility team about what supports you may need while at university. Click </w:t>
      </w:r>
      <w:hyperlink r:id="rId373166567c99a39ee"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find out how you can talk to them about: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making an application</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preparing documentation</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reasonable adjustments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transitioning to university</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resources for parents</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Employment, Job and Labour Market Info</w:t>
      </w:r>
    </w:p>
    <w:p>
      <w:r>
        <w:drawing>
          <wp:inline distT="0" distB="0" distL="0" distR="0">
            <wp:extent cx="6192000" cy="1094400"/>
            <wp:effectExtent b="0" l="0" r="0" t="0"/>
            <wp:docPr id="40315367" name="name482466567c99c0bd7" descr="pfzleaCenhYjh2kuJvgLvWRYxRlEnYQnLgWZ2kW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zleaCenhYjh2kuJvgLvWRYxRlEnYQnLgWZ2kWb.jpg"/>
                    <pic:cNvPicPr/>
                  </pic:nvPicPr>
                  <pic:blipFill>
                    <a:blip r:embed="rId326866567c99c0bc4"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ABS Labour Force Data - April 2024</w:t>
      </w:r>
    </w:p>
    <w:p>
      <w:pPr>
        <w:widowControl w:val="on"/>
        <w:pBdr/>
        <w:spacing w:before="218" w:after="218" w:line="240" w:lineRule="auto"/>
        <w:ind w:left="0" w:right="0"/>
        <w:jc w:val="left"/>
      </w:pPr>
      <w:r>
        <w:rPr>
          <w:rFonts w:ascii="calibri" w:hAnsi="calibri" w:eastAsia="calibri" w:cs="calibri"/>
          <w:color w:val="000000"/>
          <w:sz w:val="22"/>
          <w:szCs w:val="22"/>
        </w:rPr>
        <w:t xml:space="preserve">The Australian Bureau of Statistics have released the </w:t>
      </w:r>
      <w:hyperlink r:id="rId720466567c99c2c76" w:history="1">
        <w:r>
          <w:rPr>
            <w:rStyle w:val="DefaultParagraphFontPHPDOCX"/>
            <w:rFonts w:ascii="calibri" w:hAnsi="calibri" w:eastAsia="calibri" w:cs="calibri"/>
            <w:color w:val="0000CC"/>
            <w:sz w:val="22"/>
            <w:szCs w:val="22"/>
            <w:u w:val="single" w:color=""/>
          </w:rPr>
          <w:t xml:space="preserve">Labour Force Data for April 2024</w:t>
        </w:r>
      </w:hyperlink>
      <w:r>
        <w:rPr>
          <w:rFonts w:ascii="calibri" w:hAnsi="calibri" w:eastAsia="calibri" w:cs="calibri"/>
          <w:color w:val="000000"/>
          <w:sz w:val="22"/>
          <w:szCs w:val="22"/>
        </w:rPr>
        <w:t xml:space="preserv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Unemployment rate remained at 4.0%</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Employment increased to 14,289,600</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Underemployment rate remained at 6.6%</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Participation rate remained at 66.7%</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Employment to population ratio remained at 64.0%</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Monthly hours worked increased to 1,955 million</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Age diversity will define the workforce of the future</w:t>
      </w:r>
    </w:p>
    <w:p>
      <w:pPr>
        <w:widowControl w:val="on"/>
        <w:pBdr/>
        <w:spacing w:before="218" w:after="218" w:line="240" w:lineRule="auto"/>
        <w:ind w:left="0" w:right="0"/>
        <w:jc w:val="left"/>
      </w:pPr>
      <w:r>
        <w:rPr>
          <w:rFonts w:ascii="calibri" w:hAnsi="calibri" w:eastAsia="calibri" w:cs="calibri"/>
          <w:color w:val="000000"/>
          <w:sz w:val="22"/>
          <w:szCs w:val="22"/>
        </w:rPr>
        <w:t xml:space="preserve">In recent decades, the prevailing expectation has been that careers span between 30 and 40 years, with people retiring in their 60s. That no longer holds true. Work is changing. Not just when we work, how, where or the tools we use — but crucially, who is working. In the EU, the expected duration of working life </w:t>
      </w:r>
      <w:hyperlink r:id="rId926766567c99c4947" w:history="1">
        <w:r>
          <w:rPr>
            <w:rStyle w:val="DefaultParagraphFontPHPDOCX"/>
            <w:rFonts w:ascii="calibri" w:hAnsi="calibri" w:eastAsia="calibri" w:cs="calibri"/>
            <w:color w:val="0000CC"/>
            <w:sz w:val="22"/>
            <w:szCs w:val="22"/>
            <w:u w:val="single" w:color=""/>
          </w:rPr>
          <w:t xml:space="preserve">rose 4.1 years between 2002 and 2022</w:t>
        </w:r>
      </w:hyperlink>
      <w:r>
        <w:rPr>
          <w:rFonts w:ascii="calibri" w:hAnsi="calibri" w:eastAsia="calibri" w:cs="calibri"/>
          <w:color w:val="000000"/>
          <w:sz w:val="22"/>
          <w:szCs w:val="22"/>
        </w:rPr>
        <w:t xml:space="preserve">, and this trend is likely to continue. This is because in most major economies, populations are aging and birth rates are falling. The World Health Organization projects that the proportion of the world’s population that is over 60 will nearly double from </w:t>
      </w:r>
      <w:hyperlink r:id="rId960166567c99c4971" w:history="1">
        <w:r>
          <w:rPr>
            <w:rStyle w:val="DefaultParagraphFontPHPDOCX"/>
            <w:rFonts w:ascii="calibri" w:hAnsi="calibri" w:eastAsia="calibri" w:cs="calibri"/>
            <w:color w:val="0000CC"/>
            <w:sz w:val="22"/>
            <w:szCs w:val="22"/>
            <w:u w:val="single" w:color=""/>
          </w:rPr>
          <w:t xml:space="preserve">12% to 22% by 2050</w:t>
        </w:r>
      </w:hyperlink>
      <w:r>
        <w:rPr>
          <w:rFonts w:ascii="calibri" w:hAnsi="calibri" w:eastAsia="calibri" w:cs="calibri"/>
          <w:color w:val="000000"/>
          <w:sz w:val="22"/>
          <w:szCs w:val="22"/>
        </w:rPr>
        <w:t xml:space="preserve">. Click </w:t>
      </w:r>
      <w:hyperlink r:id="rId551666567c99c4990"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read the full article by Susan Taylor Martin.</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Ever thought about being a bee keeper?</w:t>
      </w:r>
    </w:p>
    <w:p>
      <w:pPr>
        <w:widowControl w:val="on"/>
        <w:pBdr/>
        <w:spacing w:before="218" w:after="218" w:line="240" w:lineRule="auto"/>
        <w:ind w:left="0" w:right="0"/>
        <w:jc w:val="left"/>
      </w:pPr>
      <w:r>
        <w:rPr>
          <w:rFonts w:ascii="calibri" w:hAnsi="calibri" w:eastAsia="calibri" w:cs="calibri"/>
          <w:color w:val="000000"/>
          <w:sz w:val="22"/>
          <w:szCs w:val="22"/>
        </w:rPr>
        <w:t xml:space="preserve">Did you know that one in 3 mouthfuls of the food we eat relies on honey bees for pollination? These tiny yet mighty insects not only produce honey and beeswax, they're also pollination powerhouses. They transfer pollen from one flower to another. This allows plants like fruit trees, vegetables and flowers to reproduce. Without bees, many of the foods we love to eat wouldn't be around. Click </w:t>
      </w:r>
      <w:hyperlink r:id="rId396966567c99c6565"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read more about this profession including:</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Why bees are the bee's knees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Working in the honey bee industry</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Careers that buzz</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Find out more about the honey bee industry</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How to make a great first impression on employers</w:t>
      </w:r>
    </w:p>
    <w:p>
      <w:pPr>
        <w:widowControl w:val="on"/>
        <w:pBdr/>
        <w:spacing w:before="218" w:after="218" w:line="240" w:lineRule="auto"/>
        <w:ind w:left="0" w:right="0"/>
        <w:jc w:val="left"/>
      </w:pPr>
      <w:r>
        <w:rPr>
          <w:rFonts w:ascii="calibri" w:hAnsi="calibri" w:eastAsia="calibri" w:cs="calibri"/>
          <w:color w:val="000000"/>
          <w:sz w:val="22"/>
          <w:szCs w:val="22"/>
        </w:rPr>
        <w:t xml:space="preserve">The Australian Government regularly surveys Australian employers. They asked them what young job seekers can do to make a good impression at an interview. Employers said that they are impressed by job seekers who: </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Are punctual</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Dress appropriately for the job (even if you are meeting an employer online)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Smile and are friendly</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Are well presented</w:t>
      </w:r>
    </w:p>
    <w:p>
      <w:pPr>
        <w:widowControl w:val="on"/>
        <w:pBdr/>
        <w:spacing w:before="218" w:after="218" w:line="240" w:lineRule="auto"/>
        <w:ind w:left="0" w:right="0"/>
        <w:jc w:val="left"/>
      </w:pPr>
      <w:r>
        <w:rPr>
          <w:rFonts w:ascii="calibri" w:hAnsi="calibri" w:eastAsia="calibri" w:cs="calibri"/>
          <w:color w:val="000000"/>
          <w:sz w:val="22"/>
          <w:szCs w:val="22"/>
        </w:rPr>
        <w:t xml:space="preserve">Some other ways to show an employer you really want to work with them:</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Be your best self online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Show them you understand their business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Ask questions</w:t>
      </w:r>
    </w:p>
    <w:p>
      <w:pPr>
        <w:widowControl w:val="on"/>
        <w:pBdr/>
        <w:spacing w:before="218" w:after="218" w:line="240" w:lineRule="auto"/>
        <w:ind w:left="0" w:right="0"/>
        <w:jc w:val="left"/>
      </w:pPr>
      <w:r>
        <w:rPr>
          <w:rFonts w:ascii="calibri" w:hAnsi="calibri" w:eastAsia="calibri" w:cs="calibri"/>
          <w:color w:val="000000"/>
          <w:sz w:val="22"/>
          <w:szCs w:val="22"/>
        </w:rPr>
        <w:t xml:space="preserve">Click </w:t>
      </w:r>
      <w:hyperlink r:id="rId751166567c99c86a5"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more information on the above points.</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Life as an EdTech Startup Founder</w:t>
      </w:r>
    </w:p>
    <w:p>
      <w:pPr>
        <w:widowControl w:val="on"/>
        <w:pBdr/>
        <w:spacing w:before="218" w:after="218" w:line="240" w:lineRule="auto"/>
        <w:ind w:left="0" w:right="0"/>
        <w:jc w:val="left"/>
      </w:pPr>
      <w:r>
        <w:rPr>
          <w:rFonts w:ascii="calibri" w:hAnsi="calibri" w:eastAsia="calibri" w:cs="calibri"/>
          <w:color w:val="000000"/>
          <w:sz w:val="22"/>
          <w:szCs w:val="22"/>
        </w:rPr>
        <w:t xml:space="preserve">Life as an EdTech Startup Founder, Ryan Palmbaum is the founder and CEO of Dabbl Discovery, an educational, bite-sized video learning platform designed to help people discover and follow new interests and career paths through short videos. Click </w:t>
      </w:r>
      <w:hyperlink r:id="rId961866567c99c9ed2"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and listen to the podcast to find out how he did! </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Networking - you can do it!</w:t>
      </w:r>
    </w:p>
    <w:p>
      <w:pPr>
        <w:widowControl w:val="on"/>
        <w:pBdr/>
        <w:spacing w:before="218" w:after="218" w:line="240" w:lineRule="auto"/>
        <w:ind w:left="0" w:right="0"/>
        <w:jc w:val="left"/>
      </w:pPr>
      <w:r>
        <w:rPr>
          <w:rFonts w:ascii="calibri" w:hAnsi="calibri" w:eastAsia="calibri" w:cs="calibri"/>
          <w:color w:val="000000"/>
          <w:sz w:val="22"/>
          <w:szCs w:val="22"/>
        </w:rPr>
        <w:t xml:space="preserve">It's never too early to understand networking! Networking is about building and developing professional relationships that can help you achieve your employment goals. Networking can take many forms. You can:</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join professional associations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attend formal networking or business events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build relationships online or through your existing business or social channels.</w:t>
      </w:r>
    </w:p>
    <w:p>
      <w:pPr>
        <w:widowControl w:val="on"/>
        <w:pBdr/>
        <w:spacing w:before="218" w:after="218" w:line="240" w:lineRule="auto"/>
        <w:ind w:left="0" w:right="0"/>
        <w:jc w:val="left"/>
      </w:pPr>
      <w:r>
        <w:rPr>
          <w:rFonts w:ascii="calibri" w:hAnsi="calibri" w:eastAsia="calibri" w:cs="calibri"/>
          <w:color w:val="000000"/>
          <w:sz w:val="22"/>
          <w:szCs w:val="22"/>
        </w:rPr>
        <w:t xml:space="preserve">Having a network of professional contacts can be useful for:</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getting a better understanding of your dream career or industry</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finding future employment opportunities and</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landing a job</w:t>
      </w:r>
    </w:p>
    <w:p>
      <w:pPr>
        <w:widowControl w:val="on"/>
        <w:pBdr/>
        <w:spacing w:before="218" w:after="218" w:line="240" w:lineRule="auto"/>
        <w:ind w:left="0" w:right="0"/>
        <w:jc w:val="left"/>
      </w:pPr>
      <w:r>
        <w:rPr>
          <w:rFonts w:ascii="calibri" w:hAnsi="calibri" w:eastAsia="calibri" w:cs="calibri"/>
          <w:color w:val="000000"/>
          <w:sz w:val="22"/>
          <w:szCs w:val="22"/>
        </w:rPr>
        <w:t xml:space="preserve">Click </w:t>
      </w:r>
      <w:hyperlink r:id="rId876366567c99cc1a1"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read JobJumpstart's article that talks about: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Figure out what information you want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Develop a ‘pitch’</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Personal presentation</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Listen carefully</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Change up your networking events</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Specific occupation information - project management and psychology</w:t>
      </w:r>
    </w:p>
    <w:p>
      <w:pPr>
        <w:widowControl w:val="on"/>
        <w:pBdr/>
        <w:spacing w:before="218" w:after="218" w:line="240" w:lineRule="auto"/>
        <w:ind w:left="0" w:right="0"/>
        <w:jc w:val="left"/>
      </w:pPr>
      <w:r>
        <w:rPr>
          <w:rFonts w:ascii="calibri" w:hAnsi="calibri" w:eastAsia="calibri" w:cs="calibri"/>
          <w:color w:val="000000"/>
          <w:sz w:val="22"/>
          <w:szCs w:val="22"/>
        </w:rPr>
        <w:t xml:space="preserve">Great career decisions are made when you do your research! The following links provide valuable information:</w:t>
      </w:r>
    </w:p>
    <w:p>
      <w:pPr>
        <w:widowControl w:val="on"/>
        <w:pBdr/>
        <w:spacing w:before="218" w:after="218" w:line="240" w:lineRule="auto"/>
        <w:ind w:left="0" w:right="0"/>
        <w:jc w:val="left"/>
      </w:pPr>
      <w:r>
        <w:rPr>
          <w:rFonts w:ascii="calibri" w:hAnsi="calibri" w:eastAsia="calibri" w:cs="calibri"/>
          <w:color w:val="000000"/>
          <w:sz w:val="22"/>
          <w:szCs w:val="22"/>
        </w:rPr>
        <w:t xml:space="preserve">Project Management                         </w:t>
      </w:r>
    </w:p>
    <w:p>
      <w:pPr>
        <w:widowControl w:val="on"/>
        <w:pBdr/>
        <w:spacing w:before="218" w:after="218" w:line="240" w:lineRule="auto"/>
        <w:ind w:left="0" w:right="0"/>
        <w:jc w:val="left"/>
      </w:pPr>
      <w:hyperlink r:id="rId621366567c99cde31" w:history="1">
        <w:r>
          <w:rPr>
            <w:rStyle w:val="DefaultParagraphFontPHPDOCX"/>
            <w:rFonts w:ascii="calibri" w:hAnsi="calibri" w:eastAsia="calibri" w:cs="calibri"/>
            <w:color w:val="0000CC"/>
            <w:sz w:val="22"/>
            <w:szCs w:val="22"/>
            <w:u w:val="single" w:color=""/>
          </w:rPr>
          <w:t xml:space="preserve">Project Management</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Psychology                                         </w:t>
      </w:r>
    </w:p>
    <w:p>
      <w:pPr>
        <w:widowControl w:val="on"/>
        <w:pBdr/>
        <w:spacing w:before="218" w:after="218" w:line="240" w:lineRule="auto"/>
        <w:ind w:left="0" w:right="0"/>
        <w:jc w:val="left"/>
      </w:pPr>
      <w:hyperlink r:id="rId421366567c99cde79" w:history="1">
        <w:r>
          <w:rPr>
            <w:rStyle w:val="DefaultParagraphFontPHPDOCX"/>
            <w:rFonts w:ascii="calibri" w:hAnsi="calibri" w:eastAsia="calibri" w:cs="calibri"/>
            <w:color w:val="0000CC"/>
            <w:sz w:val="22"/>
            <w:szCs w:val="22"/>
            <w:u w:val="single" w:color=""/>
          </w:rPr>
          <w:t xml:space="preserve">Australian Psychological Society</w:t>
        </w:r>
      </w:hyperlink>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Financial Assistance and Scholarships</w:t>
      </w:r>
    </w:p>
    <w:p>
      <w:r>
        <w:drawing>
          <wp:inline distT="0" distB="0" distL="0" distR="0">
            <wp:extent cx="6192000" cy="1094400"/>
            <wp:effectExtent b="0" l="0" r="0" t="0"/>
            <wp:docPr id="3896637" name="name146166567c99e7314" descr="pBi6n9G3IIOli85uG6hhK2XGRVhe3f9DgXI6VE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i6n9G3IIOli85uG6hhK2XGRVhe3f9DgXI6VElk.jpg"/>
                    <pic:cNvPicPr/>
                  </pic:nvPicPr>
                  <pic:blipFill>
                    <a:blip r:embed="rId487466567c99e7310"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Managing your money on a student budget - it can be done!</w:t>
      </w:r>
    </w:p>
    <w:p>
      <w:pPr>
        <w:widowControl w:val="on"/>
        <w:pBdr/>
        <w:spacing w:before="218" w:after="218" w:line="240" w:lineRule="auto"/>
        <w:ind w:left="0" w:right="0"/>
        <w:jc w:val="left"/>
      </w:pPr>
      <w:r>
        <w:rPr>
          <w:rFonts w:ascii="calibri" w:hAnsi="calibri" w:eastAsia="calibri" w:cs="calibri"/>
          <w:color w:val="000000"/>
          <w:sz w:val="22"/>
          <w:szCs w:val="22"/>
        </w:rPr>
        <w:t xml:space="preserve">Moneysmart has some useful information on how you can manage your money when studying. Don't fall into the trap of waiting till you leave school to start managing your money because good money management is all about planning and getting into good money management habits. Moneysmart suggests that there's plenty to think about when studying, like living on a student budget and paying off student loans. Click </w:t>
      </w:r>
      <w:hyperlink r:id="rId409866567c99e92e7"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find out their suggestions on how to make the most of your money including. </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How to get by on a student budget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HECS and HELP for student costs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Paying off your HELP debt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Study while you work</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Get help if you need it</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QUT's Iglu's Regional Scholarship</w:t>
      </w:r>
    </w:p>
    <w:p>
      <w:pPr>
        <w:widowControl w:val="on"/>
        <w:pBdr/>
        <w:spacing w:before="218" w:after="218" w:line="240" w:lineRule="auto"/>
        <w:ind w:left="0" w:right="0"/>
        <w:jc w:val="left"/>
      </w:pPr>
      <w:r>
        <w:rPr>
          <w:rFonts w:ascii="calibri" w:hAnsi="calibri" w:eastAsia="calibri" w:cs="calibri"/>
          <w:color w:val="000000"/>
          <w:sz w:val="22"/>
          <w:szCs w:val="22"/>
        </w:rPr>
        <w:t xml:space="preserve">Iglu's Regional Scholarship is designed to support regional students starting their undergraduate degree or tertiary qualification in Sydney, Melbourne or Brisbane. The scholarship provides significant rental assistance to Australian and New Zealand regional students in their first year living with Iglu. Designed for vibrant student life, Iglu combines accommodation support with off-campus independence. Enjoy modern living spaces, first-class amenities and endless opportunities to expand socially and academically all within a safe and secure environment. Registrations of interest are now open for 2025. Visit Iglu's </w:t>
      </w:r>
      <w:hyperlink r:id="rId600266567c99eadec" w:history="1">
        <w:r>
          <w:rPr>
            <w:rStyle w:val="DefaultParagraphFontPHPDOCX"/>
            <w:rFonts w:ascii="calibri" w:hAnsi="calibri" w:eastAsia="calibri" w:cs="calibri"/>
            <w:color w:val="0000CC"/>
            <w:sz w:val="22"/>
            <w:szCs w:val="22"/>
            <w:u w:val="single" w:color=""/>
          </w:rPr>
          <w:t xml:space="preserve">website</w:t>
        </w:r>
      </w:hyperlink>
      <w:r>
        <w:rPr>
          <w:rFonts w:ascii="calibri" w:hAnsi="calibri" w:eastAsia="calibri" w:cs="calibri"/>
          <w:color w:val="000000"/>
          <w:sz w:val="22"/>
          <w:szCs w:val="22"/>
        </w:rPr>
        <w:t xml:space="preserve"> to find out more about eligibility, where you can live and hear from students who have been a part of the scholarship program.</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Students on social work, nursing and teaching placements to get means tested Prac Payment from July 2025</w:t>
      </w:r>
    </w:p>
    <w:p>
      <w:pPr>
        <w:widowControl w:val="on"/>
        <w:pBdr/>
        <w:spacing w:before="218" w:after="218" w:line="240" w:lineRule="auto"/>
        <w:ind w:left="0" w:right="0"/>
        <w:jc w:val="left"/>
      </w:pPr>
      <w:r>
        <w:rPr>
          <w:rFonts w:ascii="calibri" w:hAnsi="calibri" w:eastAsia="calibri" w:cs="calibri"/>
          <w:color w:val="000000"/>
          <w:sz w:val="22"/>
          <w:szCs w:val="22"/>
        </w:rPr>
        <w:t xml:space="preserve">A new Commonwealth Prac Payment will provide students with $319.50 a week when they are on clinical and professional placements. The payment will be means tested and start from July 1 next year. Those eligible will include people studying teaching, nursing, midwifery and social work. Click </w:t>
      </w:r>
      <w:hyperlink r:id="rId528866567c99ec715"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read The Conversation's article in fill.</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UQ Scholarships explained</w:t>
      </w:r>
    </w:p>
    <w:p>
      <w:pPr>
        <w:widowControl w:val="on"/>
        <w:pBdr/>
        <w:spacing w:before="218" w:after="218" w:line="240" w:lineRule="auto"/>
        <w:ind w:left="0" w:right="0"/>
        <w:jc w:val="left"/>
      </w:pPr>
      <w:r>
        <w:rPr>
          <w:rFonts w:ascii="calibri" w:hAnsi="calibri" w:eastAsia="calibri" w:cs="calibri"/>
          <w:color w:val="000000"/>
          <w:sz w:val="22"/>
          <w:szCs w:val="22"/>
        </w:rPr>
        <w:t xml:space="preserve">You might be surprised by how many UQ scholarships you can apply for throughout your studies. UQ have scholarships that can help with financial support, tuition, accommodation, mentoring and industry experience. Click </w:t>
      </w:r>
      <w:hyperlink r:id="rId559766567c99ee470"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read their </w:t>
      </w:r>
      <w:r>
        <w:rPr>
          <w:rFonts w:ascii="calibri" w:hAnsi="calibri" w:eastAsia="calibri" w:cs="calibri"/>
          <w:i/>
          <w:iCs/>
          <w:color w:val="000000"/>
          <w:sz w:val="22"/>
          <w:szCs w:val="22"/>
        </w:rPr>
        <w:t xml:space="preserve">Scholarships Explained</w:t>
      </w:r>
      <w:r>
        <w:rPr>
          <w:rFonts w:ascii="calibri" w:hAnsi="calibri" w:eastAsia="calibri" w:cs="calibri"/>
          <w:color w:val="000000"/>
          <w:sz w:val="22"/>
          <w:szCs w:val="22"/>
        </w:rPr>
        <w:t xml:space="preserve">  b</w:t>
      </w:r>
      <w:r>
        <w:rPr>
          <w:rFonts w:ascii="calibri" w:hAnsi="calibri" w:eastAsia="calibri" w:cs="calibri"/>
          <w:i/>
          <w:iCs/>
          <w:color w:val="000000"/>
          <w:sz w:val="22"/>
          <w:szCs w:val="22"/>
        </w:rPr>
        <w:t xml:space="preserve">rochure</w:t>
      </w:r>
      <w:r>
        <w:rPr>
          <w:rFonts w:ascii="calibri" w:hAnsi="calibri" w:eastAsia="calibri" w:cs="calibri"/>
          <w:color w:val="000000"/>
          <w:sz w:val="22"/>
          <w:szCs w:val="22"/>
        </w:rPr>
        <w:t xml:space="preserve"> with information about: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Check your eligibility</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Find scholarships </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Apply for scholarships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Scholarship rules and governance</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First Nations People</w:t>
      </w:r>
    </w:p>
    <w:p>
      <w:r>
        <w:drawing>
          <wp:inline distT="0" distB="0" distL="0" distR="0">
            <wp:extent cx="6192000" cy="1094400"/>
            <wp:effectExtent b="0" l="0" r="0" t="0"/>
            <wp:docPr id="85225579" name="name869766567c9a1822d" descr="gADZFHzyGzXU0JS9SJyanozQ4wPwn5mUwPa351P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DZFHzyGzXU0JS9SJyanozQ4wPwn5mUwPa351Pn.jpg"/>
                    <pic:cNvPicPr/>
                  </pic:nvPicPr>
                  <pic:blipFill>
                    <a:blip r:embed="rId286366567c9a18229"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ACU's Away from Base program and courses</w:t>
      </w:r>
    </w:p>
    <w:p>
      <w:pPr>
        <w:widowControl w:val="on"/>
        <w:pBdr/>
        <w:spacing w:before="218" w:after="218" w:line="240" w:lineRule="auto"/>
        <w:ind w:left="0" w:right="0"/>
        <w:jc w:val="left"/>
      </w:pPr>
      <w:r>
        <w:rPr>
          <w:rFonts w:ascii="calibri" w:hAnsi="calibri" w:eastAsia="calibri" w:cs="calibri"/>
          <w:color w:val="000000"/>
          <w:sz w:val="22"/>
          <w:szCs w:val="22"/>
        </w:rPr>
        <w:t xml:space="preserve">Away From Base (AFB) is a practical option for Aboriginal and Torres Strait Islander students. It involves studying via online learning combined with intensive residential blocks twice a semester. Tutorial support is offered free of charge in face-to-face, online or group tuition sessions or using a combination of delivery modes.</w:t>
      </w:r>
    </w:p>
    <w:p>
      <w:pPr>
        <w:widowControl w:val="on"/>
        <w:pBdr/>
        <w:spacing w:before="218" w:after="218" w:line="240" w:lineRule="auto"/>
        <w:ind w:left="0" w:right="0"/>
        <w:jc w:val="left"/>
      </w:pPr>
      <w:r>
        <w:rPr>
          <w:rFonts w:ascii="calibri" w:hAnsi="calibri" w:eastAsia="calibri" w:cs="calibri"/>
          <w:color w:val="000000"/>
          <w:sz w:val="22"/>
          <w:szCs w:val="22"/>
        </w:rPr>
        <w:t xml:space="preserve">Government funding supports the travel, accommodation and meal costs for AbStudy compliant students participating in the intensive block. Prospective First Nations Peoples students may apply by direct entry to one of ACU's undergraduate programs below:</w:t>
      </w:r>
    </w:p>
    <w:p>
      <w:pPr>
        <w:numPr>
          <w:ilvl w:val="0"/>
          <w:numId w:val="1"/>
        </w:numPr>
        <w:spacing w:before="0" w:after="0" w:line="240" w:lineRule="auto"/>
        <w:jc w:val="left"/>
        <w:rPr>
          <w:rFonts w:ascii="calibri" w:hAnsi="calibri" w:eastAsia="calibri" w:cs="calibri"/>
          <w:color w:val="000000"/>
          <w:sz w:val="22"/>
          <w:szCs w:val="22"/>
        </w:rPr>
      </w:pPr>
      <w:hyperlink r:id="rId407766567c9a1a559" w:history="1">
        <w:r>
          <w:rPr>
            <w:rStyle w:val="DefaultParagraphFontPHPDOCX"/>
            <w:rFonts w:ascii="calibri" w:hAnsi="calibri" w:eastAsia="calibri" w:cs="calibri"/>
            <w:color w:val="0000CC"/>
            <w:sz w:val="22"/>
            <w:szCs w:val="22"/>
            <w:u w:val="single" w:color=""/>
          </w:rPr>
          <w:t xml:space="preserve">Bachelor of Business Administration (Away From Base)</w:t>
        </w:r>
      </w:hyperlink>
    </w:p>
    <w:p>
      <w:pPr>
        <w:numPr>
          <w:ilvl w:val="0"/>
          <w:numId w:val="1"/>
        </w:numPr>
        <w:spacing w:before="0" w:after="0" w:line="240" w:lineRule="auto"/>
        <w:jc w:val="left"/>
        <w:rPr>
          <w:rFonts w:ascii="calibri" w:hAnsi="calibri" w:eastAsia="calibri" w:cs="calibri"/>
          <w:color w:val="000000"/>
          <w:sz w:val="22"/>
          <w:szCs w:val="22"/>
        </w:rPr>
      </w:pPr>
      <w:hyperlink r:id="rId361266567c9a1a58f" w:history="1">
        <w:r>
          <w:rPr>
            <w:rStyle w:val="DefaultParagraphFontPHPDOCX"/>
            <w:rFonts w:ascii="calibri" w:hAnsi="calibri" w:eastAsia="calibri" w:cs="calibri"/>
            <w:color w:val="0000CC"/>
            <w:sz w:val="22"/>
            <w:szCs w:val="22"/>
            <w:u w:val="single" w:color=""/>
          </w:rPr>
          <w:t xml:space="preserve">Bachelor of Midwifery (Indigenous)</w:t>
        </w:r>
      </w:hyperlink>
    </w:p>
    <w:p>
      <w:pPr>
        <w:numPr>
          <w:ilvl w:val="0"/>
          <w:numId w:val="1"/>
        </w:numPr>
        <w:spacing w:before="0" w:after="0" w:line="240" w:lineRule="auto"/>
        <w:jc w:val="left"/>
        <w:rPr>
          <w:rFonts w:ascii="calibri" w:hAnsi="calibri" w:eastAsia="calibri" w:cs="calibri"/>
          <w:color w:val="000000"/>
          <w:sz w:val="22"/>
          <w:szCs w:val="22"/>
        </w:rPr>
      </w:pPr>
      <w:hyperlink r:id="rId876166567c9a1a5ba" w:history="1">
        <w:r>
          <w:rPr>
            <w:rStyle w:val="DefaultParagraphFontPHPDOCX"/>
            <w:rFonts w:ascii="calibri" w:hAnsi="calibri" w:eastAsia="calibri" w:cs="calibri"/>
            <w:color w:val="0000CC"/>
            <w:sz w:val="22"/>
            <w:szCs w:val="22"/>
            <w:u w:val="single" w:color=""/>
          </w:rPr>
          <w:t xml:space="preserve">Bachelor of Education (Primary)</w:t>
        </w:r>
      </w:hyperlink>
    </w:p>
    <w:p>
      <w:pPr>
        <w:numPr>
          <w:ilvl w:val="0"/>
          <w:numId w:val="1"/>
        </w:numPr>
        <w:spacing w:before="0" w:after="0" w:line="240" w:lineRule="auto"/>
        <w:jc w:val="left"/>
        <w:rPr>
          <w:rFonts w:ascii="calibri" w:hAnsi="calibri" w:eastAsia="calibri" w:cs="calibri"/>
          <w:color w:val="000000"/>
          <w:sz w:val="22"/>
          <w:szCs w:val="22"/>
        </w:rPr>
      </w:pPr>
      <w:hyperlink r:id="rId124066567c9a1a5e2" w:history="1">
        <w:r>
          <w:rPr>
            <w:rStyle w:val="DefaultParagraphFontPHPDOCX"/>
            <w:rFonts w:ascii="calibri" w:hAnsi="calibri" w:eastAsia="calibri" w:cs="calibri"/>
            <w:color w:val="0000CC"/>
            <w:sz w:val="22"/>
            <w:szCs w:val="22"/>
            <w:u w:val="single" w:color=""/>
          </w:rPr>
          <w:t xml:space="preserve">Diploma in Educational Studies (Tertiary Preparation)</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Click </w:t>
      </w:r>
      <w:hyperlink r:id="rId370066567c9a1a615"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further information.</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Future UQ Aboriginal and Torres Strait Islander students</w:t>
      </w:r>
    </w:p>
    <w:p>
      <w:pPr>
        <w:widowControl w:val="on"/>
        <w:pBdr/>
        <w:spacing w:before="218" w:after="218" w:line="240" w:lineRule="auto"/>
        <w:ind w:left="0" w:right="0"/>
        <w:jc w:val="left"/>
      </w:pPr>
      <w:r>
        <w:rPr>
          <w:rFonts w:ascii="calibri" w:hAnsi="calibri" w:eastAsia="calibri" w:cs="calibri"/>
          <w:color w:val="000000"/>
          <w:sz w:val="22"/>
          <w:szCs w:val="22"/>
        </w:rPr>
        <w:t xml:space="preserve">UQ offers First Nations Peoples students a complete university experience, including a mix of educational, social and cultural opportunities, to help you achieve your individual goals. Click </w:t>
      </w:r>
      <w:hyperlink r:id="rId641566567c9a1c11d"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download their Future student guide for First Nations Peoples students where you will find out about </w:t>
      </w:r>
      <w:hyperlink r:id="rId756966567c9a1c144" w:history="1">
        <w:r>
          <w:rPr>
            <w:rStyle w:val="DefaultParagraphFontPHPDOCX"/>
            <w:rFonts w:ascii="calibri" w:hAnsi="calibri" w:eastAsia="calibri" w:cs="calibri"/>
            <w:color w:val="0000CC"/>
            <w:sz w:val="22"/>
            <w:szCs w:val="22"/>
            <w:u w:val="single" w:color=""/>
          </w:rPr>
          <w:t xml:space="preserve">Aboriginal and Torres Strait Islander Studies Unit (ATSISU)</w:t>
        </w:r>
      </w:hyperlink>
      <w:r>
        <w:rPr>
          <w:rFonts w:ascii="calibri" w:hAnsi="calibri" w:eastAsia="calibri" w:cs="calibri"/>
          <w:color w:val="000000"/>
          <w:sz w:val="22"/>
          <w:szCs w:val="22"/>
        </w:rPr>
        <w:t xml:space="preserve"> and </w:t>
      </w:r>
      <w:hyperlink r:id="rId969366567c9a1c163" w:history="1">
        <w:r>
          <w:rPr>
            <w:rStyle w:val="DefaultParagraphFontPHPDOCX"/>
            <w:rFonts w:ascii="calibri" w:hAnsi="calibri" w:eastAsia="calibri" w:cs="calibri"/>
            <w:color w:val="0000CC"/>
            <w:sz w:val="22"/>
            <w:szCs w:val="22"/>
            <w:u w:val="single" w:color=""/>
          </w:rPr>
          <w:t xml:space="preserve">Indigenous engagement at UQ</w:t>
        </w:r>
      </w:hyperlink>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USQ Indigenous Higher Education Pathways Program (IHEPP)</w:t>
      </w:r>
    </w:p>
    <w:p>
      <w:pPr>
        <w:widowControl w:val="on"/>
        <w:pBdr/>
        <w:spacing w:before="218" w:after="218" w:line="240" w:lineRule="auto"/>
        <w:ind w:left="0" w:right="0"/>
        <w:jc w:val="left"/>
      </w:pPr>
      <w:r>
        <w:rPr>
          <w:rFonts w:ascii="calibri" w:hAnsi="calibri" w:eastAsia="calibri" w:cs="calibri"/>
          <w:color w:val="000000"/>
          <w:sz w:val="22"/>
          <w:szCs w:val="22"/>
        </w:rPr>
        <w:t xml:space="preserve">USQ’s Indigenous Higher Education Pathways Program (IHEPP) is one way to start studying at university. It has been developed to give Aboriginal and Torres Strait Islander people the academic skills needed for university study. If you do not have the right school qualification when you finish Year 12 this program provides you with an opportunity to study 3 or 6 courses (subjects), all with an Indigenous focus, to develop your writing, maths, general study and computing skills. The program is free and you can apply for a number of Australian Government scholarships to help you with the costs of study and relocation expenses. For more information about the program, entry requirements and how to apply visit the </w:t>
      </w:r>
      <w:hyperlink r:id="rId709566567c9a1daf4" w:history="1">
        <w:r>
          <w:rPr>
            <w:rStyle w:val="DefaultParagraphFontPHPDOCX"/>
            <w:rFonts w:ascii="calibri" w:hAnsi="calibri" w:eastAsia="calibri" w:cs="calibri"/>
            <w:color w:val="0000CC"/>
            <w:sz w:val="22"/>
            <w:szCs w:val="22"/>
            <w:u w:val="single" w:color=""/>
          </w:rPr>
          <w:t xml:space="preserve">USQ’s Indigenous Higher Education Pathways Program website.</w:t>
        </w:r>
      </w:hyperlink>
      <w:r>
        <w:rPr>
          <w:rFonts w:ascii="calibri" w:hAnsi="calibri" w:eastAsia="calibri" w:cs="calibri"/>
          <w:color w:val="000000"/>
          <w:sz w:val="22"/>
          <w:szCs w:val="22"/>
        </w:rPr>
        <w:t xml:space="preserve"> Note, that the dates are still for 2023 entry but research and plan for 2024 so you don't miss out on any great opportunities.</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Holiday Programs and Short Courses</w:t>
      </w:r>
    </w:p>
    <w:p>
      <w:r>
        <w:drawing>
          <wp:inline distT="0" distB="0" distL="0" distR="0">
            <wp:extent cx="6192000" cy="1094400"/>
            <wp:effectExtent b="0" l="0" r="0" t="0"/>
            <wp:docPr id="92655985" name="name581266567c9a363a6" descr="l5DdRfZLaUfuxb9PpWwtSvn3mxEO4UkP7yE9g9N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5DdRfZLaUfuxb9PpWwtSvn3mxEO4UkP7yE9g9Nv.jpg"/>
                    <pic:cNvPicPr/>
                  </pic:nvPicPr>
                  <pic:blipFill>
                    <a:blip r:embed="rId402866567c9a363a2"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Academy of Modern Languages - School Holiday Program</w:t>
      </w:r>
    </w:p>
    <w:p>
      <w:pPr>
        <w:widowControl w:val="on"/>
        <w:pBdr/>
        <w:spacing w:before="218" w:after="218" w:line="240" w:lineRule="auto"/>
        <w:ind w:left="0" w:right="0"/>
        <w:jc w:val="left"/>
      </w:pPr>
      <w:r>
        <w:rPr>
          <w:rFonts w:ascii="calibri" w:hAnsi="calibri" w:eastAsia="calibri" w:cs="calibri"/>
          <w:color w:val="000000"/>
          <w:sz w:val="22"/>
          <w:szCs w:val="22"/>
        </w:rPr>
        <w:t xml:space="preserve">The Department of Education International (DEI) in partnership with the James Cook University Academy of Modern Languages (JCU AML) are offering a 5-day immersive school holiday language program. It is suitable for students who have a basic, intermediate or advanced knowledge of a language taken as part of their schooling and are looking to increase language abilities and confidence. You will have the opportunity to learn from experienced university tutors in a professional setting. </w:t>
      </w:r>
    </w:p>
    <w:p>
      <w:pPr>
        <w:widowControl w:val="on"/>
        <w:pBdr/>
        <w:spacing w:before="218" w:after="218" w:line="240" w:lineRule="auto"/>
        <w:ind w:left="0" w:right="0"/>
        <w:jc w:val="left"/>
      </w:pPr>
      <w:r>
        <w:rPr>
          <w:rFonts w:ascii="calibri" w:hAnsi="calibri" w:eastAsia="calibri" w:cs="calibri"/>
          <w:color w:val="000000"/>
          <w:sz w:val="22"/>
          <w:szCs w:val="22"/>
        </w:rPr>
        <w:t xml:space="preserve">The program will run online from 1 to 5 July 2024 for 1.5 hours each day. The languages on offer are French, Japanese, Chinese (Mandarin), Italian and Spanish (Spanish is currently only available to students in Years 10 – 12). Click </w:t>
      </w:r>
      <w:hyperlink r:id="rId609166567c9a38111"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more details and application process which closes on 10 June 2024.</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Character Development Through Costume Workshop at TAFE Queensland</w:t>
      </w:r>
    </w:p>
    <w:p>
      <w:pPr>
        <w:widowControl w:val="on"/>
        <w:pBdr/>
        <w:spacing w:before="218" w:after="218" w:line="240" w:lineRule="auto"/>
        <w:ind w:left="0" w:right="0"/>
        <w:jc w:val="left"/>
      </w:pPr>
      <w:r>
        <w:rPr>
          <w:rFonts w:ascii="calibri" w:hAnsi="calibri" w:eastAsia="calibri" w:cs="calibri"/>
          <w:color w:val="000000"/>
          <w:sz w:val="22"/>
          <w:szCs w:val="22"/>
        </w:rPr>
        <w:t xml:space="preserve">The TAFE Queensland Brisbane and The University of Canberra Acting Department are hosting a school holiday workshop, Character Development Through Costume on Monday 24 June from 9am to 3pm. The workshop is a unique opportunity for high school students who are passionate about acting and writing for performance. It will look into developing characters through costuming and collaborative narrative building, offering a one-of-a-kind learning experience. Click </w:t>
      </w:r>
      <w:hyperlink r:id="rId234066567c9a39a70"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more information and application details.</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Heroes in Science - Townsville</w:t>
      </w:r>
    </w:p>
    <w:p>
      <w:pPr>
        <w:widowControl w:val="on"/>
        <w:pBdr/>
        <w:spacing w:before="218" w:after="218" w:line="240" w:lineRule="auto"/>
        <w:ind w:left="0" w:right="0"/>
        <w:jc w:val="left"/>
      </w:pPr>
      <w:r>
        <w:rPr>
          <w:rFonts w:ascii="calibri" w:hAnsi="calibri" w:eastAsia="calibri" w:cs="calibri"/>
          <w:color w:val="000000"/>
          <w:sz w:val="22"/>
          <w:szCs w:val="22"/>
        </w:rPr>
        <w:t xml:space="preserve">From this full day program, you’ll gain unique insights into a career in science. You’ll go from the lab and out into the field where you will experience how science informs decisions on conservation, climate change, urban growth and many other areas that affect not only global issues but our everyday lives. Click </w:t>
      </w:r>
      <w:hyperlink r:id="rId984866567c9a3b2f6"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more information about the Townsville Science program being held on 4 June and registration.</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Junior Physics Odyssey applications now open</w:t>
      </w:r>
    </w:p>
    <w:p>
      <w:pPr>
        <w:widowControl w:val="on"/>
        <w:pBdr/>
        <w:spacing w:before="218" w:after="218" w:line="240" w:lineRule="auto"/>
        <w:ind w:left="0" w:right="0"/>
        <w:jc w:val="left"/>
      </w:pPr>
      <w:r>
        <w:rPr>
          <w:rFonts w:ascii="calibri" w:hAnsi="calibri" w:eastAsia="calibri" w:cs="calibri"/>
          <w:color w:val="000000"/>
          <w:sz w:val="22"/>
          <w:szCs w:val="22"/>
        </w:rPr>
        <w:t xml:space="preserve">The Junior Physics Odyssey (JPhO) is a four-day (non-residential) program held at UQ St Lucia campus from 2 - 5 June (school holidays) for Year 10 students with an interest in physics, science and mathematics. The program aims to develop your problem-solving skills as well as an appreciation and understanding of physics. By presenting physics in a format that complements Senior Physics, JPhO will:</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introduce you to the formal study of physics through lectures and tutorials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give you hands-on experience of physics through experiments and workshops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provide you with spaces in which to explore ideas in modern physics at forums and tours of research labs</w:t>
      </w:r>
    </w:p>
    <w:p>
      <w:pPr>
        <w:widowControl w:val="on"/>
        <w:pBdr/>
        <w:spacing w:before="218" w:after="218" w:line="240" w:lineRule="auto"/>
        <w:ind w:left="0" w:right="0"/>
        <w:jc w:val="left"/>
      </w:pPr>
      <w:r>
        <w:rPr>
          <w:rFonts w:ascii="calibri" w:hAnsi="calibri" w:eastAsia="calibri" w:cs="calibri"/>
          <w:color w:val="000000"/>
          <w:sz w:val="22"/>
          <w:szCs w:val="22"/>
        </w:rPr>
        <w:t xml:space="preserve">Click </w:t>
      </w:r>
      <w:hyperlink r:id="rId641366567c9a3cffd"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more information and registration details (registration closes on 3 June).</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SAE's Create for a Day event</w:t>
      </w:r>
    </w:p>
    <w:p>
      <w:pPr>
        <w:widowControl w:val="on"/>
        <w:pBdr/>
        <w:spacing w:before="218" w:after="218" w:line="240" w:lineRule="auto"/>
        <w:ind w:left="0" w:right="0"/>
        <w:jc w:val="left"/>
      </w:pPr>
      <w:r>
        <w:rPr>
          <w:rFonts w:ascii="calibri" w:hAnsi="calibri" w:eastAsia="calibri" w:cs="calibri"/>
          <w:color w:val="000000"/>
          <w:sz w:val="22"/>
          <w:szCs w:val="22"/>
        </w:rPr>
        <w:t xml:space="preserve">Join SAE (Creative Media Institute) for their </w:t>
      </w:r>
      <w:hyperlink r:id="rId451166567c9a3ec8f" w:history="1">
        <w:r>
          <w:rPr>
            <w:rStyle w:val="DefaultParagraphFontPHPDOCX"/>
            <w:rFonts w:ascii="calibri" w:hAnsi="calibri" w:eastAsia="calibri" w:cs="calibri"/>
            <w:color w:val="0000CC"/>
            <w:sz w:val="22"/>
            <w:szCs w:val="22"/>
            <w:u w:val="single" w:color=""/>
          </w:rPr>
          <w:t xml:space="preserve">Create for a Day</w:t>
        </w:r>
      </w:hyperlink>
      <w:r>
        <w:rPr>
          <w:rFonts w:ascii="calibri" w:hAnsi="calibri" w:eastAsia="calibri" w:cs="calibri"/>
          <w:color w:val="000000"/>
          <w:sz w:val="22"/>
          <w:szCs w:val="22"/>
        </w:rPr>
        <w:t xml:space="preserve"> workshops to be held on 6 July from 10am to 4pm at both their Brisbane and Byron Bay campuses. You will explore life as an SAE student and dive into the world of creative media across Animation, Audio, Design, Film, Games, and Music. If you're passionate about creative disciplines and considering a career in creative media then this is a great opportunity to expand your skills under the guidance of industry experts in state-of-the-art facilities. Click </w:t>
      </w:r>
      <w:hyperlink r:id="rId687666567c9a3ecbd"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more information and application details.</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School holiday IT programs</w:t>
      </w:r>
    </w:p>
    <w:p>
      <w:pPr>
        <w:widowControl w:val="on"/>
        <w:pBdr/>
        <w:spacing w:before="218" w:after="218" w:line="240" w:lineRule="auto"/>
        <w:ind w:left="0" w:right="0"/>
        <w:jc w:val="left"/>
      </w:pPr>
      <w:r>
        <w:rPr>
          <w:rFonts w:ascii="calibri" w:hAnsi="calibri" w:eastAsia="calibri" w:cs="calibri"/>
          <w:color w:val="000000"/>
          <w:sz w:val="22"/>
          <w:szCs w:val="22"/>
        </w:rPr>
        <w:t xml:space="preserve">Junior Engineers are running school holiday IT programs for students in Years 7 to 12 in locations across Brisbane. They are also offering </w:t>
      </w:r>
      <w:hyperlink r:id="rId245166567c9a40698" w:history="1">
        <w:r>
          <w:rPr>
            <w:rStyle w:val="DefaultParagraphFontPHPDOCX"/>
            <w:rFonts w:ascii="calibri" w:hAnsi="calibri" w:eastAsia="calibri" w:cs="calibri"/>
            <w:color w:val="0000CC"/>
            <w:sz w:val="22"/>
            <w:szCs w:val="22"/>
            <w:u w:val="single" w:color=""/>
          </w:rPr>
          <w:t xml:space="preserve">online</w:t>
        </w:r>
      </w:hyperlink>
      <w:r>
        <w:rPr>
          <w:rFonts w:ascii="calibri" w:hAnsi="calibri" w:eastAsia="calibri" w:cs="calibri"/>
          <w:color w:val="000000"/>
          <w:sz w:val="22"/>
          <w:szCs w:val="22"/>
        </w:rPr>
        <w:t xml:space="preserve"> courses for regional students. Click </w:t>
      </w:r>
      <w:hyperlink r:id="rId946766567c9a406be"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more information and registration details for the Brisbane sessions.</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Interstate and International</w:t>
      </w:r>
    </w:p>
    <w:p>
      <w:r>
        <w:drawing>
          <wp:inline distT="0" distB="0" distL="0" distR="0">
            <wp:extent cx="6192000" cy="1094400"/>
            <wp:effectExtent b="0" l="0" r="0" t="0"/>
            <wp:docPr id="89447969" name="name860366567c9a556e8" descr="ndFgDmF3Qk61vJCJ6VrLy3QOjP5F1nUn84KlpX9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FgDmF3Qk61vJCJ6VrLy3QOjP5F1nUn84KlpX9T.jpg"/>
                    <pic:cNvPicPr/>
                  </pic:nvPicPr>
                  <pic:blipFill>
                    <a:blip r:embed="rId852166567c9a556e4"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SAT (Scholastic Aptitude Test) OR ACT (American College Test) requirement for study in the USA</w:t>
      </w:r>
    </w:p>
    <w:p>
      <w:pPr>
        <w:widowControl w:val="on"/>
        <w:pBdr/>
        <w:spacing w:before="218" w:after="218" w:line="240" w:lineRule="auto"/>
        <w:ind w:left="0" w:right="0"/>
        <w:jc w:val="left"/>
      </w:pPr>
      <w:hyperlink r:id="rId596366567c9a57b90" w:history="1">
        <w:r>
          <w:rPr>
            <w:rStyle w:val="DefaultParagraphFontPHPDOCX"/>
            <w:rFonts w:ascii="calibri" w:hAnsi="calibri" w:eastAsia="calibri" w:cs="calibri"/>
            <w:color w:val="0000CC"/>
            <w:sz w:val="22"/>
            <w:szCs w:val="22"/>
            <w:u w:val="single" w:color=""/>
          </w:rPr>
          <w:t xml:space="preserve">Internationally Educated</w:t>
        </w:r>
      </w:hyperlink>
      <w:r>
        <w:rPr>
          <w:rFonts w:ascii="calibri" w:hAnsi="calibri" w:eastAsia="calibri" w:cs="calibri"/>
          <w:color w:val="000000"/>
          <w:sz w:val="22"/>
          <w:szCs w:val="22"/>
        </w:rPr>
        <w:t xml:space="preserve"> offers customised college search and application services for Australian students wanting to study in the USA. On the website you will find news and resources to help with your application process. Many US universities have temporarily amended their admission requirements to be SAT or ACT ‘test-optional’. This means an application for admission may still be reviewed without the submission of an SAT or ACT test score. It is at the student’s discretion or ‘optional’ if they submit the test result as part of their application. However, if you are considering applying to highly selective universities, it is worth considering preparing and sitting one of these tests. Click </w:t>
      </w:r>
      <w:hyperlink r:id="rId290166567c9a57bd5"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read more about the current admissions policies including the universities that still require a SAT or ACT test result.</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The University of Notre Dame Australia Young Achievers Early Offer Program</w:t>
      </w:r>
    </w:p>
    <w:p>
      <w:pPr>
        <w:widowControl w:val="on"/>
        <w:pBdr/>
        <w:spacing w:before="218" w:after="218" w:line="240" w:lineRule="auto"/>
        <w:ind w:left="0" w:right="0"/>
        <w:jc w:val="left"/>
      </w:pPr>
      <w:r>
        <w:rPr>
          <w:rFonts w:ascii="calibri" w:hAnsi="calibri" w:eastAsia="calibri" w:cs="calibri"/>
          <w:color w:val="000000"/>
          <w:sz w:val="22"/>
          <w:szCs w:val="22"/>
        </w:rPr>
        <w:t xml:space="preserve">If you are in Year 12 and completing the ATAR pathway,</w:t>
      </w:r>
      <w:hyperlink r:id="rId198066567c9a59721" w:history="1">
        <w:r>
          <w:rPr>
            <w:rStyle w:val="DefaultParagraphFontPHPDOCX"/>
            <w:rFonts w:ascii="calibri" w:hAnsi="calibri" w:eastAsia="calibri" w:cs="calibri"/>
            <w:color w:val="0000CC"/>
            <w:sz w:val="22"/>
            <w:szCs w:val="22"/>
            <w:u w:val="single" w:color=""/>
          </w:rPr>
          <w:t xml:space="preserve"> Notre Dame University’s Young Achievers Early Offer Program</w:t>
        </w:r>
      </w:hyperlink>
      <w:r>
        <w:rPr>
          <w:rFonts w:ascii="calibri" w:hAnsi="calibri" w:eastAsia="calibri" w:cs="calibri"/>
          <w:color w:val="000000"/>
          <w:sz w:val="22"/>
          <w:szCs w:val="22"/>
        </w:rPr>
        <w:t xml:space="preserve"> could secure you a place at a university that values your growth as a person, not just your academic achievements. The program provides Year 12 students with a chance to secure a place at university before the main round of offers. It is an excellent opportunity for you to feel confident as you work towards your final exams. If you receive an early offer you may also be eligible to apply for Notre Dame’s </w:t>
      </w:r>
      <w:hyperlink r:id="rId916066567c9a5974b" w:history="1">
        <w:r>
          <w:rPr>
            <w:rStyle w:val="DefaultParagraphFontPHPDOCX"/>
            <w:rFonts w:ascii="calibri" w:hAnsi="calibri" w:eastAsia="calibri" w:cs="calibri"/>
            <w:color w:val="0000CC"/>
            <w:sz w:val="22"/>
            <w:szCs w:val="22"/>
            <w:u w:val="single" w:color=""/>
          </w:rPr>
          <w:t xml:space="preserve">$20,000 merit and opportunity scholarships</w:t>
        </w:r>
      </w:hyperlink>
      <w:r>
        <w:rPr>
          <w:rFonts w:ascii="calibri" w:hAnsi="calibri" w:eastAsia="calibri" w:cs="calibri"/>
          <w:color w:val="000000"/>
          <w:sz w:val="22"/>
          <w:szCs w:val="22"/>
        </w:rPr>
        <w:t xml:space="preserve">. Click </w:t>
      </w:r>
      <w:hyperlink r:id="rId564266567c9a5976c"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more information including the application process.</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University of New South Wales Co-op Program</w:t>
      </w:r>
    </w:p>
    <w:p>
      <w:pPr>
        <w:widowControl w:val="on"/>
        <w:pBdr/>
        <w:spacing w:before="218" w:after="218" w:line="240" w:lineRule="auto"/>
        <w:ind w:left="0" w:right="0"/>
        <w:jc w:val="left"/>
      </w:pPr>
      <w:r>
        <w:rPr>
          <w:rFonts w:ascii="calibri" w:hAnsi="calibri" w:eastAsia="calibri" w:cs="calibri"/>
          <w:color w:val="000000"/>
          <w:sz w:val="22"/>
          <w:szCs w:val="22"/>
        </w:rPr>
        <w:t xml:space="preserve">Co-op scholars balance strong academic performance with their personal interests, professional development and community involvement throughout their time in the Program. To ensure scholars are prepared for this they look for solid academic success from high school applicants. Students' communication skills, motivation and leadership potential are also considered. They consider outgoing students who get involved in a wide range of activities, are ambitious and keen to contribute. Click </w:t>
      </w:r>
      <w:hyperlink r:id="rId698166567c9a5b050"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more information and the program brochure. Applications close on 30 September 2024.</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University profile - Wollongong Uni</w:t>
      </w:r>
    </w:p>
    <w:p>
      <w:pPr>
        <w:widowControl w:val="on"/>
        <w:pBdr/>
        <w:spacing w:before="218" w:after="218" w:line="240" w:lineRule="auto"/>
        <w:ind w:left="0" w:right="0"/>
        <w:jc w:val="left"/>
      </w:pPr>
      <w:r>
        <w:rPr>
          <w:rFonts w:ascii="calibri" w:hAnsi="calibri" w:eastAsia="calibri" w:cs="calibri"/>
          <w:color w:val="000000"/>
          <w:sz w:val="22"/>
          <w:szCs w:val="22"/>
        </w:rPr>
        <w:t xml:space="preserve">The University of Wollongong's (UOW) aim is to create a culture of learning and teaching distinguished by collaboration, innovation and excellence. The University has a student-centred approach to learning and teaching where highly professional academic and professional services staff encourage students to learn, grow and achieve. It has a wide range of undergraduate courses in the following faculties: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Accounting, Finance and Economics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Business, Marketing and Management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Law</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Communications and Media</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Computer Science and Information Technology</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Creative and Performing Arts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Education</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Engineering</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Environmental and Biological Sciences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Health</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Humanities and Social Inquiry</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Literature and Language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Maths, Physics and Chemistry</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Medical Science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Nursing</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Psychology and Human Behaviour</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Social Sciences and Advocacy</w:t>
      </w:r>
    </w:p>
    <w:p>
      <w:pPr>
        <w:widowControl w:val="on"/>
        <w:pBdr/>
        <w:spacing w:before="218" w:after="218" w:line="240" w:lineRule="auto"/>
        <w:ind w:left="0" w:right="0"/>
        <w:jc w:val="left"/>
      </w:pPr>
      <w:r>
        <w:rPr>
          <w:rFonts w:ascii="calibri" w:hAnsi="calibri" w:eastAsia="calibri" w:cs="calibri"/>
          <w:color w:val="000000"/>
          <w:sz w:val="22"/>
          <w:szCs w:val="22"/>
        </w:rPr>
        <w:t xml:space="preserve">Click </w:t>
      </w:r>
      <w:hyperlink r:id="rId640866567c9a5d73f"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find out more about UOW and see if it is a university option for you.</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Year 12 International student Guide</w:t>
      </w:r>
    </w:p>
    <w:p>
      <w:pPr>
        <w:widowControl w:val="on"/>
        <w:pBdr/>
        <w:spacing w:before="218" w:after="218" w:line="240" w:lineRule="auto"/>
        <w:ind w:left="0" w:right="0"/>
        <w:jc w:val="left"/>
      </w:pPr>
      <w:r>
        <w:rPr>
          <w:rFonts w:ascii="calibri" w:hAnsi="calibri" w:eastAsia="calibri" w:cs="calibri"/>
          <w:color w:val="000000"/>
          <w:sz w:val="22"/>
          <w:szCs w:val="22"/>
        </w:rPr>
        <w:t xml:space="preserve">You can still access the 2024 UQ Guide International that has information specific to international students completing their Year 12 QCE. The guide has much information including:</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Global reputation</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Study areas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Campus locations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UQ application process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Program prerequisites and entry scores</w:t>
      </w:r>
    </w:p>
    <w:p>
      <w:pPr>
        <w:widowControl w:val="on"/>
        <w:pBdr/>
        <w:spacing w:before="218" w:after="218" w:line="240" w:lineRule="auto"/>
        <w:ind w:left="0" w:right="0"/>
        <w:jc w:val="left"/>
      </w:pPr>
      <w:r>
        <w:rPr>
          <w:rFonts w:ascii="calibri" w:hAnsi="calibri" w:eastAsia="calibri" w:cs="calibri"/>
          <w:color w:val="000000"/>
          <w:sz w:val="22"/>
          <w:szCs w:val="22"/>
        </w:rPr>
        <w:t xml:space="preserve">Note, this is the 2024 guide and it is hoped that UQ will soon publish their 2025 guide but it is best to start your research now and double check the information in the new guide when published and/or by contacting UQ directly. Click </w:t>
      </w:r>
      <w:hyperlink r:id="rId152866567c9a5f888"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access the 2024 guide.</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Open Days, Expos and Career Markets</w:t>
      </w:r>
    </w:p>
    <w:p>
      <w:r>
        <w:drawing>
          <wp:inline distT="0" distB="0" distL="0" distR="0">
            <wp:extent cx="6192000" cy="1094400"/>
            <wp:effectExtent b="0" l="0" r="0" t="0"/>
            <wp:docPr id="79875924" name="name920666567c9a723ce" descr="prLZmtn0rmbum54bYoqtq4NivbX3tXtVru7cNRb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LZmtn0rmbum54bYoqtq4NivbX3tXtVru7cNRbx.jpg"/>
                    <pic:cNvPicPr/>
                  </pic:nvPicPr>
                  <pic:blipFill>
                    <a:blip r:embed="rId915466567c9a723ca"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ADFA Open Day</w:t>
      </w:r>
    </w:p>
    <w:p>
      <w:pPr>
        <w:widowControl w:val="on"/>
        <w:pBdr/>
        <w:spacing w:before="218" w:after="218" w:line="240" w:lineRule="auto"/>
        <w:ind w:left="0" w:right="0"/>
        <w:jc w:val="left"/>
      </w:pPr>
      <w:r>
        <w:rPr>
          <w:rFonts w:ascii="calibri" w:hAnsi="calibri" w:eastAsia="calibri" w:cs="calibri"/>
          <w:color w:val="000000"/>
          <w:sz w:val="22"/>
          <w:szCs w:val="22"/>
        </w:rPr>
        <w:t xml:space="preserve">The ADFA Open Day gives you the opportunity to get an insight into the experience of studying at ADFA. Click </w:t>
      </w:r>
      <w:hyperlink r:id="rId564766567c9a743dd"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find out more about ADFA and the 2024 Open Day on Saturday 17 August 2024 where you will find out about: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Learn about world class UNSW degrees in Business, Arts, Science, Engineering and Computing;</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Meet with current ADFA Training Officers to learn about life on campus; and</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See a variety of military and educational displays such as Air Force aircraft flyovers, Army parachute displays, Navy divers, abseiling, military vehicle displays, the ADFA marching band and much more.</w:t>
      </w:r>
    </w:p>
    <w:p>
      <w:pPr>
        <w:widowControl w:val="on"/>
        <w:pBdr/>
        <w:spacing w:before="218" w:after="218" w:line="240" w:lineRule="auto"/>
        <w:ind w:left="0" w:right="0"/>
        <w:jc w:val="left"/>
      </w:pPr>
      <w:r>
        <w:rPr>
          <w:rFonts w:ascii="calibri" w:hAnsi="calibri" w:eastAsia="calibri" w:cs="calibri"/>
          <w:color w:val="000000"/>
          <w:sz w:val="22"/>
          <w:szCs w:val="22"/>
        </w:rPr>
        <w:t xml:space="preserve">Click </w:t>
      </w:r>
      <w:hyperlink r:id="rId303566567c9a7449f"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register to receive ADFA Open Day updates.</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Endeavour College of Natural Health Open Day</w:t>
      </w:r>
    </w:p>
    <w:p>
      <w:pPr>
        <w:widowControl w:val="on"/>
        <w:pBdr/>
        <w:spacing w:before="218" w:after="218" w:line="240" w:lineRule="auto"/>
        <w:ind w:left="0" w:right="0"/>
        <w:jc w:val="left"/>
      </w:pPr>
      <w:r>
        <w:rPr>
          <w:rFonts w:ascii="calibri" w:hAnsi="calibri" w:eastAsia="calibri" w:cs="calibri"/>
          <w:color w:val="000000"/>
          <w:sz w:val="22"/>
          <w:szCs w:val="22"/>
        </w:rPr>
        <w:t xml:space="preserve">The College will hold their Open Day on 15 June 2024. Attending Open Day is a great way to find out more about Endeavor College and ask all the study and enrolment questions you need to. Click </w:t>
      </w:r>
      <w:hyperlink r:id="rId930066567c9a75d76"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more information and to register.</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Fraser Coast Industry and Careers Showcase</w:t>
      </w:r>
    </w:p>
    <w:p>
      <w:pPr>
        <w:widowControl w:val="on"/>
        <w:pBdr/>
        <w:spacing w:before="218" w:after="218" w:line="240" w:lineRule="auto"/>
        <w:ind w:left="0" w:right="0"/>
        <w:jc w:val="left"/>
      </w:pPr>
      <w:r>
        <w:rPr>
          <w:rFonts w:ascii="calibri" w:hAnsi="calibri" w:eastAsia="calibri" w:cs="calibri"/>
          <w:color w:val="000000"/>
          <w:sz w:val="22"/>
          <w:szCs w:val="22"/>
        </w:rPr>
        <w:t xml:space="preserve">The Fraser Coast Industry and Careers Showcase to be held on 5 June, is a unique opportunity for anyone interested in starting, changing or upgrading their career. You will discover the wide range of </w:t>
      </w:r>
      <w:hyperlink r:id="rId673466567c9a777d3" w:history="1">
        <w:r>
          <w:rPr>
            <w:rStyle w:val="DefaultParagraphFontPHPDOCX"/>
            <w:rFonts w:ascii="calibri" w:hAnsi="calibri" w:eastAsia="calibri" w:cs="calibri"/>
            <w:color w:val="0000CC"/>
            <w:sz w:val="22"/>
            <w:szCs w:val="22"/>
            <w:u w:val="single" w:color=""/>
          </w:rPr>
          <w:t xml:space="preserve">TAFE</w:t>
        </w:r>
      </w:hyperlink>
      <w:r>
        <w:rPr>
          <w:rFonts w:ascii="calibri" w:hAnsi="calibri" w:eastAsia="calibri" w:cs="calibri"/>
          <w:color w:val="000000"/>
          <w:sz w:val="22"/>
          <w:szCs w:val="22"/>
        </w:rPr>
        <w:t xml:space="preserve"> and </w:t>
      </w:r>
      <w:hyperlink r:id="rId191766567c9a777f8" w:history="1">
        <w:r>
          <w:rPr>
            <w:rStyle w:val="DefaultParagraphFontPHPDOCX"/>
            <w:rFonts w:ascii="calibri" w:hAnsi="calibri" w:eastAsia="calibri" w:cs="calibri"/>
            <w:color w:val="0000CC"/>
            <w:sz w:val="22"/>
            <w:szCs w:val="22"/>
            <w:u w:val="single" w:color=""/>
          </w:rPr>
          <w:t xml:space="preserve">Uni qualifications</w:t>
        </w:r>
      </w:hyperlink>
      <w:r>
        <w:rPr>
          <w:rFonts w:ascii="calibri" w:hAnsi="calibri" w:eastAsia="calibri" w:cs="calibri"/>
          <w:color w:val="000000"/>
          <w:sz w:val="22"/>
          <w:szCs w:val="22"/>
        </w:rPr>
        <w:t xml:space="preserve"> offered at CQUniversity. The event will run from 10am to 6pm, with a secondary students focus from 10am to 1pm. Click </w:t>
      </w:r>
      <w:hyperlink r:id="rId654366567c9a7781a"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more information and it will be held at Maryborough Show Grounds and Equestrian Park.</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Open Days in June</w:t>
      </w:r>
    </w:p>
    <w:p>
      <w:pPr>
        <w:widowControl w:val="on"/>
        <w:pBdr/>
        <w:spacing w:before="218" w:after="218" w:line="240" w:lineRule="auto"/>
        <w:ind w:left="0" w:right="0"/>
        <w:jc w:val="left"/>
      </w:pPr>
      <w:r>
        <w:rPr>
          <w:rFonts w:ascii="calibri" w:hAnsi="calibri" w:eastAsia="calibri" w:cs="calibri"/>
          <w:color w:val="000000"/>
          <w:sz w:val="22"/>
          <w:szCs w:val="22"/>
        </w:rPr>
        <w:t xml:space="preserve">The following are the Open Days and Career Markets that will be held in June (include the other days included in this section)</w:t>
      </w:r>
    </w:p>
    <w:p>
      <w:pPr>
        <w:widowControl w:val="on"/>
        <w:pBdr/>
        <w:spacing w:before="218" w:after="218" w:line="240" w:lineRule="auto"/>
        <w:ind w:left="0" w:right="0"/>
        <w:jc w:val="left"/>
      </w:pPr>
      <w:r>
        <w:rPr>
          <w:rFonts w:ascii="calibri" w:hAnsi="calibri" w:eastAsia="calibri" w:cs="calibri"/>
          <w:color w:val="000000"/>
          <w:sz w:val="22"/>
          <w:szCs w:val="22"/>
        </w:rPr>
        <w:t xml:space="preserve">5 June                 </w:t>
      </w:r>
      <w:hyperlink r:id="rId224866567c9a796a8" w:history="1">
        <w:r>
          <w:rPr>
            <w:rStyle w:val="DefaultParagraphFontPHPDOCX"/>
            <w:rFonts w:ascii="calibri" w:hAnsi="calibri" w:eastAsia="calibri" w:cs="calibri"/>
            <w:color w:val="0000CC"/>
            <w:sz w:val="22"/>
            <w:szCs w:val="22"/>
            <w:u w:val="single" w:color=""/>
          </w:rPr>
          <w:t xml:space="preserve">Fraser Coast Industry and Careers Showcase</w:t>
        </w:r>
      </w:hyperlink>
      <w:r>
        <w:rPr>
          <w:rFonts w:ascii="calibri" w:hAnsi="calibri" w:eastAsia="calibri" w:cs="calibri"/>
          <w:color w:val="000000"/>
          <w:sz w:val="22"/>
          <w:szCs w:val="22"/>
        </w:rPr>
        <w:t xml:space="preserve">   10am-6.00pm            </w:t>
      </w:r>
    </w:p>
    <w:p>
      <w:pPr>
        <w:widowControl w:val="on"/>
        <w:pBdr/>
        <w:spacing w:before="218" w:after="218" w:line="240" w:lineRule="auto"/>
        <w:ind w:left="0" w:right="0"/>
        <w:jc w:val="left"/>
      </w:pPr>
      <w:r>
        <w:rPr>
          <w:rFonts w:ascii="calibri" w:hAnsi="calibri" w:eastAsia="calibri" w:cs="calibri"/>
          <w:color w:val="000000"/>
          <w:sz w:val="22"/>
          <w:szCs w:val="22"/>
        </w:rPr>
        <w:t xml:space="preserve">                             Maryborough Showgrounds and Equestrian Park</w:t>
      </w:r>
    </w:p>
    <w:p>
      <w:pPr>
        <w:widowControl w:val="on"/>
        <w:pBdr/>
        <w:spacing w:before="218" w:after="218" w:line="240" w:lineRule="auto"/>
        <w:ind w:left="0" w:right="0"/>
        <w:jc w:val="left"/>
      </w:pPr>
      <w:r>
        <w:rPr>
          <w:rFonts w:ascii="calibri" w:hAnsi="calibri" w:eastAsia="calibri" w:cs="calibri"/>
          <w:color w:val="000000"/>
          <w:sz w:val="22"/>
          <w:szCs w:val="22"/>
        </w:rPr>
        <w:t xml:space="preserve">                             23345 Bruce Highway, Maryborough </w:t>
      </w:r>
    </w:p>
    <w:p>
      <w:pPr>
        <w:widowControl w:val="on"/>
        <w:pBdr/>
        <w:spacing w:before="218" w:after="218" w:line="240" w:lineRule="auto"/>
        <w:ind w:left="0" w:right="0"/>
        <w:jc w:val="left"/>
      </w:pPr>
      <w:r>
        <w:rPr>
          <w:rFonts w:ascii="calibri" w:hAnsi="calibri" w:eastAsia="calibri" w:cs="calibri"/>
          <w:color w:val="000000"/>
          <w:sz w:val="22"/>
          <w:szCs w:val="22"/>
        </w:rPr>
        <w:t xml:space="preserve"> </w:t>
      </w:r>
    </w:p>
    <w:p>
      <w:pPr>
        <w:widowControl w:val="on"/>
        <w:pBdr/>
        <w:spacing w:before="218" w:after="218" w:line="240" w:lineRule="auto"/>
        <w:ind w:left="0" w:right="0"/>
        <w:jc w:val="left"/>
      </w:pPr>
      <w:r>
        <w:rPr>
          <w:rFonts w:ascii="calibri" w:hAnsi="calibri" w:eastAsia="calibri" w:cs="calibri"/>
          <w:color w:val="000000"/>
          <w:sz w:val="22"/>
          <w:szCs w:val="22"/>
        </w:rPr>
        <w:t xml:space="preserve">12 June               </w:t>
      </w:r>
      <w:hyperlink r:id="rId335766567c9a7973c" w:history="1">
        <w:r>
          <w:rPr>
            <w:rStyle w:val="DefaultParagraphFontPHPDOCX"/>
            <w:rFonts w:ascii="calibri" w:hAnsi="calibri" w:eastAsia="calibri" w:cs="calibri"/>
            <w:color w:val="0000CC"/>
            <w:sz w:val="22"/>
            <w:szCs w:val="22"/>
            <w:u w:val="single" w:color=""/>
          </w:rPr>
          <w:t xml:space="preserve">Biloela Careers Market Day</w:t>
        </w:r>
      </w:hyperlink>
      <w:r>
        <w:rPr>
          <w:rFonts w:ascii="calibri" w:hAnsi="calibri" w:eastAsia="calibri" w:cs="calibri"/>
          <w:color w:val="000000"/>
          <w:sz w:val="22"/>
          <w:szCs w:val="22"/>
        </w:rPr>
        <w:t xml:space="preserve">      9:00am – 2.30pm</w:t>
      </w:r>
    </w:p>
    <w:p>
      <w:pPr>
        <w:widowControl w:val="on"/>
        <w:pBdr/>
        <w:spacing w:before="218" w:after="218" w:line="240" w:lineRule="auto"/>
        <w:ind w:left="0" w:right="0"/>
        <w:jc w:val="left"/>
      </w:pPr>
      <w:r>
        <w:rPr>
          <w:rFonts w:ascii="calibri" w:hAnsi="calibri" w:eastAsia="calibri" w:cs="calibri"/>
          <w:b/>
          <w:bCs/>
          <w:color w:val="000000"/>
          <w:sz w:val="22"/>
          <w:szCs w:val="22"/>
        </w:rPr>
        <w:t xml:space="preserve">                          </w:t>
      </w:r>
      <w:r>
        <w:rPr>
          <w:rFonts w:ascii="calibri" w:hAnsi="calibri" w:eastAsia="calibri" w:cs="calibri"/>
          <w:color w:val="000000"/>
          <w:sz w:val="22"/>
          <w:szCs w:val="22"/>
        </w:rPr>
        <w:t xml:space="preserve">   Biloela Civic Centre 96 Rainbow Street Biloela</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Private Provider Updates</w:t>
      </w:r>
    </w:p>
    <w:p>
      <w:r>
        <w:drawing>
          <wp:inline distT="0" distB="0" distL="0" distR="0">
            <wp:extent cx="6192000" cy="1094400"/>
            <wp:effectExtent b="0" l="0" r="0" t="0"/>
            <wp:docPr id="55872538" name="name752466567c9a8d297" descr="hzF1SgxRqF91k9X6HEFli3INwDV8b1BMT3ZfNl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zF1SgxRqF91k9X6HEFli3INwDV8b1BMT3ZfNlss.jpg"/>
                    <pic:cNvPicPr/>
                  </pic:nvPicPr>
                  <pic:blipFill>
                    <a:blip r:embed="rId138066567c9a8d293"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Brisbane Broncos Sport Business Institute Diploma</w:t>
      </w:r>
    </w:p>
    <w:p>
      <w:pPr>
        <w:widowControl w:val="on"/>
        <w:pBdr/>
        <w:spacing w:before="218" w:after="218" w:line="240" w:lineRule="auto"/>
        <w:ind w:left="0" w:right="0"/>
        <w:jc w:val="left"/>
      </w:pPr>
      <w:r>
        <w:rPr>
          <w:rFonts w:ascii="calibri" w:hAnsi="calibri" w:eastAsia="calibri" w:cs="calibri"/>
          <w:color w:val="000000"/>
          <w:sz w:val="22"/>
          <w:szCs w:val="22"/>
        </w:rPr>
        <w:t xml:space="preserve">In partnership, TAFE Queensland and Brisbane Broncos Sport Business Institute are delivering a Diploma of Leadership and Management/Diploma of Sport from the home of the Brisbane Broncos in Red Hill. As part of the course you will have: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Access to elite sport facilities and staff at the Clive Berghofer Centre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Articulation pathways into a variety of undergraduate programs at Queensland universities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Potential to be considered for one of two graduate roles at the Brisbane Broncos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100 hours of real-life work experience provided across all departments of the Brisbane Broncos</w:t>
      </w:r>
    </w:p>
    <w:p>
      <w:pPr>
        <w:widowControl w:val="on"/>
        <w:pBdr/>
        <w:spacing w:before="218" w:after="218" w:line="240" w:lineRule="auto"/>
        <w:ind w:left="0" w:right="0"/>
        <w:jc w:val="left"/>
      </w:pPr>
      <w:r>
        <w:rPr>
          <w:rFonts w:ascii="calibri" w:hAnsi="calibri" w:eastAsia="calibri" w:cs="calibri"/>
          <w:color w:val="000000"/>
          <w:sz w:val="22"/>
          <w:szCs w:val="22"/>
        </w:rPr>
        <w:t xml:space="preserve">Click </w:t>
      </w:r>
      <w:hyperlink r:id="rId961066567c9a8f28f"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more information and to register for updates closer to the opening of applications.</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College of Aeronautical Science</w:t>
      </w:r>
    </w:p>
    <w:p>
      <w:pPr>
        <w:widowControl w:val="on"/>
        <w:pBdr/>
        <w:spacing w:before="218" w:after="218" w:line="240" w:lineRule="auto"/>
        <w:ind w:left="0" w:right="0"/>
        <w:jc w:val="left"/>
      </w:pPr>
      <w:r>
        <w:rPr>
          <w:rFonts w:ascii="calibri" w:hAnsi="calibri" w:eastAsia="calibri" w:cs="calibri"/>
          <w:color w:val="000000"/>
          <w:sz w:val="22"/>
          <w:szCs w:val="22"/>
        </w:rPr>
        <w:t xml:space="preserve">Courses conducted at the College of Aeronautical Science will help you advance quickly in your chosen aviation career. Students will learn the necessary Mathematics, Physics and technical skills to be the best possible candidate in a competitive industry. Aptitude and Selection test training programs are available for Commercial/Defence Force Pilot, Cadet and Aircrew Candidates. Contact Dr Steven Holding for times and dates of the five day Air Transport Pilots Licence Flight Planning Lecture Course (ATPL). Click </w:t>
      </w:r>
      <w:hyperlink r:id="rId376266567c9a90c19"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more information.</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Experience UQ Skills</w:t>
      </w:r>
    </w:p>
    <w:p>
      <w:pPr>
        <w:widowControl w:val="on"/>
        <w:pBdr/>
        <w:spacing w:before="218" w:after="218" w:line="240" w:lineRule="auto"/>
        <w:ind w:left="0" w:right="0"/>
        <w:jc w:val="left"/>
      </w:pPr>
      <w:r>
        <w:rPr>
          <w:rFonts w:ascii="calibri" w:hAnsi="calibri" w:eastAsia="calibri" w:cs="calibri"/>
          <w:color w:val="000000"/>
          <w:sz w:val="22"/>
          <w:szCs w:val="22"/>
        </w:rPr>
        <w:t xml:space="preserve">Discover what it’s like to study a vocational certificate or diploma with UQ Skills at their Gatton campus. On 21 June, UQ Skills are hosting a fun day of hands-on, interactive workshops where you can meet their trainers and learn about everything UQ Skills has to offer including:</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Vocational training including apprenticeships and traineeships in:
</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agriculture</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allied health</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animal studies</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entrepreneurship</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maritime (boating).</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What to expect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Interactive workshops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Food and refreshments</w:t>
      </w:r>
    </w:p>
    <w:p>
      <w:pPr>
        <w:widowControl w:val="on"/>
        <w:pBdr/>
        <w:spacing w:before="218" w:after="218" w:line="240" w:lineRule="auto"/>
        <w:ind w:left="0" w:right="0"/>
        <w:jc w:val="left"/>
      </w:pPr>
      <w:r>
        <w:rPr>
          <w:rFonts w:ascii="calibri" w:hAnsi="calibri" w:eastAsia="calibri" w:cs="calibri"/>
          <w:color w:val="000000"/>
          <w:sz w:val="22"/>
          <w:szCs w:val="22"/>
        </w:rPr>
        <w:t xml:space="preserve">Click </w:t>
      </w:r>
      <w:hyperlink r:id="rId413966567c9a92fd0"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more information and registration details which close on 7 June.</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SAE Creative Media Institute (SAE) 2024 early entry scheme</w:t>
      </w:r>
    </w:p>
    <w:p>
      <w:pPr>
        <w:widowControl w:val="on"/>
        <w:pBdr/>
        <w:spacing w:before="218" w:after="218" w:line="240" w:lineRule="auto"/>
        <w:ind w:left="0" w:right="0"/>
        <w:jc w:val="left"/>
      </w:pPr>
      <w:r>
        <w:rPr>
          <w:rFonts w:ascii="calibri" w:hAnsi="calibri" w:eastAsia="calibri" w:cs="calibri"/>
          <w:color w:val="000000"/>
          <w:sz w:val="22"/>
          <w:szCs w:val="22"/>
        </w:rPr>
        <w:t xml:space="preserve">Applications are now open to Year 12 students for a place at SAE through SAE's Launchpad Program. Entry requirements include: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Current Year 12 student, passing all Year 12 subjects, and/or</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18 years of age or turning 18 the first year of study with SAE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An Australian Citizen and permanent resident</w:t>
      </w:r>
    </w:p>
    <w:p>
      <w:pPr>
        <w:widowControl w:val="on"/>
        <w:pBdr/>
        <w:spacing w:before="218" w:after="218" w:line="240" w:lineRule="auto"/>
        <w:ind w:left="0" w:right="0"/>
        <w:jc w:val="left"/>
      </w:pPr>
      <w:r>
        <w:rPr>
          <w:rFonts w:ascii="calibri" w:hAnsi="calibri" w:eastAsia="calibri" w:cs="calibri"/>
          <w:color w:val="000000"/>
          <w:sz w:val="22"/>
          <w:szCs w:val="22"/>
        </w:rPr>
        <w:t xml:space="preserve">To apply for a place at SAE Brisbane, complete an application form that includes your current school's name and the course you wish to study. An SAE Course Advisor will then chat with you about your course options and confirm your eligibility. Click </w:t>
      </w:r>
      <w:hyperlink r:id="rId652666567c9a94cae"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register your interest.</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QTAC and Tertiary Entry</w:t>
      </w:r>
    </w:p>
    <w:p>
      <w:r>
        <w:drawing>
          <wp:inline distT="0" distB="0" distL="0" distR="0">
            <wp:extent cx="6192000" cy="1094400"/>
            <wp:effectExtent b="0" l="0" r="0" t="0"/>
            <wp:docPr id="63005906" name="name299666567c9ab0af9" descr="3yTlJvAqs1rka2NPK4B9ajMc2kASpHb84vf2dQ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yTlJvAqs1rka2NPK4B9ajMc2kASpHb84vf2dQC5.jpg"/>
                    <pic:cNvPicPr/>
                  </pic:nvPicPr>
                  <pic:blipFill>
                    <a:blip r:embed="rId679966567c9ab0af6"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English eligibility for ATAR</w:t>
      </w:r>
    </w:p>
    <w:p>
      <w:pPr>
        <w:widowControl w:val="on"/>
        <w:pBdr/>
        <w:spacing w:before="218" w:after="218" w:line="240" w:lineRule="auto"/>
        <w:ind w:left="0" w:right="0"/>
        <w:jc w:val="left"/>
      </w:pPr>
      <w:r>
        <w:rPr>
          <w:rFonts w:ascii="calibri" w:hAnsi="calibri" w:eastAsia="calibri" w:cs="calibri"/>
          <w:color w:val="000000"/>
          <w:sz w:val="22"/>
          <w:szCs w:val="22"/>
        </w:rPr>
        <w:t xml:space="preserve">QTAC, who calculate the individual ATARs, has outlined </w:t>
      </w:r>
      <w:hyperlink r:id="rId535466567c9ab2e33" w:history="1">
        <w:r>
          <w:rPr>
            <w:rStyle w:val="DefaultParagraphFontPHPDOCX"/>
            <w:rFonts w:ascii="calibri" w:hAnsi="calibri" w:eastAsia="calibri" w:cs="calibri"/>
            <w:color w:val="0000CC"/>
            <w:sz w:val="22"/>
            <w:szCs w:val="22"/>
            <w:u w:val="single" w:color=""/>
          </w:rPr>
          <w:t xml:space="preserve">eligibility requirements</w:t>
        </w:r>
      </w:hyperlink>
      <w:r>
        <w:rPr>
          <w:rFonts w:ascii="calibri" w:hAnsi="calibri" w:eastAsia="calibri" w:cs="calibri"/>
          <w:color w:val="000000"/>
          <w:sz w:val="22"/>
          <w:szCs w:val="22"/>
        </w:rPr>
        <w:t xml:space="preserve"> (scroll down the page) students must meet to be awarded an ATAR. Student must have: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Successful completion of an English subject is a mandatory requirement for the award of an ATAR. Students are required to successfully complete (i.e. be awarded a raw letter grade of “C” or better) in one of the following QCAA English subject offerings: English, English as an Additional Language, Literature, English &amp; Literature Extension or Essential English</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While successful completion of an English subject is a mandatory requirement for ATAR eligibility, there are no other mandatory subject inclusions for the ATAR</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Not all English subjects will meet the English prerequisite requirements for universities and courses. You must check each university’s prerequisites.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While students must satisfactorily complete an English subject to be eligible for an ATAR, the result in English will only be included in the ATAR calculation if it is one of the student’s best five subject results.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Only General English subjects or Applied English subjects can be included in a student’s ATAR, but not both (e.g. English and Essential English)</w:t>
      </w:r>
    </w:p>
    <w:p>
      <w:pPr>
        <w:widowControl w:val="on"/>
        <w:pBdr/>
        <w:spacing w:before="218" w:after="218" w:line="240" w:lineRule="auto"/>
        <w:ind w:left="0" w:right="0"/>
        <w:jc w:val="left"/>
      </w:pPr>
      <w:r>
        <w:rPr>
          <w:rFonts w:ascii="calibri" w:hAnsi="calibri" w:eastAsia="calibri" w:cs="calibri"/>
          <w:color w:val="000000"/>
          <w:sz w:val="22"/>
          <w:szCs w:val="22"/>
        </w:rPr>
        <w:t xml:space="preserve">An added note regarding mathematics subjects: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Only General Mathematics subjects or Applied Mathematics subjects can be included in a student’s ATAR, but not both (e.g. Mathematical Methods and Essential Mathematics)</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How IB Diploma students are considered for entry to tertiary courses in Australia</w:t>
      </w:r>
    </w:p>
    <w:p>
      <w:pPr>
        <w:widowControl w:val="on"/>
        <w:pBdr/>
        <w:spacing w:before="218" w:after="218" w:line="240" w:lineRule="auto"/>
        <w:ind w:left="0" w:right="0"/>
        <w:jc w:val="left"/>
      </w:pPr>
      <w:r>
        <w:rPr>
          <w:rFonts w:ascii="calibri" w:hAnsi="calibri" w:eastAsia="calibri" w:cs="calibri"/>
          <w:color w:val="000000"/>
          <w:sz w:val="22"/>
          <w:szCs w:val="22"/>
        </w:rPr>
        <w:t xml:space="preserve">Results from the IB Diploma, which are reported on a whole number scale between 24 and 45, are converted into an ATAR-like value to allow IB students to be considered for tertiary places alongside their counterparts who have completed state curricula. This ATAR-like value is known as the Combined Rank because it is a national conversion that combines results from all states. This means that IB students can apply to any Australian state or territory with confidence about how their results compare to their peers who have completed state curricula and received an ATAR. Click </w:t>
      </w:r>
      <w:hyperlink r:id="rId412266567c9ab4871"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find out more however, note that the current information on the QTAC site is for 2024 admissions, so keep a watch out for the 2025 admissions updates.</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Q&amp;A's from QTAC</w:t>
      </w:r>
    </w:p>
    <w:p>
      <w:pPr>
        <w:widowControl w:val="on"/>
        <w:pBdr/>
        <w:spacing w:before="218" w:after="218" w:line="240" w:lineRule="auto"/>
        <w:ind w:left="0" w:right="0"/>
        <w:jc w:val="left"/>
      </w:pPr>
      <w:r>
        <w:rPr>
          <w:rFonts w:ascii="calibri" w:hAnsi="calibri" w:eastAsia="calibri" w:cs="calibri"/>
          <w:b/>
          <w:bCs/>
          <w:color w:val="000000"/>
          <w:sz w:val="22"/>
          <w:szCs w:val="22"/>
        </w:rPr>
        <w:t xml:space="preserve">Q - How do I apply to university for next year?</w:t>
      </w:r>
    </w:p>
    <w:p>
      <w:pPr>
        <w:widowControl w:val="on"/>
        <w:pBdr/>
        <w:spacing w:before="218" w:after="218" w:line="240" w:lineRule="auto"/>
        <w:ind w:left="0" w:right="0"/>
        <w:jc w:val="left"/>
      </w:pPr>
      <w:r>
        <w:rPr>
          <w:rFonts w:ascii="calibri" w:hAnsi="calibri" w:eastAsia="calibri" w:cs="calibri"/>
          <w:b/>
          <w:bCs/>
          <w:color w:val="000000"/>
          <w:sz w:val="22"/>
          <w:szCs w:val="22"/>
        </w:rPr>
        <w:t xml:space="preserve">A.</w:t>
      </w:r>
      <w:r>
        <w:rPr>
          <w:rFonts w:ascii="calibri" w:hAnsi="calibri" w:eastAsia="calibri" w:cs="calibri"/>
          <w:color w:val="000000"/>
          <w:sz w:val="22"/>
          <w:szCs w:val="22"/>
        </w:rPr>
        <w:t xml:space="preserve"> - You apply through </w:t>
      </w:r>
      <w:hyperlink r:id="rId897466567c9ab7569" w:history="1">
        <w:r>
          <w:rPr>
            <w:rStyle w:val="DefaultParagraphFontPHPDOCX"/>
            <w:rFonts w:ascii="calibri" w:hAnsi="calibri" w:eastAsia="calibri" w:cs="calibri"/>
            <w:color w:val="0000CC"/>
            <w:sz w:val="22"/>
            <w:szCs w:val="22"/>
            <w:u w:val="single" w:color=""/>
          </w:rPr>
          <w:t xml:space="preserve">QTAC</w:t>
        </w:r>
      </w:hyperlink>
      <w:r>
        <w:rPr>
          <w:rFonts w:ascii="calibri" w:hAnsi="calibri" w:eastAsia="calibri" w:cs="calibri"/>
          <w:color w:val="000000"/>
          <w:sz w:val="22"/>
          <w:szCs w:val="22"/>
        </w:rPr>
        <w:t xml:space="preserve"> for most Queensland tertiary courses. Applications to tertiary institutions in other states are through </w:t>
      </w:r>
      <w:hyperlink r:id="rId413266567c9ab7597" w:history="1">
        <w:r>
          <w:rPr>
            <w:rStyle w:val="DefaultParagraphFontPHPDOCX"/>
            <w:rFonts w:ascii="calibri" w:hAnsi="calibri" w:eastAsia="calibri" w:cs="calibri"/>
            <w:color w:val="0000CC"/>
            <w:sz w:val="22"/>
            <w:szCs w:val="22"/>
            <w:u w:val="single" w:color=""/>
          </w:rPr>
          <w:t xml:space="preserve">tertiary admissions centres</w:t>
        </w:r>
      </w:hyperlink>
      <w:r>
        <w:rPr>
          <w:rFonts w:ascii="calibri" w:hAnsi="calibri" w:eastAsia="calibri" w:cs="calibri"/>
          <w:color w:val="000000"/>
          <w:sz w:val="22"/>
          <w:szCs w:val="22"/>
        </w:rPr>
        <w:t xml:space="preserve"> similar to QTAC. You apply directly to all other institutions.</w:t>
      </w:r>
    </w:p>
    <w:p>
      <w:pPr>
        <w:widowControl w:val="on"/>
        <w:pBdr/>
        <w:spacing w:before="218" w:after="218" w:line="240" w:lineRule="auto"/>
        <w:ind w:left="0" w:right="0"/>
        <w:jc w:val="left"/>
      </w:pPr>
      <w:r>
        <w:rPr>
          <w:rFonts w:ascii="calibri" w:hAnsi="calibri" w:eastAsia="calibri" w:cs="calibri"/>
          <w:b/>
          <w:bCs/>
          <w:color w:val="000000"/>
          <w:sz w:val="22"/>
          <w:szCs w:val="22"/>
        </w:rPr>
        <w:t xml:space="preserve">Q.</w:t>
      </w:r>
      <w:r>
        <w:rPr>
          <w:rFonts w:ascii="calibri" w:hAnsi="calibri" w:eastAsia="calibri" w:cs="calibri"/>
          <w:color w:val="000000"/>
          <w:sz w:val="22"/>
          <w:szCs w:val="22"/>
        </w:rPr>
        <w:t xml:space="preserve"> - </w:t>
      </w:r>
      <w:r>
        <w:rPr>
          <w:rFonts w:ascii="calibri" w:hAnsi="calibri" w:eastAsia="calibri" w:cs="calibri"/>
          <w:b/>
          <w:bCs/>
          <w:color w:val="000000"/>
          <w:sz w:val="22"/>
          <w:szCs w:val="22"/>
        </w:rPr>
        <w:t xml:space="preserve">What is QTAC?</w:t>
      </w:r>
    </w:p>
    <w:p>
      <w:pPr>
        <w:widowControl w:val="on"/>
        <w:pBdr/>
        <w:spacing w:before="218" w:after="218" w:line="240" w:lineRule="auto"/>
        <w:ind w:left="0" w:right="0"/>
        <w:jc w:val="left"/>
      </w:pPr>
      <w:r>
        <w:rPr>
          <w:rFonts w:ascii="calibri" w:hAnsi="calibri" w:eastAsia="calibri" w:cs="calibri"/>
          <w:b/>
          <w:bCs/>
          <w:color w:val="000000"/>
          <w:sz w:val="22"/>
          <w:szCs w:val="22"/>
        </w:rPr>
        <w:t xml:space="preserve">A.</w:t>
      </w:r>
      <w:r>
        <w:rPr>
          <w:rFonts w:ascii="calibri" w:hAnsi="calibri" w:eastAsia="calibri" w:cs="calibri"/>
          <w:color w:val="000000"/>
          <w:sz w:val="22"/>
          <w:szCs w:val="22"/>
        </w:rPr>
        <w:t xml:space="preserve"> - The </w:t>
      </w:r>
      <w:hyperlink r:id="rId378366567c9ab7620" w:history="1">
        <w:r>
          <w:rPr>
            <w:rStyle w:val="DefaultParagraphFontPHPDOCX"/>
            <w:rFonts w:ascii="calibri" w:hAnsi="calibri" w:eastAsia="calibri" w:cs="calibri"/>
            <w:color w:val="0000CC"/>
            <w:sz w:val="22"/>
            <w:szCs w:val="22"/>
            <w:u w:val="single" w:color=""/>
          </w:rPr>
          <w:t xml:space="preserve">Queensland Tertiary Admissions Centre</w:t>
        </w:r>
      </w:hyperlink>
      <w:r>
        <w:rPr>
          <w:rFonts w:ascii="calibri" w:hAnsi="calibri" w:eastAsia="calibri" w:cs="calibri"/>
          <w:color w:val="000000"/>
          <w:sz w:val="22"/>
          <w:szCs w:val="22"/>
        </w:rPr>
        <w:t xml:space="preserve"> (QTAC) is a public, not-for-profit company that manages the application and offer processes for universities, TAFE Queensland and some private colleges in Queensland (three interstate institutions are also included). QTAC does not make the rules about entry to courses. The institutions make the rules and QTAC administers these rules.</w:t>
      </w:r>
    </w:p>
    <w:p>
      <w:pPr>
        <w:widowControl w:val="on"/>
        <w:pBdr/>
        <w:spacing w:before="218" w:after="218" w:line="240" w:lineRule="auto"/>
        <w:ind w:left="0" w:right="0"/>
        <w:jc w:val="left"/>
      </w:pPr>
      <w:r>
        <w:rPr>
          <w:rFonts w:ascii="calibri" w:hAnsi="calibri" w:eastAsia="calibri" w:cs="calibri"/>
          <w:b/>
          <w:bCs/>
          <w:color w:val="000000"/>
          <w:sz w:val="22"/>
          <w:szCs w:val="22"/>
        </w:rPr>
        <w:t xml:space="preserve">Q.</w:t>
      </w:r>
      <w:r>
        <w:rPr>
          <w:rFonts w:ascii="calibri" w:hAnsi="calibri" w:eastAsia="calibri" w:cs="calibri"/>
          <w:color w:val="000000"/>
          <w:sz w:val="22"/>
          <w:szCs w:val="22"/>
        </w:rPr>
        <w:t xml:space="preserve"> - </w:t>
      </w:r>
      <w:r>
        <w:rPr>
          <w:rFonts w:ascii="calibri" w:hAnsi="calibri" w:eastAsia="calibri" w:cs="calibri"/>
          <w:b/>
          <w:bCs/>
          <w:color w:val="000000"/>
          <w:sz w:val="22"/>
          <w:szCs w:val="22"/>
        </w:rPr>
        <w:t xml:space="preserve">How many courses can I apply for through QTAC?</w:t>
      </w:r>
    </w:p>
    <w:p>
      <w:pPr>
        <w:widowControl w:val="on"/>
        <w:pBdr/>
        <w:spacing w:before="218" w:after="218" w:line="240" w:lineRule="auto"/>
        <w:ind w:left="0" w:right="0"/>
        <w:jc w:val="left"/>
      </w:pPr>
      <w:r>
        <w:rPr>
          <w:rFonts w:ascii="calibri" w:hAnsi="calibri" w:eastAsia="calibri" w:cs="calibri"/>
          <w:b/>
          <w:bCs/>
          <w:color w:val="000000"/>
          <w:sz w:val="22"/>
          <w:szCs w:val="22"/>
        </w:rPr>
        <w:t xml:space="preserve">A.</w:t>
      </w:r>
      <w:r>
        <w:rPr>
          <w:rFonts w:ascii="calibri" w:hAnsi="calibri" w:eastAsia="calibri" w:cs="calibri"/>
          <w:color w:val="000000"/>
          <w:sz w:val="22"/>
          <w:szCs w:val="22"/>
        </w:rPr>
        <w:t xml:space="preserve"> - You can apply for up to 6 courses from any of the institutions that use QTAC. You receive only one offer (if you meet the prerequisites and have a competitive ATAR or rank) at any given offer round. Find out more on the </w:t>
      </w:r>
      <w:hyperlink r:id="rId945266567c9ab769f" w:history="1">
        <w:r>
          <w:rPr>
            <w:rStyle w:val="DefaultParagraphFontPHPDOCX"/>
            <w:rFonts w:ascii="calibri" w:hAnsi="calibri" w:eastAsia="calibri" w:cs="calibri"/>
            <w:color w:val="0000CC"/>
            <w:sz w:val="22"/>
            <w:szCs w:val="22"/>
            <w:u w:val="single" w:color=""/>
          </w:rPr>
          <w:t xml:space="preserve">Preferences page</w:t>
        </w:r>
      </w:hyperlink>
      <w:r>
        <w:rPr>
          <w:rFonts w:ascii="calibri" w:hAnsi="calibri" w:eastAsia="calibri" w:cs="calibri"/>
          <w:color w:val="000000"/>
          <w:sz w:val="22"/>
          <w:szCs w:val="22"/>
        </w:rPr>
        <w:t xml:space="preserve"> of the QTAC website.</w:t>
      </w:r>
    </w:p>
    <w:p>
      <w:pPr>
        <w:widowControl w:val="on"/>
        <w:pBdr/>
        <w:spacing w:before="218" w:after="218" w:line="240" w:lineRule="auto"/>
        <w:ind w:left="0" w:right="0"/>
        <w:jc w:val="left"/>
      </w:pPr>
      <w:r>
        <w:rPr>
          <w:rFonts w:ascii="calibri" w:hAnsi="calibri" w:eastAsia="calibri" w:cs="calibri"/>
          <w:b/>
          <w:bCs/>
          <w:color w:val="000000"/>
          <w:sz w:val="22"/>
          <w:szCs w:val="22"/>
        </w:rPr>
        <w:t xml:space="preserve">Q.</w:t>
      </w:r>
      <w:r>
        <w:rPr>
          <w:rFonts w:ascii="calibri" w:hAnsi="calibri" w:eastAsia="calibri" w:cs="calibri"/>
          <w:color w:val="000000"/>
          <w:sz w:val="22"/>
          <w:szCs w:val="22"/>
        </w:rPr>
        <w:t xml:space="preserve"> - </w:t>
      </w:r>
      <w:r>
        <w:rPr>
          <w:rFonts w:ascii="calibri" w:hAnsi="calibri" w:eastAsia="calibri" w:cs="calibri"/>
          <w:b/>
          <w:bCs/>
          <w:color w:val="000000"/>
          <w:sz w:val="22"/>
          <w:szCs w:val="22"/>
        </w:rPr>
        <w:t xml:space="preserve">How are applicants selected for courses through QTAC?</w:t>
      </w:r>
    </w:p>
    <w:p>
      <w:pPr>
        <w:widowControl w:val="on"/>
        <w:pBdr/>
        <w:spacing w:before="218" w:after="218" w:line="240" w:lineRule="auto"/>
        <w:ind w:left="0" w:right="0"/>
        <w:jc w:val="left"/>
      </w:pPr>
      <w:r>
        <w:rPr>
          <w:rFonts w:ascii="calibri" w:hAnsi="calibri" w:eastAsia="calibri" w:cs="calibri"/>
          <w:b/>
          <w:bCs/>
          <w:color w:val="000000"/>
          <w:sz w:val="22"/>
          <w:szCs w:val="22"/>
        </w:rPr>
        <w:t xml:space="preserve">A.</w:t>
      </w:r>
      <w:r>
        <w:rPr>
          <w:rFonts w:ascii="calibri" w:hAnsi="calibri" w:eastAsia="calibri" w:cs="calibri"/>
          <w:color w:val="000000"/>
          <w:sz w:val="22"/>
          <w:szCs w:val="22"/>
        </w:rPr>
        <w:t xml:space="preserve"> - There are usually more applicants than available places for many of the courses. Selection is based on meeting minimum entry requirements (prerequisite subjects, folio, audition, etc.) and on merit (ATAR or Selection Rank). Once minimum entry requirements are met, applicants compete on the basis of merit for competitive courses.</w:t>
      </w:r>
    </w:p>
    <w:p>
      <w:pPr>
        <w:widowControl w:val="on"/>
        <w:pBdr/>
        <w:spacing w:before="218" w:after="218" w:line="240" w:lineRule="auto"/>
        <w:ind w:left="0" w:right="0"/>
        <w:jc w:val="left"/>
      </w:pPr>
      <w:r>
        <w:rPr>
          <w:rFonts w:ascii="calibri" w:hAnsi="calibri" w:eastAsia="calibri" w:cs="calibri"/>
          <w:b/>
          <w:bCs/>
          <w:color w:val="000000"/>
          <w:sz w:val="22"/>
          <w:szCs w:val="22"/>
        </w:rPr>
        <w:t xml:space="preserve">Q.-What is the difference between undergraduate and postgraduate courses?</w:t>
      </w:r>
    </w:p>
    <w:p>
      <w:pPr>
        <w:widowControl w:val="on"/>
        <w:pBdr/>
        <w:spacing w:before="218" w:after="218" w:line="240" w:lineRule="auto"/>
        <w:ind w:left="0" w:right="0"/>
        <w:jc w:val="left"/>
      </w:pPr>
      <w:r>
        <w:rPr>
          <w:rFonts w:ascii="calibri" w:hAnsi="calibri" w:eastAsia="calibri" w:cs="calibri"/>
          <w:b/>
          <w:bCs/>
          <w:color w:val="000000"/>
          <w:sz w:val="22"/>
          <w:szCs w:val="22"/>
        </w:rPr>
        <w:t xml:space="preserve">A.</w:t>
      </w:r>
      <w:r>
        <w:rPr>
          <w:rFonts w:ascii="calibri" w:hAnsi="calibri" w:eastAsia="calibri" w:cs="calibri"/>
          <w:color w:val="000000"/>
          <w:sz w:val="22"/>
          <w:szCs w:val="22"/>
        </w:rPr>
        <w:t xml:space="preserve"> - The term ‘undergraduate’ is normally applied to diploma, advanced diploma, associate degree and bachelor degree courses. ‘Postgraduate’ usually applies to courses you can study after completing a bachelor degree, e.g. graduate certificate, graduate diploma, masters and doctorate.</w:t>
      </w:r>
    </w:p>
    <w:p>
      <w:pPr>
        <w:widowControl w:val="on"/>
        <w:pBdr/>
        <w:spacing w:before="218" w:after="218" w:line="240" w:lineRule="auto"/>
        <w:ind w:left="0" w:right="0"/>
        <w:jc w:val="left"/>
      </w:pPr>
      <w:r>
        <w:rPr>
          <w:rFonts w:ascii="calibri" w:hAnsi="calibri" w:eastAsia="calibri" w:cs="calibri"/>
          <w:b/>
          <w:bCs/>
          <w:color w:val="000000"/>
          <w:sz w:val="22"/>
          <w:szCs w:val="22"/>
        </w:rPr>
        <w:t xml:space="preserve">Q. - What does it mean if a degree indicates (Honours)</w:t>
      </w:r>
    </w:p>
    <w:p>
      <w:pPr>
        <w:widowControl w:val="on"/>
        <w:pBdr/>
        <w:spacing w:before="218" w:after="218" w:line="240" w:lineRule="auto"/>
        <w:ind w:left="0" w:right="0"/>
        <w:jc w:val="left"/>
      </w:pPr>
      <w:r>
        <w:rPr>
          <w:rFonts w:ascii="calibri" w:hAnsi="calibri" w:eastAsia="calibri" w:cs="calibri"/>
          <w:b/>
          <w:bCs/>
          <w:color w:val="000000"/>
          <w:sz w:val="22"/>
          <w:szCs w:val="22"/>
        </w:rPr>
        <w:t xml:space="preserve">A. -</w:t>
      </w:r>
      <w:r>
        <w:rPr>
          <w:rFonts w:ascii="calibri" w:hAnsi="calibri" w:eastAsia="calibri" w:cs="calibri"/>
          <w:color w:val="000000"/>
          <w:sz w:val="22"/>
          <w:szCs w:val="22"/>
        </w:rPr>
        <w:t xml:space="preserve"> The term Honours means that the degree will take 4 years to complete. The degree requires an additional year of full-time study attached to a bachelor degree to allow for greater understanding and specialisation.</w:t>
      </w:r>
    </w:p>
    <w:p>
      <w:pPr>
        <w:widowControl w:val="on"/>
        <w:pBdr/>
        <w:spacing w:before="218" w:after="218" w:line="240" w:lineRule="auto"/>
        <w:ind w:left="0" w:right="0"/>
        <w:jc w:val="left"/>
      </w:pPr>
      <w:r>
        <w:rPr>
          <w:rFonts w:ascii="calibri" w:hAnsi="calibri" w:eastAsia="calibri" w:cs="calibri"/>
          <w:b/>
          <w:bCs/>
          <w:color w:val="000000"/>
          <w:sz w:val="22"/>
          <w:szCs w:val="22"/>
        </w:rPr>
        <w:t xml:space="preserve">Q. - What does core unit mean?</w:t>
      </w:r>
    </w:p>
    <w:p>
      <w:pPr>
        <w:widowControl w:val="on"/>
        <w:pBdr/>
        <w:spacing w:before="218" w:after="218" w:line="240" w:lineRule="auto"/>
        <w:ind w:left="0" w:right="0"/>
        <w:jc w:val="left"/>
      </w:pPr>
      <w:r>
        <w:rPr>
          <w:rFonts w:ascii="calibri" w:hAnsi="calibri" w:eastAsia="calibri" w:cs="calibri"/>
          <w:b/>
          <w:bCs/>
          <w:color w:val="000000"/>
          <w:sz w:val="22"/>
          <w:szCs w:val="22"/>
        </w:rPr>
        <w:t xml:space="preserve">A. -</w:t>
      </w:r>
      <w:r>
        <w:rPr>
          <w:rFonts w:ascii="calibri" w:hAnsi="calibri" w:eastAsia="calibri" w:cs="calibri"/>
          <w:color w:val="000000"/>
          <w:sz w:val="22"/>
          <w:szCs w:val="22"/>
        </w:rPr>
        <w:t xml:space="preserve"> A subject you must complete as part of your degree.</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QTAC Passport</w:t>
      </w:r>
    </w:p>
    <w:p>
      <w:pPr>
        <w:widowControl w:val="on"/>
        <w:pBdr/>
        <w:spacing w:before="218" w:after="218" w:line="240" w:lineRule="auto"/>
        <w:ind w:left="0" w:right="0"/>
        <w:jc w:val="left"/>
      </w:pPr>
      <w:r>
        <w:rPr>
          <w:rFonts w:ascii="calibri" w:hAnsi="calibri" w:eastAsia="calibri" w:cs="calibri"/>
          <w:color w:val="000000"/>
          <w:sz w:val="22"/>
          <w:szCs w:val="22"/>
        </w:rPr>
        <w:t xml:space="preserve">The QTAC Passport is a convenient way to find the key information you need for your journey from school to tertiary education. You will receive helpful information and reminders of key dates for QTAC applications and ATAR release. Click </w:t>
      </w:r>
      <w:hyperlink r:id="rId232566567c9ab90e0"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sign up for QTAC's Remind Me Service</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What are minimum selection thresholds for competitive entry into courses?</w:t>
      </w:r>
    </w:p>
    <w:p>
      <w:pPr>
        <w:widowControl w:val="on"/>
        <w:pBdr/>
        <w:spacing w:before="218" w:after="218" w:line="240" w:lineRule="auto"/>
        <w:ind w:left="0" w:right="0"/>
        <w:jc w:val="left"/>
      </w:pPr>
      <w:r>
        <w:rPr>
          <w:rFonts w:ascii="calibri" w:hAnsi="calibri" w:eastAsia="calibri" w:cs="calibri"/>
          <w:color w:val="000000"/>
          <w:sz w:val="22"/>
          <w:szCs w:val="22"/>
        </w:rPr>
        <w:t xml:space="preserve">The minimum selection threshold is the minimum adjusted score (ATAR/rank) that was considered for an offer of a place to all applicants in the January 2025 offer round. Minimum selection thresholds vary from year to year and from offer round to offer round, depending on the number and quality of applicants a course receives. When planning your preferences, it's important that you check the minimum selection threshold for appropriate preferencing.</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Queensland Curriculum and Assessment Authority</w:t>
      </w:r>
    </w:p>
    <w:p>
      <w:r>
        <w:drawing>
          <wp:inline distT="0" distB="0" distL="0" distR="0">
            <wp:extent cx="6192000" cy="1094400"/>
            <wp:effectExtent b="0" l="0" r="0" t="0"/>
            <wp:docPr id="42447290" name="name715566567c9ad388f" descr="adYoCmYuHWJYMHapCERcAwb3TP0Cqr97euDfR2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YoCmYuHWJYMHapCERcAwb3TP0Cqr97euDfR2Ja.jpg"/>
                    <pic:cNvPicPr/>
                  </pic:nvPicPr>
                  <pic:blipFill>
                    <a:blip r:embed="rId633066567c9ad388b"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myQCE</w:t>
      </w:r>
    </w:p>
    <w:p>
      <w:pPr>
        <w:widowControl w:val="on"/>
        <w:pBdr/>
        <w:spacing w:before="218" w:after="218" w:line="240" w:lineRule="auto"/>
        <w:ind w:left="0" w:right="0"/>
        <w:jc w:val="left"/>
      </w:pPr>
      <w:r>
        <w:rPr>
          <w:rFonts w:ascii="calibri" w:hAnsi="calibri" w:eastAsia="calibri" w:cs="calibri"/>
          <w:color w:val="000000"/>
          <w:sz w:val="22"/>
          <w:szCs w:val="22"/>
        </w:rPr>
        <w:t xml:space="preserve">Queensland Curriculum and Assessment Authority is where Year 12 students will be able to find their final subject results, their Queensland Certificate of Education/Queensland Certificate of Individual Achievement and much more. Year 12 students need to register for an account on the Student Portal. Click </w:t>
      </w:r>
      <w:hyperlink r:id="rId167566567c9ad5860"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find out more about what's on the myQCE website including:</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Student Portal Login</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Got a question?</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Follow myQCE on Instagram</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Access certificates and statements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Health and wellbeing tips</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Study Skills and Wellbeing</w:t>
      </w:r>
    </w:p>
    <w:p>
      <w:r>
        <w:drawing>
          <wp:inline distT="0" distB="0" distL="0" distR="0">
            <wp:extent cx="6192000" cy="1094400"/>
            <wp:effectExtent b="0" l="0" r="0" t="0"/>
            <wp:docPr id="27451038" name="name988466567c9af3bc0" descr="gJAxhu5fqsgh6gtEqJ18oPAh8O3dH7wBbwKQZR5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JAxhu5fqsgh6gtEqJ18oPAh8O3dH7wBbwKQZR5X.jpg"/>
                    <pic:cNvPicPr/>
                  </pic:nvPicPr>
                  <pic:blipFill>
                    <a:blip r:embed="rId806666567c9af3bbd"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Good Vibes Experiment Activity Book</w:t>
      </w:r>
    </w:p>
    <w:p>
      <w:pPr>
        <w:widowControl w:val="on"/>
        <w:pBdr/>
        <w:spacing w:before="218" w:after="218" w:line="240" w:lineRule="auto"/>
        <w:ind w:left="0" w:right="0"/>
        <w:jc w:val="left"/>
      </w:pPr>
      <w:hyperlink r:id="rId516366567c9b019c2" w:history="1">
        <w:r>
          <w:rPr>
            <w:rStyle w:val="DefaultParagraphFontPHPDOCX"/>
            <w:rFonts w:ascii="calibri" w:hAnsi="calibri" w:eastAsia="calibri" w:cs="calibri"/>
            <w:color w:val="0000CC"/>
            <w:sz w:val="22"/>
            <w:szCs w:val="22"/>
            <w:u w:val="single" w:color=""/>
          </w:rPr>
          <w:t xml:space="preserve">The Good Vibes Experiment</w:t>
        </w:r>
      </w:hyperlink>
      <w:r>
        <w:rPr>
          <w:rFonts w:ascii="calibri" w:hAnsi="calibri" w:eastAsia="calibri" w:cs="calibri"/>
          <w:color w:val="000000"/>
          <w:sz w:val="22"/>
          <w:szCs w:val="22"/>
        </w:rPr>
        <w:t xml:space="preserve"> is a campaign led by students at Flinders University. The campaign encourages everyone to add wellbeing-focused activities to their everyday lives. It isn’t about pretending to be happy. It’s about developing the knowledge and skills to improve, sustain, repair or strengthen your mental health. It is based on a core set of 20 wellbeing tactics you can try out. The activity book, which you can download </w:t>
      </w:r>
      <w:hyperlink r:id="rId663166567c9b019fe"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provides basic information on some of the science of improving your mental health and a personal reflective activity (like a journal) which you can use to consider your current mental health.  Always remember that if you are struggling with your mental health seek out support through your Guidance Officer, School Counsellor, Family Doctor and/or talk with someone at home.</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Ideas to assist you with managing panic and reducing anxiety</w:t>
      </w:r>
    </w:p>
    <w:p>
      <w:pPr>
        <w:widowControl w:val="on"/>
        <w:pBdr/>
        <w:spacing w:before="218" w:after="218" w:line="240" w:lineRule="auto"/>
        <w:ind w:left="0" w:right="0"/>
        <w:jc w:val="left"/>
      </w:pPr>
      <w:r>
        <w:rPr>
          <w:rFonts w:ascii="calibri" w:hAnsi="calibri" w:eastAsia="calibri" w:cs="calibri"/>
          <w:b/>
          <w:bCs/>
          <w:color w:val="000000"/>
          <w:sz w:val="22"/>
          <w:szCs w:val="22"/>
        </w:rPr>
        <w:t xml:space="preserve">Idea 1: </w:t>
      </w:r>
      <w:r>
        <w:rPr>
          <w:rFonts w:ascii="calibri" w:hAnsi="calibri" w:eastAsia="calibri" w:cs="calibri"/>
          <w:color w:val="000000"/>
          <w:sz w:val="22"/>
          <w:szCs w:val="22"/>
        </w:rPr>
        <w:t xml:space="preserve"> When you are starting to panic remember this is an exaggerated physical reaction to stress. The feelings are unpleasant, but you can cope with them … breath!</w:t>
      </w:r>
    </w:p>
    <w:p>
      <w:pPr>
        <w:widowControl w:val="on"/>
        <w:pBdr/>
        <w:spacing w:before="218" w:after="218" w:line="240" w:lineRule="auto"/>
        <w:ind w:left="0" w:right="0"/>
        <w:jc w:val="left"/>
      </w:pPr>
      <w:r>
        <w:rPr>
          <w:rFonts w:ascii="calibri" w:hAnsi="calibri" w:eastAsia="calibri" w:cs="calibri"/>
          <w:b/>
          <w:bCs/>
          <w:color w:val="000000"/>
          <w:sz w:val="22"/>
          <w:szCs w:val="22"/>
        </w:rPr>
        <w:t xml:space="preserve">Idea 2: </w:t>
      </w:r>
      <w:r>
        <w:rPr>
          <w:rFonts w:ascii="calibri" w:hAnsi="calibri" w:eastAsia="calibri" w:cs="calibri"/>
          <w:color w:val="000000"/>
          <w:sz w:val="22"/>
          <w:szCs w:val="22"/>
        </w:rPr>
        <w:t xml:space="preserve"> Concentrate on your breathing – Breathe three deep breaths in and out slowly closing your eyes (when possible) as you do it … repeat until your heart rate is settled.</w:t>
      </w:r>
    </w:p>
    <w:p>
      <w:pPr>
        <w:widowControl w:val="on"/>
        <w:pBdr/>
        <w:spacing w:before="218" w:after="218" w:line="240" w:lineRule="auto"/>
        <w:ind w:left="0" w:right="0"/>
        <w:jc w:val="left"/>
      </w:pPr>
      <w:r>
        <w:rPr>
          <w:rFonts w:ascii="calibri" w:hAnsi="calibri" w:eastAsia="calibri" w:cs="calibri"/>
          <w:b/>
          <w:bCs/>
          <w:color w:val="000000"/>
          <w:sz w:val="22"/>
          <w:szCs w:val="22"/>
        </w:rPr>
        <w:t xml:space="preserve">Idea 3: </w:t>
      </w:r>
      <w:r>
        <w:rPr>
          <w:rFonts w:ascii="calibri" w:hAnsi="calibri" w:eastAsia="calibri" w:cs="calibri"/>
          <w:color w:val="000000"/>
          <w:sz w:val="22"/>
          <w:szCs w:val="22"/>
        </w:rPr>
        <w:t xml:space="preserve"> Watch your thinking. Say in your head statements like: “It’s OK”, “I can cope”, “breath”, “I can manage this” …</w:t>
      </w:r>
    </w:p>
    <w:p>
      <w:pPr>
        <w:widowControl w:val="on"/>
        <w:pBdr/>
        <w:spacing w:before="218" w:after="218" w:line="240" w:lineRule="auto"/>
        <w:ind w:left="0" w:right="0"/>
        <w:jc w:val="left"/>
      </w:pPr>
      <w:r>
        <w:rPr>
          <w:rFonts w:ascii="calibri" w:hAnsi="calibri" w:eastAsia="calibri" w:cs="calibri"/>
          <w:b/>
          <w:bCs/>
          <w:color w:val="000000"/>
          <w:sz w:val="22"/>
          <w:szCs w:val="22"/>
        </w:rPr>
        <w:t xml:space="preserve">Idea 4: </w:t>
      </w:r>
      <w:r>
        <w:rPr>
          <w:rFonts w:ascii="calibri" w:hAnsi="calibri" w:eastAsia="calibri" w:cs="calibri"/>
          <w:color w:val="000000"/>
          <w:sz w:val="22"/>
          <w:szCs w:val="22"/>
        </w:rPr>
        <w:t xml:space="preserve"> Use distracting techniques – count backwards from 100 or describe a painting to yourself or remember a happy time</w:t>
      </w:r>
    </w:p>
    <w:p>
      <w:pPr>
        <w:widowControl w:val="on"/>
        <w:pBdr/>
        <w:spacing w:before="218" w:after="218" w:line="240" w:lineRule="auto"/>
        <w:ind w:left="0" w:right="0"/>
        <w:jc w:val="left"/>
      </w:pPr>
      <w:r>
        <w:rPr>
          <w:rFonts w:ascii="calibri" w:hAnsi="calibri" w:eastAsia="calibri" w:cs="calibri"/>
          <w:b/>
          <w:bCs/>
          <w:color w:val="000000"/>
          <w:sz w:val="22"/>
          <w:szCs w:val="22"/>
        </w:rPr>
        <w:t xml:space="preserve">Idea 5: </w:t>
      </w:r>
      <w:r>
        <w:rPr>
          <w:rFonts w:ascii="calibri" w:hAnsi="calibri" w:eastAsia="calibri" w:cs="calibri"/>
          <w:color w:val="000000"/>
          <w:sz w:val="22"/>
          <w:szCs w:val="22"/>
        </w:rPr>
        <w:t xml:space="preserve"> Tell yourself that this is just one point in time and it will pass …</w:t>
      </w:r>
    </w:p>
    <w:p>
      <w:pPr>
        <w:widowControl w:val="on"/>
        <w:pBdr/>
        <w:spacing w:before="218" w:after="218" w:line="240" w:lineRule="auto"/>
        <w:ind w:left="0" w:right="0"/>
        <w:jc w:val="left"/>
      </w:pPr>
      <w:r>
        <w:rPr>
          <w:rFonts w:ascii="calibri" w:hAnsi="calibri" w:eastAsia="calibri" w:cs="calibri"/>
          <w:color w:val="000000"/>
          <w:sz w:val="22"/>
          <w:szCs w:val="22"/>
        </w:rPr>
        <w:t xml:space="preserve">It is important to think in positive words to yourself. Everyone gets stressed and can panic but learning how to manage it will make the panic become less frequent. Always remember to back yourself. If you are finding managing your stress and/or panic difficult, speak with your school guidance officer, school counsellor or make an appointment to see your family doctor. They will all have great ideas to assist you to move forward positively and confidently.</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Important Responsibilities Every Student Needs to Own</w:t>
      </w:r>
    </w:p>
    <w:p>
      <w:pPr>
        <w:widowControl w:val="on"/>
        <w:pBdr/>
        <w:spacing w:before="218" w:after="218" w:line="240" w:lineRule="auto"/>
        <w:ind w:left="0" w:right="0"/>
        <w:jc w:val="left"/>
      </w:pPr>
      <w:hyperlink r:id="rId651766567c9b05d7f" w:history="1">
        <w:r>
          <w:rPr>
            <w:rStyle w:val="DefaultParagraphFontPHPDOCX"/>
            <w:rFonts w:ascii="calibri" w:hAnsi="calibri" w:eastAsia="calibri" w:cs="calibri"/>
            <w:color w:val="0000CC"/>
            <w:sz w:val="22"/>
            <w:szCs w:val="22"/>
            <w:u w:val="single" w:color=""/>
          </w:rPr>
          <w:t xml:space="preserve">Tim Elmore from Growing Leaders</w:t>
        </w:r>
      </w:hyperlink>
      <w:r>
        <w:rPr>
          <w:rFonts w:ascii="calibri" w:hAnsi="calibri" w:eastAsia="calibri" w:cs="calibri"/>
          <w:color w:val="000000"/>
          <w:sz w:val="22"/>
          <w:szCs w:val="22"/>
        </w:rPr>
        <w:t xml:space="preserve"> encourages young people to step up and take responsibility and ownership for their live and life decisions. He suggests the following strategies are worth considering:</w:t>
      </w:r>
    </w:p>
    <w:p>
      <w:pPr>
        <w:widowControl w:val="on"/>
        <w:pBdr/>
        <w:spacing w:before="218" w:after="218" w:line="240" w:lineRule="auto"/>
        <w:ind w:left="0" w:right="0"/>
        <w:jc w:val="left"/>
      </w:pPr>
      <w:r>
        <w:rPr>
          <w:rFonts w:ascii="calibri" w:hAnsi="calibri" w:eastAsia="calibri" w:cs="calibri"/>
          <w:b/>
          <w:bCs/>
          <w:color w:val="000000"/>
          <w:sz w:val="22"/>
          <w:szCs w:val="22"/>
        </w:rPr>
        <w:t xml:space="preserve">1. Master your attitude</w:t>
      </w:r>
    </w:p>
    <w:p>
      <w:pPr>
        <w:widowControl w:val="on"/>
        <w:pBdr/>
        <w:spacing w:before="218" w:after="218" w:line="240" w:lineRule="auto"/>
        <w:ind w:left="0" w:right="0"/>
        <w:jc w:val="left"/>
      </w:pPr>
      <w:r>
        <w:rPr>
          <w:rFonts w:ascii="calibri" w:hAnsi="calibri" w:eastAsia="calibri" w:cs="calibri"/>
          <w:color w:val="000000"/>
          <w:sz w:val="22"/>
          <w:szCs w:val="22"/>
        </w:rPr>
        <w:t xml:space="preserve">You have no control over many obstacles that come your way, but you can control the way you respond to them. Own your attitude. Bad attitudes do you no good. Good attitudes can make the difference in whether you maintain creativity and optimism on the journey.</w:t>
      </w:r>
    </w:p>
    <w:p>
      <w:pPr>
        <w:widowControl w:val="on"/>
        <w:pBdr/>
        <w:spacing w:before="218" w:after="218" w:line="240" w:lineRule="auto"/>
        <w:ind w:left="0" w:right="0"/>
        <w:jc w:val="left"/>
      </w:pPr>
      <w:r>
        <w:rPr>
          <w:rFonts w:ascii="calibri" w:hAnsi="calibri" w:eastAsia="calibri" w:cs="calibri"/>
          <w:b/>
          <w:bCs/>
          <w:color w:val="000000"/>
          <w:sz w:val="22"/>
          <w:szCs w:val="22"/>
        </w:rPr>
        <w:t xml:space="preserve">2. Be your own advocate at school</w:t>
      </w:r>
    </w:p>
    <w:p>
      <w:pPr>
        <w:widowControl w:val="on"/>
        <w:pBdr/>
        <w:spacing w:before="218" w:after="218" w:line="240" w:lineRule="auto"/>
        <w:ind w:left="0" w:right="0"/>
        <w:jc w:val="left"/>
      </w:pPr>
      <w:r>
        <w:rPr>
          <w:rFonts w:ascii="calibri" w:hAnsi="calibri" w:eastAsia="calibri" w:cs="calibri"/>
          <w:color w:val="000000"/>
          <w:sz w:val="22"/>
          <w:szCs w:val="22"/>
        </w:rPr>
        <w:t xml:space="preserve">Students have agency. You need to exercise it. Stake a claim in class and let the teacher know that you’re interested in succeeding. Stand up for what you need, ask questions and own what you’ve agreed to do. This can be a game-changer.</w:t>
      </w:r>
    </w:p>
    <w:p>
      <w:pPr>
        <w:widowControl w:val="on"/>
        <w:pBdr/>
        <w:spacing w:before="218" w:after="218" w:line="240" w:lineRule="auto"/>
        <w:ind w:left="0" w:right="0"/>
        <w:jc w:val="left"/>
      </w:pPr>
      <w:r>
        <w:rPr>
          <w:rFonts w:ascii="calibri" w:hAnsi="calibri" w:eastAsia="calibri" w:cs="calibri"/>
          <w:b/>
          <w:bCs/>
          <w:color w:val="000000"/>
          <w:sz w:val="22"/>
          <w:szCs w:val="22"/>
        </w:rPr>
        <w:t xml:space="preserve">3. Offer your best effort</w:t>
      </w:r>
    </w:p>
    <w:p>
      <w:pPr>
        <w:widowControl w:val="on"/>
        <w:pBdr/>
        <w:spacing w:before="218" w:after="218" w:line="240" w:lineRule="auto"/>
        <w:ind w:left="0" w:right="0"/>
        <w:jc w:val="left"/>
      </w:pPr>
      <w:r>
        <w:rPr>
          <w:rFonts w:ascii="calibri" w:hAnsi="calibri" w:eastAsia="calibri" w:cs="calibri"/>
          <w:color w:val="000000"/>
          <w:sz w:val="22"/>
          <w:szCs w:val="22"/>
        </w:rPr>
        <w:t xml:space="preserve">Students can’t get upset with their grades if they don’t invest energy. You should pursue your courses, sports teams and other activities with an “all in” commitment. If you have to say no to some activities so you can focus, then so be it. Do less and achieve more.</w:t>
      </w:r>
    </w:p>
    <w:p>
      <w:pPr>
        <w:widowControl w:val="on"/>
        <w:pBdr/>
        <w:spacing w:before="218" w:after="218" w:line="240" w:lineRule="auto"/>
        <w:ind w:left="0" w:right="0"/>
        <w:jc w:val="left"/>
      </w:pPr>
      <w:r>
        <w:rPr>
          <w:rFonts w:ascii="calibri" w:hAnsi="calibri" w:eastAsia="calibri" w:cs="calibri"/>
          <w:b/>
          <w:bCs/>
          <w:color w:val="000000"/>
          <w:sz w:val="22"/>
          <w:szCs w:val="22"/>
        </w:rPr>
        <w:t xml:space="preserve">4. Practice punctuality</w:t>
      </w:r>
    </w:p>
    <w:p>
      <w:pPr>
        <w:widowControl w:val="on"/>
        <w:pBdr/>
        <w:spacing w:before="218" w:after="218" w:line="240" w:lineRule="auto"/>
        <w:ind w:left="0" w:right="0"/>
        <w:jc w:val="left"/>
      </w:pPr>
      <w:r>
        <w:rPr>
          <w:rFonts w:ascii="calibri" w:hAnsi="calibri" w:eastAsia="calibri" w:cs="calibri"/>
          <w:color w:val="000000"/>
          <w:sz w:val="22"/>
          <w:szCs w:val="22"/>
        </w:rPr>
        <w:t xml:space="preserve">When you’re on time, your message to others is, “I respect your time.” When you’re late, you unwittingly say, “I don’t care as much about your time as you do.” Be on time. Better yet, come early and prepared.</w:t>
      </w:r>
    </w:p>
    <w:p>
      <w:pPr>
        <w:widowControl w:val="on"/>
        <w:pBdr/>
        <w:spacing w:before="218" w:after="218" w:line="240" w:lineRule="auto"/>
        <w:ind w:left="0" w:right="0"/>
        <w:jc w:val="left"/>
      </w:pPr>
      <w:r>
        <w:rPr>
          <w:rFonts w:ascii="calibri" w:hAnsi="calibri" w:eastAsia="calibri" w:cs="calibri"/>
          <w:b/>
          <w:bCs/>
          <w:color w:val="000000"/>
          <w:sz w:val="22"/>
          <w:szCs w:val="22"/>
        </w:rPr>
        <w:t xml:space="preserve">5. Surround yourself with people who can help you and vice versa</w:t>
      </w:r>
    </w:p>
    <w:p>
      <w:pPr>
        <w:widowControl w:val="on"/>
        <w:pBdr/>
        <w:spacing w:before="218" w:after="218" w:line="240" w:lineRule="auto"/>
        <w:ind w:left="0" w:right="0"/>
        <w:jc w:val="left"/>
      </w:pPr>
      <w:r>
        <w:rPr>
          <w:rFonts w:ascii="calibri" w:hAnsi="calibri" w:eastAsia="calibri" w:cs="calibri"/>
          <w:color w:val="000000"/>
          <w:sz w:val="22"/>
          <w:szCs w:val="22"/>
        </w:rPr>
        <w:t xml:space="preserve">Most students make friends accidentally - whomever they meet at a party, or a game, etc. Why not identify and pursue helpful mentors, school and friends who will nudge you toward where you want to go. You can always return that favour.</w:t>
      </w:r>
    </w:p>
    <w:p>
      <w:pPr>
        <w:widowControl w:val="on"/>
        <w:pBdr/>
        <w:spacing w:before="218" w:after="218" w:line="240" w:lineRule="auto"/>
        <w:ind w:left="0" w:right="0"/>
        <w:jc w:val="left"/>
      </w:pPr>
      <w:r>
        <w:rPr>
          <w:rFonts w:ascii="calibri" w:hAnsi="calibri" w:eastAsia="calibri" w:cs="calibri"/>
          <w:b/>
          <w:bCs/>
          <w:color w:val="000000"/>
          <w:sz w:val="22"/>
          <w:szCs w:val="22"/>
        </w:rPr>
        <w:t xml:space="preserve">6. Navigate your screen time</w:t>
      </w:r>
    </w:p>
    <w:p>
      <w:pPr>
        <w:widowControl w:val="on"/>
        <w:pBdr/>
        <w:spacing w:before="218" w:after="218" w:line="240" w:lineRule="auto"/>
        <w:ind w:left="0" w:right="0"/>
        <w:jc w:val="left"/>
      </w:pPr>
      <w:r>
        <w:rPr>
          <w:rFonts w:ascii="calibri" w:hAnsi="calibri" w:eastAsia="calibri" w:cs="calibri"/>
          <w:color w:val="000000"/>
          <w:sz w:val="22"/>
          <w:szCs w:val="22"/>
        </w:rPr>
        <w:t xml:space="preserve">Most smartphones can report how much time we spend on them daily. Research demonstrates that fewer than two hours a day on social media leaves us less vulnerable to anxiety and depression. More than two hours results in greater vulnerability to mental health issues. Take charge of your phone and your time. It’s your life.</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Regaining your life balance – the Wheel of Life</w:t>
      </w:r>
    </w:p>
    <w:p>
      <w:pPr>
        <w:widowControl w:val="on"/>
        <w:pBdr/>
        <w:spacing w:before="218" w:after="218" w:line="240" w:lineRule="auto"/>
        <w:ind w:left="0" w:right="0"/>
        <w:jc w:val="left"/>
      </w:pPr>
      <w:r>
        <w:rPr>
          <w:rFonts w:ascii="calibri" w:hAnsi="calibri" w:eastAsia="calibri" w:cs="calibri"/>
          <w:color w:val="000000"/>
          <w:sz w:val="22"/>
          <w:szCs w:val="22"/>
        </w:rPr>
        <w:t xml:space="preserve">When study and life demands take over your life, it’s all too easy to find yourself off balance, not paying enough attention to other important areas of your life. This is where the Wheel of Life activity on the </w:t>
      </w:r>
      <w:hyperlink r:id="rId174066567c9b077c5" w:history="1">
        <w:r>
          <w:rPr>
            <w:rStyle w:val="DefaultParagraphFontPHPDOCX"/>
            <w:rFonts w:ascii="calibri" w:hAnsi="calibri" w:eastAsia="calibri" w:cs="calibri"/>
            <w:color w:val="0000CC"/>
            <w:sz w:val="22"/>
            <w:szCs w:val="22"/>
            <w:u w:val="single" w:color=""/>
          </w:rPr>
          <w:t xml:space="preserve">MindTools website</w:t>
        </w:r>
      </w:hyperlink>
      <w:r>
        <w:rPr>
          <w:rFonts w:ascii="calibri" w:hAnsi="calibri" w:eastAsia="calibri" w:cs="calibri"/>
          <w:color w:val="000000"/>
          <w:sz w:val="22"/>
          <w:szCs w:val="22"/>
        </w:rPr>
        <w:t xml:space="preserve"> can be useful. It helps you take a ‘helicopter view’ of your life, so you can bring things back into balance and manage your life more effectively. The MindTools website has other topics (e.g. Time Management and Decision Making) you might find useful. Check it out.</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TAFE Queensland Updates</w:t>
      </w:r>
    </w:p>
    <w:p>
      <w:r>
        <w:drawing>
          <wp:inline distT="0" distB="0" distL="0" distR="0">
            <wp:extent cx="6192000" cy="1094400"/>
            <wp:effectExtent b="0" l="0" r="0" t="0"/>
            <wp:docPr id="70148298" name="name496566567c9b23438" descr="LdFDT0fAKVCot1HL0szb5UITCi2Z8WfuVW0ZCm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FDT0fAKVCot1HL0szb5UITCi2Z8WfuVW0ZCmTN.jpg"/>
                    <pic:cNvPicPr/>
                  </pic:nvPicPr>
                  <pic:blipFill>
                    <a:blip r:embed="rId291666567c9b23433"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Ashmore TAFE opportunities</w:t>
      </w:r>
    </w:p>
    <w:p>
      <w:pPr>
        <w:widowControl w:val="on"/>
        <w:pBdr/>
        <w:spacing w:before="218" w:after="218" w:line="240" w:lineRule="auto"/>
        <w:ind w:left="0" w:right="0"/>
        <w:jc w:val="left"/>
      </w:pPr>
      <w:r>
        <w:rPr>
          <w:rFonts w:ascii="calibri" w:hAnsi="calibri" w:eastAsia="calibri" w:cs="calibri"/>
          <w:color w:val="000000"/>
          <w:sz w:val="22"/>
          <w:szCs w:val="22"/>
        </w:rPr>
        <w:t xml:space="preserve">The Ashmore specialised campus is the trades training hub of the Gold Coast. You will learn your chosen trade/skills using the industry-standard learning technologies at the TAFE. Click </w:t>
      </w:r>
      <w:hyperlink r:id="rId981666567c9b250eb"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and find the course information and learn more about courses available on the Gold Coast. Click </w:t>
      </w:r>
      <w:hyperlink r:id="rId323766567c9b25113"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a full list of courses offered at the campus.</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Degrees offered at TAFE</w:t>
      </w:r>
    </w:p>
    <w:p>
      <w:pPr>
        <w:widowControl w:val="on"/>
        <w:pBdr/>
        <w:spacing w:before="218" w:after="218" w:line="240" w:lineRule="auto"/>
        <w:ind w:left="0" w:right="0"/>
        <w:jc w:val="left"/>
      </w:pPr>
      <w:r>
        <w:rPr>
          <w:rFonts w:ascii="calibri" w:hAnsi="calibri" w:eastAsia="calibri" w:cs="calibri"/>
          <w:color w:val="000000"/>
          <w:sz w:val="22"/>
          <w:szCs w:val="22"/>
        </w:rPr>
        <w:t xml:space="preserve">You can get university thinking with hands-on learning with a degree, diploma or pathway from TAFE Queensland. TAFE Queensland delivers degrees that combine theoretical and applied-learning style learning that see graduates prepared for work. Partnered with some of Australia’s most respected universities, TAFE provides students with up-to-date skills for a changing workforce and adaptable thinking skills in a smaller group learning environment. Click </w:t>
      </w:r>
      <w:hyperlink r:id="rId405266567c9b26b1e"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and then click on (Search all degree courses) to see the range of Degree courses offered through TAFE.</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Payment options</w:t>
      </w:r>
    </w:p>
    <w:p>
      <w:pPr>
        <w:widowControl w:val="on"/>
        <w:pBdr/>
        <w:spacing w:before="218" w:after="218" w:line="240" w:lineRule="auto"/>
        <w:ind w:left="0" w:right="0"/>
        <w:jc w:val="left"/>
      </w:pPr>
      <w:r>
        <w:rPr>
          <w:rFonts w:ascii="calibri" w:hAnsi="calibri" w:eastAsia="calibri" w:cs="calibri"/>
          <w:color w:val="000000"/>
          <w:sz w:val="22"/>
          <w:szCs w:val="22"/>
        </w:rPr>
        <w:t xml:space="preserve">TAFE Queensland have a range of payment options, concessions, loans and scholarships you may be eligible for to assist you with the cost of your study. You may also be eligible for a TAFE Queensland payment plan to help you pay your course fees over the course of your studies. If you are asking yourself if you can actually afford to study, there are a number of options that could make your study at TAFE Queensland more affordable. Click </w:t>
      </w:r>
      <w:hyperlink r:id="rId129966567c9b28f4c"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check out: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What it costs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How you can pay</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What financial assistance is available   
</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Concessions</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Subsidised training</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Certificate 3 Guarantee/VET Qualifications</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Free TAFE for under 25s/VET Qualifications</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Higher Level Skills subsidy/VET Qualifications</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Construction Skills Queensland/Building and construction training</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Free apprenticeships for under 25s/Apprenticeships and traineeships</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Trade Skills Assessment and Gap Training/Apprenticeships and traineeships</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User Choice Funding/ Apprenticeships and traineeships</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Commonwealth Supported Places/Degrees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Scholarships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Apply now</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Study your way</w:t>
      </w:r>
    </w:p>
    <w:p>
      <w:pPr>
        <w:widowControl w:val="on"/>
        <w:pBdr/>
        <w:spacing w:before="218" w:after="218" w:line="240" w:lineRule="auto"/>
        <w:ind w:left="0" w:right="0"/>
        <w:jc w:val="left"/>
      </w:pPr>
      <w:r>
        <w:rPr>
          <w:rFonts w:ascii="calibri" w:hAnsi="calibri" w:eastAsia="calibri" w:cs="calibri"/>
          <w:color w:val="000000"/>
          <w:sz w:val="22"/>
          <w:szCs w:val="22"/>
        </w:rPr>
        <w:t xml:space="preserve">Learn more about ways to study at TAFE Queensland </w:t>
      </w:r>
      <w:hyperlink r:id="rId696966567c9b2b255"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and about TAFE Queensland's traditional </w:t>
      </w:r>
      <w:hyperlink r:id="rId451266567c9b2b27b" w:history="1">
        <w:r>
          <w:rPr>
            <w:rStyle w:val="DefaultParagraphFontPHPDOCX"/>
            <w:rFonts w:ascii="calibri" w:hAnsi="calibri" w:eastAsia="calibri" w:cs="calibri"/>
            <w:color w:val="0000CC"/>
            <w:sz w:val="22"/>
            <w:szCs w:val="22"/>
            <w:u w:val="single" w:color=""/>
          </w:rPr>
          <w:t xml:space="preserve">on-campus study</w:t>
        </w:r>
      </w:hyperlink>
      <w:r>
        <w:rPr>
          <w:rFonts w:ascii="calibri" w:hAnsi="calibri" w:eastAsia="calibri" w:cs="calibri"/>
          <w:color w:val="000000"/>
          <w:sz w:val="22"/>
          <w:szCs w:val="22"/>
        </w:rPr>
        <w:t xml:space="preserve"> including:</w:t>
      </w:r>
    </w:p>
    <w:p>
      <w:pPr>
        <w:numPr>
          <w:ilvl w:val="0"/>
          <w:numId w:val="1"/>
        </w:numPr>
        <w:spacing w:before="0" w:after="0" w:line="240" w:lineRule="auto"/>
        <w:jc w:val="left"/>
        <w:rPr>
          <w:rFonts w:ascii="calibri" w:hAnsi="calibri" w:eastAsia="calibri" w:cs="calibri"/>
          <w:color w:val="000000"/>
          <w:sz w:val="22"/>
          <w:szCs w:val="22"/>
        </w:rPr>
      </w:pPr>
      <w:hyperlink r:id="rId731866567c9b2b2b9" w:history="1">
        <w:r>
          <w:rPr>
            <w:rStyle w:val="DefaultParagraphFontPHPDOCX"/>
            <w:rFonts w:ascii="calibri" w:hAnsi="calibri" w:eastAsia="calibri" w:cs="calibri"/>
            <w:color w:val="0000CC"/>
            <w:sz w:val="22"/>
            <w:szCs w:val="22"/>
            <w:u w:val="single" w:color=""/>
          </w:rPr>
          <w:t xml:space="preserve">Apprenticeships and traineeships</w:t>
        </w:r>
      </w:hyperlink>
    </w:p>
    <w:p>
      <w:pPr>
        <w:numPr>
          <w:ilvl w:val="0"/>
          <w:numId w:val="1"/>
        </w:numPr>
        <w:spacing w:before="0" w:after="0" w:line="240" w:lineRule="auto"/>
        <w:jc w:val="left"/>
        <w:rPr>
          <w:rFonts w:ascii="calibri" w:hAnsi="calibri" w:eastAsia="calibri" w:cs="calibri"/>
          <w:color w:val="000000"/>
          <w:sz w:val="22"/>
          <w:szCs w:val="22"/>
        </w:rPr>
      </w:pPr>
      <w:hyperlink r:id="rId554866567c9b2b2e5" w:history="1">
        <w:r>
          <w:rPr>
            <w:rStyle w:val="DefaultParagraphFontPHPDOCX"/>
            <w:rFonts w:ascii="calibri" w:hAnsi="calibri" w:eastAsia="calibri" w:cs="calibri"/>
            <w:color w:val="0000CC"/>
            <w:sz w:val="22"/>
            <w:szCs w:val="22"/>
            <w:u w:val="single" w:color=""/>
          </w:rPr>
          <w:t xml:space="preserve">Online study</w:t>
        </w:r>
      </w:hyperlink>
    </w:p>
    <w:p>
      <w:pPr>
        <w:numPr>
          <w:ilvl w:val="0"/>
          <w:numId w:val="1"/>
        </w:numPr>
        <w:spacing w:before="0" w:after="0" w:line="240" w:lineRule="auto"/>
        <w:jc w:val="left"/>
        <w:rPr>
          <w:rFonts w:ascii="calibri" w:hAnsi="calibri" w:eastAsia="calibri" w:cs="calibri"/>
          <w:color w:val="000000"/>
          <w:sz w:val="22"/>
          <w:szCs w:val="22"/>
        </w:rPr>
      </w:pPr>
      <w:hyperlink r:id="rId931266567c9b2b30f" w:history="1">
        <w:r>
          <w:rPr>
            <w:rStyle w:val="DefaultParagraphFontPHPDOCX"/>
            <w:rFonts w:ascii="calibri" w:hAnsi="calibri" w:eastAsia="calibri" w:cs="calibri"/>
            <w:color w:val="0000CC"/>
            <w:sz w:val="22"/>
            <w:szCs w:val="22"/>
            <w:u w:val="single" w:color=""/>
          </w:rPr>
          <w:t xml:space="preserve">TAFE at School courses</w:t>
        </w:r>
      </w:hyperlink>
    </w:p>
    <w:p>
      <w:pPr>
        <w:numPr>
          <w:ilvl w:val="0"/>
          <w:numId w:val="1"/>
        </w:numPr>
        <w:spacing w:before="0" w:after="0" w:line="240" w:lineRule="auto"/>
        <w:jc w:val="left"/>
        <w:rPr>
          <w:rFonts w:ascii="calibri" w:hAnsi="calibri" w:eastAsia="calibri" w:cs="calibri"/>
          <w:color w:val="000000"/>
          <w:sz w:val="22"/>
          <w:szCs w:val="22"/>
        </w:rPr>
      </w:pPr>
      <w:hyperlink r:id="rId872766567c9b2b336" w:history="1">
        <w:r>
          <w:rPr>
            <w:rStyle w:val="DefaultParagraphFontPHPDOCX"/>
            <w:rFonts w:ascii="calibri" w:hAnsi="calibri" w:eastAsia="calibri" w:cs="calibri"/>
            <w:color w:val="0000CC"/>
            <w:sz w:val="22"/>
            <w:szCs w:val="22"/>
            <w:u w:val="single" w:color=""/>
          </w:rPr>
          <w:t xml:space="preserve">Short courses</w:t>
        </w:r>
      </w:hyperlink>
      <w:r>
        <w:rPr>
          <w:rFonts w:ascii="calibri" w:hAnsi="calibri" w:eastAsia="calibri" w:cs="calibri"/>
          <w:color w:val="000000"/>
          <w:sz w:val="22"/>
          <w:szCs w:val="22"/>
        </w:rPr>
        <w:t xml:space="preserve"> </w:t>
      </w:r>
    </w:p>
    <w:p>
      <w:pPr>
        <w:numPr>
          <w:ilvl w:val="0"/>
          <w:numId w:val="1"/>
        </w:numPr>
        <w:spacing w:before="0" w:after="0" w:line="240" w:lineRule="auto"/>
        <w:jc w:val="left"/>
        <w:rPr>
          <w:rFonts w:ascii="calibri" w:hAnsi="calibri" w:eastAsia="calibri" w:cs="calibri"/>
          <w:color w:val="000000"/>
          <w:sz w:val="22"/>
          <w:szCs w:val="22"/>
        </w:rPr>
      </w:pPr>
      <w:hyperlink r:id="rId527766567c9b2b369" w:history="1">
        <w:r>
          <w:rPr>
            <w:rStyle w:val="DefaultParagraphFontPHPDOCX"/>
            <w:rFonts w:ascii="calibri" w:hAnsi="calibri" w:eastAsia="calibri" w:cs="calibri"/>
            <w:color w:val="0000CC"/>
            <w:sz w:val="22"/>
            <w:szCs w:val="22"/>
            <w:u w:val="single" w:color=""/>
          </w:rPr>
          <w:t xml:space="preserve">Recognition of prior learning</w:t>
        </w:r>
      </w:hyperlink>
      <w:r>
        <w:rPr>
          <w:rFonts w:ascii="calibri" w:hAnsi="calibri" w:eastAsia="calibri" w:cs="calibri"/>
          <w:color w:val="000000"/>
          <w:sz w:val="22"/>
          <w:szCs w:val="22"/>
        </w:rPr>
        <w:t xml:space="preserve"> (RPL). </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TAFE Queensland qualification tertiary rank at Queensland universities</w:t>
      </w:r>
    </w:p>
    <w:p>
      <w:pPr>
        <w:widowControl w:val="on"/>
        <w:pBdr/>
        <w:spacing w:before="218" w:after="218" w:line="240" w:lineRule="auto"/>
        <w:ind w:left="0" w:right="0"/>
        <w:jc w:val="left"/>
      </w:pPr>
      <w:r>
        <w:rPr>
          <w:rFonts w:ascii="calibri" w:hAnsi="calibri" w:eastAsia="calibri" w:cs="calibri"/>
          <w:color w:val="000000"/>
          <w:sz w:val="22"/>
          <w:szCs w:val="22"/>
        </w:rPr>
        <w:t xml:space="preserve">The following selection ranks/entry scores have been allocated by Queensland Universities for completed TAFE Queensland Diploma/Advanced Diploma studies:</w:t>
      </w:r>
    </w:p>
    <w:p>
      <w:pPr>
        <w:widowControl w:val="on"/>
        <w:pBdr/>
        <w:spacing w:before="218" w:after="218" w:line="240" w:lineRule="auto"/>
        <w:ind w:left="0" w:right="0"/>
        <w:jc w:val="left"/>
      </w:pPr>
      <w:r>
        <w:rPr>
          <w:rFonts w:ascii="calibri" w:hAnsi="calibri" w:eastAsia="calibri" w:cs="calibri"/>
          <w:color w:val="000000"/>
          <w:sz w:val="22"/>
          <w:szCs w:val="22"/>
        </w:rPr>
        <w:t xml:space="preserve">Institution                           Completed Diploma                          Completed Advanced Diploma</w:t>
      </w:r>
    </w:p>
    <w:p>
      <w:pPr>
        <w:widowControl w:val="on"/>
        <w:pBdr/>
        <w:spacing w:before="218" w:after="218" w:line="240" w:lineRule="auto"/>
        <w:ind w:left="0" w:right="0"/>
        <w:jc w:val="left"/>
      </w:pPr>
      <w:r>
        <w:rPr>
          <w:rFonts w:ascii="calibri" w:hAnsi="calibri" w:eastAsia="calibri" w:cs="calibri"/>
          <w:color w:val="000000"/>
          <w:sz w:val="22"/>
          <w:szCs w:val="22"/>
        </w:rPr>
        <w:t xml:space="preserve">Griffith University              Selection Rank 87                              Selection Rank 93</w:t>
      </w:r>
    </w:p>
    <w:p>
      <w:pPr>
        <w:widowControl w:val="on"/>
        <w:pBdr/>
        <w:spacing w:before="218" w:after="218" w:line="240" w:lineRule="auto"/>
        <w:ind w:left="0" w:right="0"/>
        <w:jc w:val="left"/>
      </w:pPr>
      <w:r>
        <w:rPr>
          <w:rFonts w:ascii="calibri" w:hAnsi="calibri" w:eastAsia="calibri" w:cs="calibri"/>
          <w:color w:val="000000"/>
          <w:sz w:val="22"/>
          <w:szCs w:val="22"/>
        </w:rPr>
        <w:t xml:space="preserve">QUT                                    Selection Rank 87                               Selection Rank 93</w:t>
      </w:r>
    </w:p>
    <w:p>
      <w:pPr>
        <w:widowControl w:val="on"/>
        <w:pBdr/>
        <w:spacing w:before="218" w:after="218" w:line="240" w:lineRule="auto"/>
        <w:ind w:left="0" w:right="0"/>
        <w:jc w:val="left"/>
      </w:pPr>
      <w:r>
        <w:rPr>
          <w:rFonts w:ascii="calibri" w:hAnsi="calibri" w:eastAsia="calibri" w:cs="calibri"/>
          <w:color w:val="000000"/>
          <w:sz w:val="22"/>
          <w:szCs w:val="22"/>
        </w:rPr>
        <w:t xml:space="preserve">UQ                                      Selection Rank 82                               Selection Rank 91</w:t>
      </w:r>
    </w:p>
    <w:p>
      <w:pPr>
        <w:widowControl w:val="on"/>
        <w:pBdr/>
        <w:spacing w:before="218" w:after="218" w:line="240" w:lineRule="auto"/>
        <w:ind w:left="0" w:right="0"/>
        <w:jc w:val="left"/>
      </w:pPr>
      <w:r>
        <w:rPr>
          <w:rFonts w:ascii="calibri" w:hAnsi="calibri" w:eastAsia="calibri" w:cs="calibri"/>
          <w:color w:val="000000"/>
          <w:sz w:val="22"/>
          <w:szCs w:val="22"/>
        </w:rPr>
        <w:t xml:space="preserve">UniSC                                Selection Rank 82                                Selection Rank 91</w:t>
      </w:r>
    </w:p>
    <w:p>
      <w:pPr>
        <w:widowControl w:val="on"/>
        <w:pBdr/>
        <w:spacing w:before="218" w:after="218" w:line="240" w:lineRule="auto"/>
        <w:ind w:left="0" w:right="0"/>
        <w:jc w:val="left"/>
      </w:pPr>
      <w:r>
        <w:rPr>
          <w:rFonts w:ascii="calibri" w:hAnsi="calibri" w:eastAsia="calibri" w:cs="calibri"/>
          <w:color w:val="000000"/>
          <w:sz w:val="22"/>
          <w:szCs w:val="22"/>
        </w:rPr>
        <w:t xml:space="preserve">(Please Note: The above information was current as of March 2024)   </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Universities</w:t>
      </w:r>
    </w:p>
    <w:p>
      <w:r>
        <w:drawing>
          <wp:inline distT="0" distB="0" distL="0" distR="0">
            <wp:extent cx="6192000" cy="1094400"/>
            <wp:effectExtent b="0" l="0" r="0" t="0"/>
            <wp:docPr id="29634336" name="name712266567c9b46084" descr="12sB8ilg6zNOuFavOUGjN8rkUR2q25RnrwW4JEK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sB8ilg6zNOuFavOUGjN8rkUR2q25RnrwW4JEKp.jpg"/>
                    <pic:cNvPicPr/>
                  </pic:nvPicPr>
                  <pic:blipFill>
                    <a:blip r:embed="rId337866567c9b46080"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English Language requirements for Nursing at all universities</w:t>
      </w:r>
    </w:p>
    <w:p>
      <w:pPr>
        <w:widowControl w:val="on"/>
        <w:pBdr/>
        <w:spacing w:before="218" w:after="218" w:line="240" w:lineRule="auto"/>
        <w:ind w:left="0" w:right="0"/>
        <w:jc w:val="left"/>
      </w:pPr>
      <w:r>
        <w:rPr>
          <w:rFonts w:ascii="calibri" w:hAnsi="calibri" w:eastAsia="calibri" w:cs="calibri"/>
          <w:color w:val="000000"/>
          <w:sz w:val="22"/>
          <w:szCs w:val="22"/>
        </w:rPr>
        <w:t xml:space="preserve">As a Year 12 student, before you can be considered for a place in a Nursing or Midwifery course, the </w:t>
      </w:r>
      <w:hyperlink r:id="rId997766567c9b4828d" w:history="1">
        <w:r>
          <w:rPr>
            <w:rStyle w:val="DefaultParagraphFontPHPDOCX"/>
            <w:rFonts w:ascii="calibri" w:hAnsi="calibri" w:eastAsia="calibri" w:cs="calibri"/>
            <w:color w:val="0000CC"/>
            <w:sz w:val="22"/>
            <w:szCs w:val="22"/>
            <w:u w:val="single" w:color=""/>
          </w:rPr>
          <w:t xml:space="preserve">Australian Nursing and Midwifery Accreditation Council (ANMAC)</w:t>
        </w:r>
      </w:hyperlink>
      <w:r>
        <w:rPr>
          <w:rFonts w:ascii="calibri" w:hAnsi="calibri" w:eastAsia="calibri" w:cs="calibri"/>
          <w:color w:val="000000"/>
          <w:sz w:val="22"/>
          <w:szCs w:val="22"/>
        </w:rPr>
        <w:t xml:space="preserve"> requires that all applicants demonstrate their English language proficiency via one of the following options:</w:t>
      </w:r>
    </w:p>
    <w:p>
      <w:pPr>
        <w:widowControl w:val="on"/>
        <w:pBdr/>
        <w:spacing w:before="218" w:after="218" w:line="240" w:lineRule="auto"/>
        <w:ind w:left="0" w:right="0"/>
        <w:jc w:val="left"/>
      </w:pPr>
      <w:r>
        <w:rPr>
          <w:rFonts w:ascii="calibri" w:hAnsi="calibri" w:eastAsia="calibri" w:cs="calibri"/>
          <w:b/>
          <w:bCs/>
          <w:color w:val="000000"/>
          <w:sz w:val="22"/>
          <w:szCs w:val="22"/>
        </w:rPr>
        <w:t xml:space="preserve">Option 1: English is your primary language</w:t>
      </w:r>
      <w:r>
        <w:rPr>
          <w:rFonts w:ascii="calibri" w:hAnsi="calibri" w:eastAsia="calibri" w:cs="calibri"/>
          <w:color w:val="000000"/>
          <w:sz w:val="22"/>
          <w:szCs w:val="22"/>
        </w:rPr>
        <w:t xml:space="preserve"> AND you have attended and satisfactorily completed at least six years of primary and secondary education taught and assessed solely in English. At least two years of this education must have been between grades 7 and 12. This education must have been completed in one or more of the following countries: Australia, Canada, New Zealand, Republic of Ireland, South Africa, United Kingdom, United States of America. If this describes you, then you will need to complete a declaration confirming that you meet the requirements as described above.</w:t>
      </w:r>
    </w:p>
    <w:p>
      <w:pPr>
        <w:widowControl w:val="on"/>
        <w:pBdr/>
        <w:spacing w:before="218" w:after="218" w:line="240" w:lineRule="auto"/>
        <w:ind w:left="0" w:right="0"/>
        <w:jc w:val="left"/>
      </w:pPr>
      <w:r>
        <w:rPr>
          <w:rFonts w:ascii="calibri" w:hAnsi="calibri" w:eastAsia="calibri" w:cs="calibri"/>
          <w:b/>
          <w:bCs/>
          <w:color w:val="000000"/>
          <w:sz w:val="22"/>
          <w:szCs w:val="22"/>
        </w:rPr>
        <w:t xml:space="preserve">Option 2:</w:t>
      </w:r>
      <w:r>
        <w:rPr>
          <w:rFonts w:ascii="calibri" w:hAnsi="calibri" w:eastAsia="calibri" w:cs="calibri"/>
          <w:color w:val="000000"/>
          <w:sz w:val="22"/>
          <w:szCs w:val="22"/>
        </w:rPr>
        <w:t xml:space="preserve"> If you do not meet the above option you will need to sit an approved English language proficiency test. If this describes you, then you will need to sit one of the following approved English language proficiency tests and achieve the minimum scores: IELTS Academic, TOEFL CBT, TWE Academic, ISLPR, STAT, PTE, Cambridge Assessment English or OET. Before booking one of these tests, </w:t>
      </w:r>
      <w:hyperlink r:id="rId461266567c9b4831f" w:history="1">
        <w:r>
          <w:rPr>
            <w:rStyle w:val="DefaultParagraphFontPHPDOCX"/>
            <w:rFonts w:ascii="calibri" w:hAnsi="calibri" w:eastAsia="calibri" w:cs="calibri"/>
            <w:color w:val="0000CC"/>
            <w:sz w:val="22"/>
            <w:szCs w:val="22"/>
            <w:u w:val="single" w:color=""/>
          </w:rPr>
          <w:t xml:space="preserve">check</w:t>
        </w:r>
      </w:hyperlink>
      <w:r>
        <w:rPr>
          <w:rFonts w:ascii="calibri" w:hAnsi="calibri" w:eastAsia="calibri" w:cs="calibri"/>
          <w:color w:val="000000"/>
          <w:sz w:val="22"/>
          <w:szCs w:val="22"/>
        </w:rPr>
        <w:t xml:space="preserve"> to see which tests are accepted by the institution you are applying to.</w:t>
      </w:r>
    </w:p>
    <w:p>
      <w:pPr>
        <w:widowControl w:val="on"/>
        <w:pBdr/>
        <w:spacing w:before="218" w:after="218" w:line="240" w:lineRule="auto"/>
        <w:ind w:left="0" w:right="0"/>
        <w:jc w:val="left"/>
      </w:pPr>
      <w:hyperlink r:id="rId194466567c9b48350" w:history="1">
        <w:r>
          <w:rPr>
            <w:rStyle w:val="DefaultParagraphFontPHPDOCX"/>
            <w:rFonts w:ascii="calibri" w:hAnsi="calibri" w:eastAsia="calibri" w:cs="calibri"/>
            <w:color w:val="0000CC"/>
            <w:sz w:val="22"/>
            <w:szCs w:val="22"/>
            <w:u w:val="single" w:color=""/>
          </w:rPr>
          <w:t xml:space="preserve">Check</w:t>
        </w:r>
      </w:hyperlink>
      <w:r>
        <w:rPr>
          <w:rFonts w:ascii="calibri" w:hAnsi="calibri" w:eastAsia="calibri" w:cs="calibri"/>
          <w:color w:val="000000"/>
          <w:sz w:val="22"/>
          <w:szCs w:val="22"/>
        </w:rPr>
        <w:t xml:space="preserve"> the QTAC site for more details and institutional approved English language tests.</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It's not just all about the course!s</w:t>
      </w:r>
    </w:p>
    <w:p>
      <w:pPr>
        <w:widowControl w:val="on"/>
        <w:pBdr/>
        <w:spacing w:before="218" w:after="218" w:line="240" w:lineRule="auto"/>
        <w:ind w:left="0" w:right="0"/>
        <w:jc w:val="left"/>
      </w:pPr>
      <w:r>
        <w:rPr>
          <w:rFonts w:ascii="calibri" w:hAnsi="calibri" w:eastAsia="calibri" w:cs="calibri"/>
          <w:color w:val="000000"/>
          <w:sz w:val="22"/>
          <w:szCs w:val="22"/>
        </w:rPr>
        <w:t xml:space="preserve">Choosing the most suitable tertiary institution/university to attend is just as important as choosing the right degree for you. Check out the Queensland tertiary institutions below and work out which one fits you best:</w:t>
      </w:r>
    </w:p>
    <w:p>
      <w:pPr>
        <w:widowControl w:val="on"/>
        <w:pBdr/>
        <w:spacing w:before="218" w:after="218" w:line="240" w:lineRule="auto"/>
        <w:ind w:left="0" w:right="0"/>
        <w:jc w:val="left"/>
      </w:pPr>
      <w:hyperlink r:id="rId334766567c9b4aa3e" w:history="1">
        <w:r>
          <w:rPr>
            <w:rStyle w:val="DefaultParagraphFontPHPDOCX"/>
            <w:rFonts w:ascii="calibri" w:hAnsi="calibri" w:eastAsia="calibri" w:cs="calibri"/>
            <w:color w:val="0000CC"/>
            <w:sz w:val="22"/>
            <w:szCs w:val="22"/>
            <w:u w:val="single" w:color=""/>
          </w:rPr>
          <w:t xml:space="preserve">Australian Catholic University</w:t>
        </w:r>
      </w:hyperlink>
    </w:p>
    <w:p>
      <w:pPr>
        <w:widowControl w:val="on"/>
        <w:pBdr/>
        <w:spacing w:before="218" w:after="218" w:line="240" w:lineRule="auto"/>
        <w:ind w:left="0" w:right="0"/>
        <w:jc w:val="left"/>
      </w:pPr>
      <w:hyperlink r:id="rId316266567c9b4aa68" w:history="1">
        <w:r>
          <w:rPr>
            <w:rStyle w:val="DefaultParagraphFontPHPDOCX"/>
            <w:rFonts w:ascii="calibri" w:hAnsi="calibri" w:eastAsia="calibri" w:cs="calibri"/>
            <w:color w:val="0000CC"/>
            <w:sz w:val="22"/>
            <w:szCs w:val="22"/>
            <w:u w:val="single" w:color=""/>
          </w:rPr>
          <w:t xml:space="preserve">Bond University</w:t>
        </w:r>
      </w:hyperlink>
    </w:p>
    <w:p>
      <w:pPr>
        <w:widowControl w:val="on"/>
        <w:pBdr/>
        <w:spacing w:before="218" w:after="218" w:line="240" w:lineRule="auto"/>
        <w:ind w:left="0" w:right="0"/>
        <w:jc w:val="left"/>
      </w:pPr>
      <w:hyperlink r:id="rId429966567c9b4aa91" w:history="1">
        <w:r>
          <w:rPr>
            <w:rStyle w:val="DefaultParagraphFontPHPDOCX"/>
            <w:rFonts w:ascii="calibri" w:hAnsi="calibri" w:eastAsia="calibri" w:cs="calibri"/>
            <w:color w:val="0000CC"/>
            <w:sz w:val="22"/>
            <w:szCs w:val="22"/>
            <w:u w:val="single" w:color=""/>
          </w:rPr>
          <w:t xml:space="preserve">Christian Heritage College</w:t>
        </w:r>
      </w:hyperlink>
    </w:p>
    <w:p>
      <w:pPr>
        <w:widowControl w:val="on"/>
        <w:pBdr/>
        <w:spacing w:before="218" w:after="218" w:line="240" w:lineRule="auto"/>
        <w:ind w:left="0" w:right="0"/>
        <w:jc w:val="left"/>
      </w:pPr>
      <w:hyperlink r:id="rId259666567c9b4aab4" w:history="1">
        <w:r>
          <w:rPr>
            <w:rStyle w:val="DefaultParagraphFontPHPDOCX"/>
            <w:rFonts w:ascii="calibri" w:hAnsi="calibri" w:eastAsia="calibri" w:cs="calibri"/>
            <w:color w:val="0000CC"/>
            <w:sz w:val="22"/>
            <w:szCs w:val="22"/>
            <w:u w:val="single" w:color=""/>
          </w:rPr>
          <w:t xml:space="preserve">Central Queensland University</w:t>
        </w:r>
      </w:hyperlink>
    </w:p>
    <w:p>
      <w:pPr>
        <w:widowControl w:val="on"/>
        <w:pBdr/>
        <w:spacing w:before="218" w:after="218" w:line="240" w:lineRule="auto"/>
        <w:ind w:left="0" w:right="0"/>
        <w:jc w:val="left"/>
      </w:pPr>
      <w:hyperlink r:id="rId480166567c9b4aad5" w:history="1">
        <w:r>
          <w:rPr>
            <w:rStyle w:val="DefaultParagraphFontPHPDOCX"/>
            <w:rFonts w:ascii="calibri" w:hAnsi="calibri" w:eastAsia="calibri" w:cs="calibri"/>
            <w:color w:val="0000CC"/>
            <w:sz w:val="22"/>
            <w:szCs w:val="22"/>
            <w:u w:val="single" w:color=""/>
          </w:rPr>
          <w:t xml:space="preserve">Federation University</w:t>
        </w:r>
      </w:hyperlink>
    </w:p>
    <w:p>
      <w:pPr>
        <w:widowControl w:val="on"/>
        <w:pBdr/>
        <w:spacing w:before="218" w:after="218" w:line="240" w:lineRule="auto"/>
        <w:ind w:left="0" w:right="0"/>
        <w:jc w:val="left"/>
      </w:pPr>
      <w:hyperlink r:id="rId686666567c9b4aaf4" w:history="1">
        <w:r>
          <w:rPr>
            <w:rStyle w:val="DefaultParagraphFontPHPDOCX"/>
            <w:rFonts w:ascii="calibri" w:hAnsi="calibri" w:eastAsia="calibri" w:cs="calibri"/>
            <w:color w:val="0000CC"/>
            <w:sz w:val="22"/>
            <w:szCs w:val="22"/>
            <w:u w:val="single" w:color=""/>
          </w:rPr>
          <w:t xml:space="preserve">Griffith University</w:t>
        </w:r>
      </w:hyperlink>
    </w:p>
    <w:p>
      <w:pPr>
        <w:widowControl w:val="on"/>
        <w:pBdr/>
        <w:spacing w:before="218" w:after="218" w:line="240" w:lineRule="auto"/>
        <w:ind w:left="0" w:right="0"/>
        <w:jc w:val="left"/>
      </w:pPr>
      <w:hyperlink r:id="rId864466567c9b4ab13" w:history="1">
        <w:r>
          <w:rPr>
            <w:rStyle w:val="DefaultParagraphFontPHPDOCX"/>
            <w:rFonts w:ascii="calibri" w:hAnsi="calibri" w:eastAsia="calibri" w:cs="calibri"/>
            <w:color w:val="0000CC"/>
            <w:sz w:val="22"/>
            <w:szCs w:val="22"/>
            <w:u w:val="single" w:color=""/>
          </w:rPr>
          <w:t xml:space="preserve">Griffith College</w:t>
        </w:r>
      </w:hyperlink>
    </w:p>
    <w:p>
      <w:pPr>
        <w:widowControl w:val="on"/>
        <w:pBdr/>
        <w:spacing w:before="218" w:after="218" w:line="240" w:lineRule="auto"/>
        <w:ind w:left="0" w:right="0"/>
        <w:jc w:val="left"/>
      </w:pPr>
      <w:hyperlink r:id="rId917066567c9b4ab32" w:history="1">
        <w:r>
          <w:rPr>
            <w:rStyle w:val="DefaultParagraphFontPHPDOCX"/>
            <w:rFonts w:ascii="calibri" w:hAnsi="calibri" w:eastAsia="calibri" w:cs="calibri"/>
            <w:color w:val="0000CC"/>
            <w:sz w:val="22"/>
            <w:szCs w:val="22"/>
            <w:u w:val="single" w:color=""/>
          </w:rPr>
          <w:t xml:space="preserve">James Cook University</w:t>
        </w:r>
      </w:hyperlink>
    </w:p>
    <w:p>
      <w:pPr>
        <w:widowControl w:val="on"/>
        <w:pBdr/>
        <w:spacing w:before="218" w:after="218" w:line="240" w:lineRule="auto"/>
        <w:ind w:left="0" w:right="0"/>
        <w:jc w:val="left"/>
      </w:pPr>
      <w:hyperlink r:id="rId818466567c9b4ab50" w:history="1">
        <w:r>
          <w:rPr>
            <w:rStyle w:val="DefaultParagraphFontPHPDOCX"/>
            <w:rFonts w:ascii="calibri" w:hAnsi="calibri" w:eastAsia="calibri" w:cs="calibri"/>
            <w:color w:val="0000CC"/>
            <w:sz w:val="22"/>
            <w:szCs w:val="22"/>
            <w:u w:val="single" w:color=""/>
          </w:rPr>
          <w:t xml:space="preserve">Queensland University of Technology</w:t>
        </w:r>
      </w:hyperlink>
    </w:p>
    <w:p>
      <w:pPr>
        <w:widowControl w:val="on"/>
        <w:pBdr/>
        <w:spacing w:before="218" w:after="218" w:line="240" w:lineRule="auto"/>
        <w:ind w:left="0" w:right="0"/>
        <w:jc w:val="left"/>
      </w:pPr>
      <w:hyperlink r:id="rId626466567c9b4ab6f" w:history="1">
        <w:r>
          <w:rPr>
            <w:rStyle w:val="DefaultParagraphFontPHPDOCX"/>
            <w:rFonts w:ascii="calibri" w:hAnsi="calibri" w:eastAsia="calibri" w:cs="calibri"/>
            <w:color w:val="0000CC"/>
            <w:sz w:val="22"/>
            <w:szCs w:val="22"/>
            <w:u w:val="single" w:color=""/>
          </w:rPr>
          <w:t xml:space="preserve">SAE Qantm</w:t>
        </w:r>
      </w:hyperlink>
    </w:p>
    <w:p>
      <w:pPr>
        <w:widowControl w:val="on"/>
        <w:pBdr/>
        <w:spacing w:before="218" w:after="218" w:line="240" w:lineRule="auto"/>
        <w:ind w:left="0" w:right="0"/>
        <w:jc w:val="left"/>
      </w:pPr>
      <w:hyperlink r:id="rId778166567c9b4ab8d" w:history="1">
        <w:r>
          <w:rPr>
            <w:rStyle w:val="DefaultParagraphFontPHPDOCX"/>
            <w:rFonts w:ascii="calibri" w:hAnsi="calibri" w:eastAsia="calibri" w:cs="calibri"/>
            <w:color w:val="0000CC"/>
            <w:sz w:val="22"/>
            <w:szCs w:val="22"/>
            <w:u w:val="single" w:color=""/>
          </w:rPr>
          <w:t xml:space="preserve">TAFE Queensland</w:t>
        </w:r>
      </w:hyperlink>
    </w:p>
    <w:p>
      <w:pPr>
        <w:widowControl w:val="on"/>
        <w:pBdr/>
        <w:spacing w:before="218" w:after="218" w:line="240" w:lineRule="auto"/>
        <w:ind w:left="0" w:right="0"/>
        <w:jc w:val="left"/>
      </w:pPr>
      <w:hyperlink r:id="rId279266567c9b4abaa" w:history="1">
        <w:r>
          <w:rPr>
            <w:rStyle w:val="DefaultParagraphFontPHPDOCX"/>
            <w:rFonts w:ascii="calibri" w:hAnsi="calibri" w:eastAsia="calibri" w:cs="calibri"/>
            <w:color w:val="0000CC"/>
            <w:sz w:val="22"/>
            <w:szCs w:val="22"/>
            <w:u w:val="single" w:color=""/>
          </w:rPr>
          <w:t xml:space="preserve">The University of Queensland</w:t>
        </w:r>
      </w:hyperlink>
    </w:p>
    <w:p>
      <w:pPr>
        <w:widowControl w:val="on"/>
        <w:pBdr/>
        <w:spacing w:before="218" w:after="218" w:line="240" w:lineRule="auto"/>
        <w:ind w:left="0" w:right="0"/>
        <w:jc w:val="left"/>
      </w:pPr>
      <w:hyperlink r:id="rId189466567c9b4abc8" w:history="1">
        <w:r>
          <w:rPr>
            <w:rStyle w:val="DefaultParagraphFontPHPDOCX"/>
            <w:rFonts w:ascii="calibri" w:hAnsi="calibri" w:eastAsia="calibri" w:cs="calibri"/>
            <w:color w:val="0000CC"/>
            <w:sz w:val="22"/>
            <w:szCs w:val="22"/>
            <w:u w:val="single" w:color=""/>
          </w:rPr>
          <w:t xml:space="preserve">Torrens University Australia</w:t>
        </w:r>
      </w:hyperlink>
    </w:p>
    <w:p>
      <w:pPr>
        <w:widowControl w:val="on"/>
        <w:pBdr/>
        <w:spacing w:before="218" w:after="218" w:line="240" w:lineRule="auto"/>
        <w:ind w:left="0" w:right="0"/>
        <w:jc w:val="left"/>
      </w:pPr>
      <w:hyperlink r:id="rId355166567c9b4abe7" w:history="1">
        <w:r>
          <w:rPr>
            <w:rStyle w:val="DefaultParagraphFontPHPDOCX"/>
            <w:rFonts w:ascii="calibri" w:hAnsi="calibri" w:eastAsia="calibri" w:cs="calibri"/>
            <w:color w:val="0000CC"/>
            <w:sz w:val="22"/>
            <w:szCs w:val="22"/>
            <w:u w:val="single" w:color=""/>
          </w:rPr>
          <w:t xml:space="preserve">University of Southern Queensland</w:t>
        </w:r>
      </w:hyperlink>
    </w:p>
    <w:p>
      <w:pPr>
        <w:widowControl w:val="on"/>
        <w:pBdr/>
        <w:spacing w:before="218" w:after="218" w:line="240" w:lineRule="auto"/>
        <w:ind w:left="0" w:right="0"/>
        <w:jc w:val="left"/>
      </w:pPr>
      <w:hyperlink r:id="rId875166567c9b4ac06" w:history="1">
        <w:r>
          <w:rPr>
            <w:rStyle w:val="DefaultParagraphFontPHPDOCX"/>
            <w:rFonts w:ascii="calibri" w:hAnsi="calibri" w:eastAsia="calibri" w:cs="calibri"/>
            <w:color w:val="0000CC"/>
            <w:sz w:val="22"/>
            <w:szCs w:val="22"/>
            <w:u w:val="single" w:color=""/>
          </w:rPr>
          <w:t xml:space="preserve">University of the Sunshine Coast</w:t>
        </w:r>
      </w:hyperlink>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Australian Catholic University</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Admission pathways</w:t>
      </w:r>
    </w:p>
    <w:p>
      <w:pPr>
        <w:widowControl w:val="on"/>
        <w:pBdr/>
        <w:spacing w:before="218" w:after="218" w:line="240" w:lineRule="auto"/>
        <w:ind w:left="0" w:right="0"/>
        <w:jc w:val="left"/>
      </w:pPr>
      <w:r>
        <w:rPr>
          <w:rFonts w:ascii="calibri" w:hAnsi="calibri" w:eastAsia="calibri" w:cs="calibri"/>
          <w:color w:val="000000"/>
          <w:sz w:val="22"/>
          <w:szCs w:val="22"/>
        </w:rPr>
        <w:t xml:space="preserve">The path from Year 12 to university is not the only way into ACU. Up to half of ACU's students did not come straight from school. No matter your background, schooling or experience, ACU's admission pathways can help you to meet the entry requirements of your chosen course. Click </w:t>
      </w:r>
      <w:hyperlink r:id="rId618266567c9b4dba1"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learn about the entry options available to help you follow your dreams including:</w:t>
      </w:r>
    </w:p>
    <w:p>
      <w:pPr>
        <w:numPr>
          <w:ilvl w:val="0"/>
          <w:numId w:val="1"/>
        </w:numPr>
        <w:spacing w:before="0" w:after="0" w:line="240" w:lineRule="auto"/>
        <w:jc w:val="left"/>
        <w:rPr>
          <w:rFonts w:ascii="calibri" w:hAnsi="calibri" w:eastAsia="calibri" w:cs="calibri"/>
          <w:color w:val="000000"/>
          <w:sz w:val="22"/>
          <w:szCs w:val="22"/>
        </w:rPr>
      </w:pPr>
      <w:hyperlink r:id="rId682266567c9b4dbeb" w:history="1">
        <w:r>
          <w:rPr>
            <w:rStyle w:val="DefaultParagraphFontPHPDOCX"/>
            <w:rFonts w:ascii="calibri" w:hAnsi="calibri" w:eastAsia="calibri" w:cs="calibri"/>
            <w:color w:val="0000CC"/>
            <w:sz w:val="22"/>
            <w:szCs w:val="22"/>
            <w:u w:val="single" w:color=""/>
          </w:rPr>
          <w:t xml:space="preserve">Find your pathway </w:t>
        </w:r>
      </w:hyperlink>
    </w:p>
    <w:p>
      <w:pPr>
        <w:numPr>
          <w:ilvl w:val="0"/>
          <w:numId w:val="1"/>
        </w:numPr>
        <w:spacing w:before="0" w:after="0" w:line="240" w:lineRule="auto"/>
        <w:jc w:val="left"/>
        <w:rPr>
          <w:rFonts w:ascii="calibri" w:hAnsi="calibri" w:eastAsia="calibri" w:cs="calibri"/>
          <w:color w:val="000000"/>
          <w:sz w:val="22"/>
          <w:szCs w:val="22"/>
        </w:rPr>
      </w:pPr>
      <w:hyperlink r:id="rId285066567c9b4dc19" w:history="1">
        <w:r>
          <w:rPr>
            <w:rStyle w:val="DefaultParagraphFontPHPDOCX"/>
            <w:rFonts w:ascii="calibri" w:hAnsi="calibri" w:eastAsia="calibri" w:cs="calibri"/>
            <w:color w:val="0000CC"/>
            <w:sz w:val="22"/>
            <w:szCs w:val="22"/>
            <w:u w:val="single" w:color=""/>
          </w:rPr>
          <w:t xml:space="preserve">Recent secondary education (school leavers) </w:t>
        </w:r>
      </w:hyperlink>
    </w:p>
    <w:p>
      <w:pPr>
        <w:numPr>
          <w:ilvl w:val="0"/>
          <w:numId w:val="1"/>
        </w:numPr>
        <w:spacing w:before="0" w:after="0" w:line="240" w:lineRule="auto"/>
        <w:jc w:val="left"/>
        <w:rPr>
          <w:rFonts w:ascii="calibri" w:hAnsi="calibri" w:eastAsia="calibri" w:cs="calibri"/>
          <w:color w:val="000000"/>
          <w:sz w:val="22"/>
          <w:szCs w:val="22"/>
        </w:rPr>
      </w:pPr>
      <w:hyperlink r:id="rId574066567c9b4dc44" w:history="1">
        <w:r>
          <w:rPr>
            <w:rStyle w:val="DefaultParagraphFontPHPDOCX"/>
            <w:rFonts w:ascii="calibri" w:hAnsi="calibri" w:eastAsia="calibri" w:cs="calibri"/>
            <w:color w:val="0000CC"/>
            <w:sz w:val="22"/>
            <w:szCs w:val="22"/>
            <w:u w:val="single" w:color=""/>
          </w:rPr>
          <w:t xml:space="preserve">International pathways </w:t>
        </w:r>
      </w:hyperlink>
    </w:p>
    <w:p>
      <w:pPr>
        <w:numPr>
          <w:ilvl w:val="0"/>
          <w:numId w:val="1"/>
        </w:numPr>
        <w:spacing w:before="0" w:after="0" w:line="240" w:lineRule="auto"/>
        <w:jc w:val="left"/>
        <w:rPr>
          <w:rFonts w:ascii="calibri" w:hAnsi="calibri" w:eastAsia="calibri" w:cs="calibri"/>
          <w:color w:val="000000"/>
          <w:sz w:val="22"/>
          <w:szCs w:val="22"/>
        </w:rPr>
      </w:pPr>
      <w:hyperlink r:id="rId453866567c9b4dc6d" w:history="1">
        <w:r>
          <w:rPr>
            <w:rStyle w:val="DefaultParagraphFontPHPDOCX"/>
            <w:rFonts w:ascii="calibri" w:hAnsi="calibri" w:eastAsia="calibri" w:cs="calibri"/>
            <w:color w:val="0000CC"/>
            <w:sz w:val="22"/>
            <w:szCs w:val="22"/>
            <w:u w:val="single" w:color=""/>
          </w:rPr>
          <w:t xml:space="preserve">Pathway certificates and diplomas </w:t>
        </w:r>
      </w:hyperlink>
    </w:p>
    <w:p>
      <w:pPr>
        <w:numPr>
          <w:ilvl w:val="0"/>
          <w:numId w:val="1"/>
        </w:numPr>
        <w:spacing w:before="0" w:after="0" w:line="240" w:lineRule="auto"/>
        <w:jc w:val="left"/>
        <w:rPr>
          <w:rFonts w:ascii="calibri" w:hAnsi="calibri" w:eastAsia="calibri" w:cs="calibri"/>
          <w:color w:val="000000"/>
          <w:sz w:val="22"/>
          <w:szCs w:val="22"/>
        </w:rPr>
      </w:pPr>
      <w:hyperlink r:id="rId969666567c9b4dc95" w:history="1">
        <w:r>
          <w:rPr>
            <w:rStyle w:val="DefaultParagraphFontPHPDOCX"/>
            <w:rFonts w:ascii="calibri" w:hAnsi="calibri" w:eastAsia="calibri" w:cs="calibri"/>
            <w:color w:val="0000CC"/>
            <w:sz w:val="22"/>
            <w:szCs w:val="22"/>
            <w:u w:val="single" w:color=""/>
          </w:rPr>
          <w:t xml:space="preserve">I am an elite athlete or performer </w:t>
        </w:r>
      </w:hyperlink>
    </w:p>
    <w:p>
      <w:pPr>
        <w:numPr>
          <w:ilvl w:val="0"/>
          <w:numId w:val="1"/>
        </w:numPr>
        <w:spacing w:before="0" w:after="0" w:line="240" w:lineRule="auto"/>
        <w:jc w:val="left"/>
        <w:rPr>
          <w:rFonts w:ascii="calibri" w:hAnsi="calibri" w:eastAsia="calibri" w:cs="calibri"/>
          <w:color w:val="000000"/>
          <w:sz w:val="22"/>
          <w:szCs w:val="22"/>
        </w:rPr>
      </w:pPr>
      <w:hyperlink r:id="rId570666567c9b4dcbb" w:history="1">
        <w:r>
          <w:rPr>
            <w:rStyle w:val="DefaultParagraphFontPHPDOCX"/>
            <w:rFonts w:ascii="calibri" w:hAnsi="calibri" w:eastAsia="calibri" w:cs="calibri"/>
            <w:color w:val="0000CC"/>
            <w:sz w:val="22"/>
            <w:szCs w:val="22"/>
            <w:u w:val="single" w:color=""/>
          </w:rPr>
          <w:t xml:space="preserve">Vocational education and training study </w:t>
        </w:r>
      </w:hyperlink>
    </w:p>
    <w:p>
      <w:pPr>
        <w:numPr>
          <w:ilvl w:val="0"/>
          <w:numId w:val="1"/>
        </w:numPr>
        <w:spacing w:before="0" w:after="0" w:line="240" w:lineRule="auto"/>
        <w:jc w:val="left"/>
        <w:rPr>
          <w:rFonts w:ascii="calibri" w:hAnsi="calibri" w:eastAsia="calibri" w:cs="calibri"/>
          <w:color w:val="000000"/>
          <w:sz w:val="22"/>
          <w:szCs w:val="22"/>
        </w:rPr>
      </w:pPr>
      <w:hyperlink r:id="rId752566567c9b4dce2" w:history="1">
        <w:r>
          <w:rPr>
            <w:rStyle w:val="DefaultParagraphFontPHPDOCX"/>
            <w:rFonts w:ascii="calibri" w:hAnsi="calibri" w:eastAsia="calibri" w:cs="calibri"/>
            <w:color w:val="0000CC"/>
            <w:sz w:val="22"/>
            <w:szCs w:val="22"/>
            <w:u w:val="single" w:color=""/>
          </w:rPr>
          <w:t xml:space="preserve">Aboriginal and Torres Strait Islanders </w:t>
        </w:r>
      </w:hyperlink>
    </w:p>
    <w:p>
      <w:pPr>
        <w:numPr>
          <w:ilvl w:val="0"/>
          <w:numId w:val="1"/>
        </w:numPr>
        <w:spacing w:before="0" w:after="0" w:line="240" w:lineRule="auto"/>
        <w:jc w:val="left"/>
        <w:rPr>
          <w:rFonts w:ascii="calibri" w:hAnsi="calibri" w:eastAsia="calibri" w:cs="calibri"/>
          <w:color w:val="000000"/>
          <w:sz w:val="22"/>
          <w:szCs w:val="22"/>
        </w:rPr>
      </w:pPr>
      <w:hyperlink r:id="rId225866567c9b4dd08" w:history="1">
        <w:r>
          <w:rPr>
            <w:rStyle w:val="DefaultParagraphFontPHPDOCX"/>
            <w:rFonts w:ascii="calibri" w:hAnsi="calibri" w:eastAsia="calibri" w:cs="calibri"/>
            <w:color w:val="0000CC"/>
            <w:sz w:val="22"/>
            <w:szCs w:val="22"/>
            <w:u w:val="single" w:color=""/>
          </w:rPr>
          <w:t xml:space="preserve">I didn't get the ATAR / OP / Rank </w:t>
        </w:r>
      </w:hyperlink>
    </w:p>
    <w:p>
      <w:pPr>
        <w:numPr>
          <w:ilvl w:val="0"/>
          <w:numId w:val="1"/>
        </w:numPr>
        <w:spacing w:before="0" w:after="0" w:line="240" w:lineRule="auto"/>
        <w:jc w:val="left"/>
        <w:rPr>
          <w:rFonts w:ascii="calibri" w:hAnsi="calibri" w:eastAsia="calibri" w:cs="calibri"/>
          <w:color w:val="000000"/>
          <w:sz w:val="22"/>
          <w:szCs w:val="22"/>
        </w:rPr>
      </w:pPr>
      <w:hyperlink r:id="rId799466567c9b4dd4e" w:history="1">
        <w:r>
          <w:rPr>
            <w:rStyle w:val="DefaultParagraphFontPHPDOCX"/>
            <w:rFonts w:ascii="calibri" w:hAnsi="calibri" w:eastAsia="calibri" w:cs="calibri"/>
            <w:color w:val="0000CC"/>
            <w:sz w:val="22"/>
            <w:szCs w:val="22"/>
            <w:u w:val="single" w:color=""/>
          </w:rPr>
          <w:t xml:space="preserve">ACU Guarantee </w:t>
        </w:r>
      </w:hyperlink>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Regional and remote student information webinar</w:t>
      </w:r>
    </w:p>
    <w:p>
      <w:pPr>
        <w:widowControl w:val="on"/>
        <w:pBdr/>
        <w:spacing w:before="218" w:after="218" w:line="240" w:lineRule="auto"/>
        <w:ind w:left="0" w:right="0"/>
        <w:jc w:val="left"/>
      </w:pPr>
      <w:r>
        <w:rPr>
          <w:rFonts w:ascii="calibri" w:hAnsi="calibri" w:eastAsia="calibri" w:cs="calibri"/>
          <w:color w:val="000000"/>
          <w:sz w:val="22"/>
          <w:szCs w:val="22"/>
        </w:rPr>
        <w:t xml:space="preserve">On 5 June, from 6 - 6.30pm, ACU will be hosting a webinar for regional and remote student. Their team will take you through entry programs, student accommodation options, scholarships for regional and rural students, support services, student life and more. You’ll also hear from current students, who will discuss their experiences relocating and living in student accommodation, as well as the opportunity to ask your own questions. Click </w:t>
      </w:r>
      <w:hyperlink r:id="rId553166567c9b4f639"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more information and to register.</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Bond University</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Bond Care</w:t>
      </w:r>
    </w:p>
    <w:p>
      <w:pPr>
        <w:widowControl w:val="on"/>
        <w:pBdr/>
        <w:spacing w:before="218" w:after="218" w:line="240" w:lineRule="auto"/>
        <w:ind w:left="0" w:right="0"/>
        <w:jc w:val="left"/>
      </w:pPr>
      <w:r>
        <w:rPr>
          <w:rFonts w:ascii="calibri" w:hAnsi="calibri" w:eastAsia="calibri" w:cs="calibri"/>
          <w:color w:val="000000"/>
          <w:sz w:val="22"/>
          <w:szCs w:val="22"/>
        </w:rPr>
        <w:t xml:space="preserve">Bond University is committed to building a safe and supportive campus for everyone and they encourage the Bond community to notify the university about situations that require attention including:</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Students can seek support or make a report of their concerns.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Staff can seek support for, or report issues concerning students.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Members of the public can report concerns regarding misconduct, unwanted behaviour and inappropriate behaviour.</w:t>
      </w:r>
    </w:p>
    <w:p>
      <w:pPr>
        <w:widowControl w:val="on"/>
        <w:pBdr/>
        <w:spacing w:before="218" w:after="218" w:line="240" w:lineRule="auto"/>
        <w:ind w:left="0" w:right="0"/>
        <w:jc w:val="left"/>
      </w:pPr>
      <w:r>
        <w:rPr>
          <w:rFonts w:ascii="calibri" w:hAnsi="calibri" w:eastAsia="calibri" w:cs="calibri"/>
          <w:color w:val="000000"/>
          <w:sz w:val="22"/>
          <w:szCs w:val="22"/>
        </w:rPr>
        <w:t xml:space="preserve">Click </w:t>
      </w:r>
      <w:hyperlink r:id="rId749266567c9b51d6d"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read more about Bond Care.</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Year 12 2025 Early Offers</w:t>
      </w:r>
    </w:p>
    <w:p>
      <w:pPr>
        <w:widowControl w:val="on"/>
        <w:pBdr/>
        <w:spacing w:before="218" w:after="218" w:line="240" w:lineRule="auto"/>
        <w:ind w:left="0" w:right="0"/>
        <w:jc w:val="left"/>
      </w:pPr>
      <w:r>
        <w:rPr>
          <w:rFonts w:ascii="calibri" w:hAnsi="calibri" w:eastAsia="calibri" w:cs="calibri"/>
          <w:color w:val="000000"/>
          <w:sz w:val="22"/>
          <w:szCs w:val="22"/>
        </w:rPr>
        <w:t xml:space="preserve">Bond University will support students by assessing applications based on their first semester Year 12 results and your Year 11 semester reports. How it works:  </w:t>
      </w:r>
    </w:p>
    <w:p>
      <w:pPr>
        <w:numPr>
          <w:ilvl w:val="0"/>
          <w:numId w:val="1272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Complete Bond’s direct online application, submitting results from your Semester 1 Year 12 report, as well as your Semester 1 and 2 Year 11 reports.</w:t>
      </w:r>
    </w:p>
    <w:p>
      <w:pPr>
        <w:numPr>
          <w:ilvl w:val="0"/>
          <w:numId w:val="1272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Bond University will assess your application and high school grades against the minimum entry requirements for Bond's undergraduate and diploma programs.</w:t>
      </w:r>
    </w:p>
    <w:p>
      <w:pPr>
        <w:numPr>
          <w:ilvl w:val="0"/>
          <w:numId w:val="1272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If you meet the entry requirements, you receive an early offer that guarantees entry to Bond conditional on the completion of Year 12 and meeting any subject prerequisite requirements for your program.</w:t>
      </w:r>
    </w:p>
    <w:p>
      <w:pPr>
        <w:numPr>
          <w:ilvl w:val="0"/>
          <w:numId w:val="1272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When you successfully complete Year 12 and pass any prerequisite subjects, your offer becomes unconditional and you are officially a Bondy!</w:t>
      </w:r>
    </w:p>
    <w:p>
      <w:pPr>
        <w:widowControl w:val="on"/>
        <w:pBdr/>
        <w:spacing w:before="218" w:after="218" w:line="240" w:lineRule="auto"/>
        <w:ind w:left="0" w:right="0"/>
        <w:jc w:val="left"/>
      </w:pPr>
      <w:r>
        <w:rPr>
          <w:rFonts w:ascii="calibri" w:hAnsi="calibri" w:eastAsia="calibri" w:cs="calibri"/>
          <w:color w:val="000000"/>
          <w:sz w:val="22"/>
          <w:szCs w:val="22"/>
        </w:rPr>
        <w:t xml:space="preserve">Note: Bond's Medical Program is excluded from these revised entry requirements and you can find out more </w:t>
      </w:r>
      <w:hyperlink r:id="rId679466567c9b53cb4"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including how to apply.</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Central Queensland University</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Best Field Trip In The World 2024 closing day reminder</w:t>
      </w:r>
    </w:p>
    <w:p>
      <w:pPr>
        <w:widowControl w:val="on"/>
        <w:pBdr/>
        <w:spacing w:before="218" w:after="218" w:line="240" w:lineRule="auto"/>
        <w:ind w:left="0" w:right="0"/>
        <w:jc w:val="left"/>
      </w:pPr>
      <w:r>
        <w:rPr>
          <w:rFonts w:ascii="calibri" w:hAnsi="calibri" w:eastAsia="calibri" w:cs="calibri"/>
          <w:color w:val="000000"/>
          <w:sz w:val="22"/>
          <w:szCs w:val="22"/>
        </w:rPr>
        <w:t xml:space="preserve">Don’t miss your opportunity to experience the adventure of a lifetime. You could explore the wonders of K’gari, become a VIP with behind the scenes access at Suncorp Stadium, get up close and personal with the ocean’s gentle giants on Sunreef Mooloolaba and so much more. Register and submit your video entry before Monday 3 June 2024 to be in the running. Click </w:t>
      </w:r>
      <w:hyperlink r:id="rId129366567c9b56b53"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more information and entry details.</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STEPS Term 2 Information Session 2</w:t>
      </w:r>
    </w:p>
    <w:p>
      <w:pPr>
        <w:widowControl w:val="on"/>
        <w:pBdr/>
        <w:spacing w:before="218" w:after="218" w:line="240" w:lineRule="auto"/>
        <w:ind w:left="0" w:right="0"/>
        <w:jc w:val="left"/>
      </w:pPr>
      <w:r>
        <w:rPr>
          <w:rFonts w:ascii="calibri" w:hAnsi="calibri" w:eastAsia="calibri" w:cs="calibri"/>
          <w:color w:val="000000"/>
          <w:sz w:val="22"/>
          <w:szCs w:val="22"/>
        </w:rPr>
        <w:t xml:space="preserve">Are you concerned that you may not get the ATAR or Tertiary Rank you need or you don't meet prerequisite subjects for entry into your desired degree? CQUni's </w:t>
      </w:r>
      <w:hyperlink r:id="rId472766567c9b5852d" w:history="1">
        <w:r>
          <w:rPr>
            <w:rStyle w:val="DefaultParagraphFontPHPDOCX"/>
            <w:rFonts w:ascii="calibri" w:hAnsi="calibri" w:eastAsia="calibri" w:cs="calibri"/>
            <w:color w:val="0000CC"/>
            <w:sz w:val="22"/>
            <w:szCs w:val="22"/>
            <w:u w:val="single" w:color=""/>
          </w:rPr>
          <w:t xml:space="preserve">Skills For Tertiary Education Preparatory Studies (STEPS)</w:t>
        </w:r>
      </w:hyperlink>
      <w:r>
        <w:rPr>
          <w:rFonts w:ascii="calibri" w:hAnsi="calibri" w:eastAsia="calibri" w:cs="calibri"/>
          <w:color w:val="000000"/>
          <w:sz w:val="22"/>
          <w:szCs w:val="22"/>
        </w:rPr>
        <w:t xml:space="preserve"> course is an option to build your confidence and help you succeed at university. STEPS is a FREE, Centrelink approved enabling course. They are holding an information webinar on 5 June that covers everything you would like to know about STEPS including how it can help you meet the entry requirements of your degree, how long it takes to complete and what the process for application is. Click </w:t>
      </w:r>
      <w:hyperlink r:id="rId536166567c9b5855d"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more information and to register.</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SUN Term 2 2024 applications now open</w:t>
      </w:r>
    </w:p>
    <w:p>
      <w:pPr>
        <w:widowControl w:val="on"/>
        <w:pBdr/>
        <w:spacing w:before="218" w:after="218" w:line="240" w:lineRule="auto"/>
        <w:ind w:left="0" w:right="0"/>
        <w:jc w:val="left"/>
      </w:pPr>
      <w:r>
        <w:rPr>
          <w:rFonts w:ascii="calibri" w:hAnsi="calibri" w:eastAsia="calibri" w:cs="calibri"/>
          <w:color w:val="000000"/>
          <w:sz w:val="22"/>
          <w:szCs w:val="22"/>
        </w:rPr>
        <w:t xml:space="preserve">Start Uni Now (SUN) students gain an insight into university life and after successful completion may be eligible for direct entry to a wide range of CQUni courses (excludes quota managed courses). Applications for Term 2 (8 July – 4 October 2024) close on 17 June 2024. Find out how to apply and access more information about SUN </w:t>
      </w:r>
      <w:hyperlink r:id="rId442466567c9b59def"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Undergraduate degrees offered at the Brisbane campus</w:t>
      </w:r>
    </w:p>
    <w:p>
      <w:pPr>
        <w:widowControl w:val="on"/>
        <w:pBdr/>
        <w:spacing w:before="218" w:after="218" w:line="240" w:lineRule="auto"/>
        <w:ind w:left="0" w:right="0"/>
        <w:jc w:val="left"/>
      </w:pPr>
      <w:r>
        <w:rPr>
          <w:rFonts w:ascii="calibri" w:hAnsi="calibri" w:eastAsia="calibri" w:cs="calibri"/>
          <w:color w:val="000000"/>
          <w:sz w:val="22"/>
          <w:szCs w:val="22"/>
        </w:rPr>
        <w:t xml:space="preserve">CQUniversity provides innovative and flexible study options in Brisbane. Some of the courses offered at their Brisbane campus are:</w:t>
      </w:r>
    </w:p>
    <w:p>
      <w:pPr>
        <w:numPr>
          <w:ilvl w:val="0"/>
          <w:numId w:val="1"/>
        </w:numPr>
        <w:spacing w:before="0" w:after="0" w:line="240" w:lineRule="auto"/>
        <w:jc w:val="left"/>
        <w:rPr>
          <w:rFonts w:ascii="calibri" w:hAnsi="calibri" w:eastAsia="calibri" w:cs="calibri"/>
          <w:color w:val="000000"/>
          <w:sz w:val="22"/>
          <w:szCs w:val="22"/>
        </w:rPr>
      </w:pPr>
      <w:hyperlink r:id="rId558266567c9b5cbdb" w:history="1">
        <w:r>
          <w:rPr>
            <w:rStyle w:val="DefaultParagraphFontPHPDOCX"/>
            <w:rFonts w:ascii="calibri" w:hAnsi="calibri" w:eastAsia="calibri" w:cs="calibri"/>
            <w:color w:val="0000CC"/>
            <w:sz w:val="22"/>
            <w:szCs w:val="22"/>
            <w:u w:val="single" w:color=""/>
          </w:rPr>
          <w:t xml:space="preserve">Bachelor of Echocardiography and Cardiac Physiology / Graduate Diploma of Echocardiography</w:t>
        </w:r>
      </w:hyperlink>
    </w:p>
    <w:p>
      <w:pPr>
        <w:numPr>
          <w:ilvl w:val="0"/>
          <w:numId w:val="1"/>
        </w:numPr>
        <w:spacing w:before="0" w:after="0" w:line="240" w:lineRule="auto"/>
        <w:jc w:val="left"/>
        <w:rPr>
          <w:rFonts w:ascii="calibri" w:hAnsi="calibri" w:eastAsia="calibri" w:cs="calibri"/>
          <w:color w:val="000000"/>
          <w:sz w:val="22"/>
          <w:szCs w:val="22"/>
        </w:rPr>
      </w:pPr>
      <w:hyperlink r:id="rId645966567c9b5cc11" w:history="1">
        <w:r>
          <w:rPr>
            <w:rStyle w:val="DefaultParagraphFontPHPDOCX"/>
            <w:rFonts w:ascii="calibri" w:hAnsi="calibri" w:eastAsia="calibri" w:cs="calibri"/>
            <w:color w:val="0000CC"/>
            <w:sz w:val="22"/>
            <w:szCs w:val="22"/>
            <w:u w:val="single" w:color=""/>
          </w:rPr>
          <w:t xml:space="preserve">Bachelor of Medical Sonography/Graduate Diploma of Medical Sonography</w:t>
        </w:r>
      </w:hyperlink>
    </w:p>
    <w:p>
      <w:pPr>
        <w:numPr>
          <w:ilvl w:val="0"/>
          <w:numId w:val="1"/>
        </w:numPr>
        <w:spacing w:before="0" w:after="0" w:line="240" w:lineRule="auto"/>
        <w:jc w:val="left"/>
        <w:rPr>
          <w:rFonts w:ascii="calibri" w:hAnsi="calibri" w:eastAsia="calibri" w:cs="calibri"/>
          <w:color w:val="000000"/>
          <w:sz w:val="22"/>
          <w:szCs w:val="22"/>
        </w:rPr>
      </w:pPr>
      <w:hyperlink r:id="rId338966567c9b5cc40" w:history="1">
        <w:r>
          <w:rPr>
            <w:rStyle w:val="DefaultParagraphFontPHPDOCX"/>
            <w:rFonts w:ascii="calibri" w:hAnsi="calibri" w:eastAsia="calibri" w:cs="calibri"/>
            <w:color w:val="0000CC"/>
            <w:sz w:val="22"/>
            <w:szCs w:val="22"/>
            <w:u w:val="single" w:color=""/>
          </w:rPr>
          <w:t xml:space="preserve">Bachelor of Business</w:t>
        </w:r>
      </w:hyperlink>
    </w:p>
    <w:p>
      <w:pPr>
        <w:numPr>
          <w:ilvl w:val="0"/>
          <w:numId w:val="1"/>
        </w:numPr>
        <w:spacing w:before="0" w:after="0" w:line="240" w:lineRule="auto"/>
        <w:jc w:val="left"/>
        <w:rPr>
          <w:rFonts w:ascii="calibri" w:hAnsi="calibri" w:eastAsia="calibri" w:cs="calibri"/>
          <w:color w:val="000000"/>
          <w:sz w:val="22"/>
          <w:szCs w:val="22"/>
        </w:rPr>
      </w:pPr>
      <w:hyperlink r:id="rId419066567c9b5cc6a" w:history="1">
        <w:r>
          <w:rPr>
            <w:rStyle w:val="DefaultParagraphFontPHPDOCX"/>
            <w:rFonts w:ascii="calibri" w:hAnsi="calibri" w:eastAsia="calibri" w:cs="calibri"/>
            <w:color w:val="0000CC"/>
            <w:sz w:val="22"/>
            <w:szCs w:val="22"/>
            <w:u w:val="single" w:color=""/>
          </w:rPr>
          <w:t xml:space="preserve">Bachelor of Digital Media</w:t>
        </w:r>
      </w:hyperlink>
    </w:p>
    <w:p>
      <w:pPr>
        <w:numPr>
          <w:ilvl w:val="0"/>
          <w:numId w:val="1"/>
        </w:numPr>
        <w:spacing w:before="0" w:after="0" w:line="240" w:lineRule="auto"/>
        <w:jc w:val="left"/>
        <w:rPr>
          <w:rFonts w:ascii="calibri" w:hAnsi="calibri" w:eastAsia="calibri" w:cs="calibri"/>
          <w:color w:val="000000"/>
          <w:sz w:val="22"/>
          <w:szCs w:val="22"/>
        </w:rPr>
      </w:pPr>
      <w:hyperlink r:id="rId901466567c9b5cc95" w:history="1">
        <w:r>
          <w:rPr>
            <w:rStyle w:val="DefaultParagraphFontPHPDOCX"/>
            <w:rFonts w:ascii="calibri" w:hAnsi="calibri" w:eastAsia="calibri" w:cs="calibri"/>
            <w:color w:val="0000CC"/>
            <w:sz w:val="22"/>
            <w:szCs w:val="22"/>
            <w:u w:val="single" w:color=""/>
          </w:rPr>
          <w:t xml:space="preserve">Bachelor of Hospitality Management</w:t>
        </w:r>
      </w:hyperlink>
    </w:p>
    <w:p>
      <w:pPr>
        <w:numPr>
          <w:ilvl w:val="0"/>
          <w:numId w:val="1"/>
        </w:numPr>
        <w:spacing w:before="0" w:after="0" w:line="240" w:lineRule="auto"/>
        <w:jc w:val="left"/>
        <w:rPr>
          <w:rFonts w:ascii="calibri" w:hAnsi="calibri" w:eastAsia="calibri" w:cs="calibri"/>
          <w:color w:val="000000"/>
          <w:sz w:val="22"/>
          <w:szCs w:val="22"/>
        </w:rPr>
      </w:pPr>
      <w:hyperlink r:id="rId364066567c9b5ccbf" w:history="1">
        <w:r>
          <w:rPr>
            <w:rStyle w:val="DefaultParagraphFontPHPDOCX"/>
            <w:rFonts w:ascii="calibri" w:hAnsi="calibri" w:eastAsia="calibri" w:cs="calibri"/>
            <w:color w:val="0000CC"/>
            <w:sz w:val="22"/>
            <w:szCs w:val="22"/>
            <w:u w:val="single" w:color=""/>
          </w:rPr>
          <w:t xml:space="preserve">Bachelor of Information Technology</w:t>
        </w:r>
      </w:hyperlink>
    </w:p>
    <w:p>
      <w:pPr>
        <w:numPr>
          <w:ilvl w:val="0"/>
          <w:numId w:val="1"/>
        </w:numPr>
        <w:spacing w:before="0" w:after="0" w:line="240" w:lineRule="auto"/>
        <w:jc w:val="left"/>
        <w:rPr>
          <w:rFonts w:ascii="calibri" w:hAnsi="calibri" w:eastAsia="calibri" w:cs="calibri"/>
          <w:color w:val="000000"/>
          <w:sz w:val="22"/>
          <w:szCs w:val="22"/>
        </w:rPr>
      </w:pPr>
      <w:hyperlink r:id="rId448266567c9b5cce6" w:history="1">
        <w:r>
          <w:rPr>
            <w:rStyle w:val="DefaultParagraphFontPHPDOCX"/>
            <w:rFonts w:ascii="calibri" w:hAnsi="calibri" w:eastAsia="calibri" w:cs="calibri"/>
            <w:color w:val="0000CC"/>
            <w:sz w:val="22"/>
            <w:szCs w:val="22"/>
            <w:u w:val="single" w:color=""/>
          </w:rPr>
          <w:t xml:space="preserve">Bachelor of Information Technology (Co-op)</w:t>
        </w:r>
      </w:hyperlink>
    </w:p>
    <w:p>
      <w:pPr>
        <w:numPr>
          <w:ilvl w:val="0"/>
          <w:numId w:val="1"/>
        </w:numPr>
        <w:spacing w:before="0" w:after="0" w:line="240" w:lineRule="auto"/>
        <w:jc w:val="left"/>
        <w:rPr>
          <w:rFonts w:ascii="calibri" w:hAnsi="calibri" w:eastAsia="calibri" w:cs="calibri"/>
          <w:color w:val="000000"/>
          <w:sz w:val="22"/>
          <w:szCs w:val="22"/>
        </w:rPr>
      </w:pPr>
      <w:hyperlink r:id="rId191266567c9b5cd0d" w:history="1">
        <w:r>
          <w:rPr>
            <w:rStyle w:val="DefaultParagraphFontPHPDOCX"/>
            <w:rFonts w:ascii="calibri" w:hAnsi="calibri" w:eastAsia="calibri" w:cs="calibri"/>
            <w:color w:val="0000CC"/>
            <w:sz w:val="22"/>
            <w:szCs w:val="22"/>
            <w:u w:val="single" w:color=""/>
          </w:rPr>
          <w:t xml:space="preserve">Bachelor of Science (Chiropractic)</w:t>
        </w:r>
      </w:hyperlink>
    </w:p>
    <w:p>
      <w:pPr>
        <w:numPr>
          <w:ilvl w:val="0"/>
          <w:numId w:val="1"/>
        </w:numPr>
        <w:spacing w:before="0" w:after="0" w:line="240" w:lineRule="auto"/>
        <w:jc w:val="left"/>
        <w:rPr>
          <w:rFonts w:ascii="calibri" w:hAnsi="calibri" w:eastAsia="calibri" w:cs="calibri"/>
          <w:color w:val="000000"/>
          <w:sz w:val="22"/>
          <w:szCs w:val="22"/>
        </w:rPr>
      </w:pPr>
      <w:hyperlink r:id="rId505766567c9b5cd35" w:history="1">
        <w:r>
          <w:rPr>
            <w:rStyle w:val="DefaultParagraphFontPHPDOCX"/>
            <w:rFonts w:ascii="calibri" w:hAnsi="calibri" w:eastAsia="calibri" w:cs="calibri"/>
            <w:color w:val="0000CC"/>
            <w:sz w:val="22"/>
            <w:szCs w:val="22"/>
            <w:u w:val="single" w:color=""/>
          </w:rPr>
          <w:t xml:space="preserve">Diploma of Business Studies</w:t>
        </w:r>
      </w:hyperlink>
    </w:p>
    <w:p>
      <w:pPr>
        <w:numPr>
          <w:ilvl w:val="0"/>
          <w:numId w:val="1"/>
        </w:numPr>
        <w:spacing w:before="0" w:after="0" w:line="240" w:lineRule="auto"/>
        <w:jc w:val="left"/>
        <w:rPr>
          <w:rFonts w:ascii="calibri" w:hAnsi="calibri" w:eastAsia="calibri" w:cs="calibri"/>
          <w:color w:val="000000"/>
          <w:sz w:val="22"/>
          <w:szCs w:val="22"/>
        </w:rPr>
      </w:pPr>
      <w:hyperlink r:id="rId358166567c9b5cd5d" w:history="1">
        <w:r>
          <w:rPr>
            <w:rStyle w:val="DefaultParagraphFontPHPDOCX"/>
            <w:rFonts w:ascii="calibri" w:hAnsi="calibri" w:eastAsia="calibri" w:cs="calibri"/>
            <w:color w:val="0000CC"/>
            <w:sz w:val="22"/>
            <w:szCs w:val="22"/>
            <w:u w:val="single" w:color=""/>
          </w:rPr>
          <w:t xml:space="preserve">Diploma of Digital Media</w:t>
        </w:r>
      </w:hyperlink>
    </w:p>
    <w:p>
      <w:pPr>
        <w:numPr>
          <w:ilvl w:val="0"/>
          <w:numId w:val="1"/>
        </w:numPr>
        <w:spacing w:before="0" w:after="0" w:line="240" w:lineRule="auto"/>
        <w:jc w:val="left"/>
        <w:rPr>
          <w:rFonts w:ascii="calibri" w:hAnsi="calibri" w:eastAsia="calibri" w:cs="calibri"/>
          <w:color w:val="000000"/>
          <w:sz w:val="22"/>
          <w:szCs w:val="22"/>
        </w:rPr>
      </w:pPr>
      <w:hyperlink r:id="rId470266567c9b5cd85" w:history="1">
        <w:r>
          <w:rPr>
            <w:rStyle w:val="DefaultParagraphFontPHPDOCX"/>
            <w:rFonts w:ascii="calibri" w:hAnsi="calibri" w:eastAsia="calibri" w:cs="calibri"/>
            <w:color w:val="0000CC"/>
            <w:sz w:val="22"/>
            <w:szCs w:val="22"/>
            <w:u w:val="single" w:color=""/>
          </w:rPr>
          <w:t xml:space="preserve">Diploma of Information and Communications Technology</w:t>
        </w:r>
      </w:hyperlink>
    </w:p>
    <w:p>
      <w:pPr>
        <w:numPr>
          <w:ilvl w:val="0"/>
          <w:numId w:val="1"/>
        </w:numPr>
        <w:spacing w:before="0" w:after="0" w:line="240" w:lineRule="auto"/>
        <w:jc w:val="left"/>
        <w:rPr>
          <w:rFonts w:ascii="calibri" w:hAnsi="calibri" w:eastAsia="calibri" w:cs="calibri"/>
          <w:color w:val="000000"/>
          <w:sz w:val="22"/>
          <w:szCs w:val="22"/>
        </w:rPr>
      </w:pPr>
      <w:hyperlink r:id="rId852166567c9b5cdad" w:history="1">
        <w:r>
          <w:rPr>
            <w:rStyle w:val="DefaultParagraphFontPHPDOCX"/>
            <w:rFonts w:ascii="calibri" w:hAnsi="calibri" w:eastAsia="calibri" w:cs="calibri"/>
            <w:color w:val="0000CC"/>
            <w:sz w:val="22"/>
            <w:szCs w:val="22"/>
            <w:u w:val="single" w:color=""/>
          </w:rPr>
          <w:t xml:space="preserve">Associate Degree of Digital Media</w:t>
        </w:r>
      </w:hyperlink>
    </w:p>
    <w:p>
      <w:pPr>
        <w:numPr>
          <w:ilvl w:val="0"/>
          <w:numId w:val="1"/>
        </w:numPr>
        <w:spacing w:before="0" w:after="0" w:line="240" w:lineRule="auto"/>
        <w:jc w:val="left"/>
        <w:rPr>
          <w:rFonts w:ascii="calibri" w:hAnsi="calibri" w:eastAsia="calibri" w:cs="calibri"/>
          <w:color w:val="000000"/>
          <w:sz w:val="22"/>
          <w:szCs w:val="22"/>
        </w:rPr>
      </w:pPr>
      <w:hyperlink r:id="rId339366567c9b5cdd3" w:history="1">
        <w:r>
          <w:rPr>
            <w:rStyle w:val="DefaultParagraphFontPHPDOCX"/>
            <w:rFonts w:ascii="calibri" w:hAnsi="calibri" w:eastAsia="calibri" w:cs="calibri"/>
            <w:color w:val="0000CC"/>
            <w:sz w:val="22"/>
            <w:szCs w:val="22"/>
            <w:u w:val="single" w:color=""/>
          </w:rPr>
          <w:t xml:space="preserve">Associate Degree of Information Technology</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Check them out!</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Want to ask CQU a question?</w:t>
      </w:r>
    </w:p>
    <w:p>
      <w:pPr>
        <w:widowControl w:val="on"/>
        <w:pBdr/>
        <w:spacing w:before="218" w:after="218" w:line="240" w:lineRule="auto"/>
        <w:ind w:left="0" w:right="0"/>
        <w:jc w:val="left"/>
      </w:pPr>
      <w:r>
        <w:rPr>
          <w:rFonts w:ascii="calibri" w:hAnsi="calibri" w:eastAsia="calibri" w:cs="calibri"/>
          <w:color w:val="000000"/>
          <w:sz w:val="22"/>
          <w:szCs w:val="22"/>
        </w:rPr>
        <w:t xml:space="preserve">Do you have questions you'd like answered? Or perhaps you would like to discuss your study options. Book a conversation with CQU staff and they'll be in touch to help you find the answers to your questions and talk to you about the wide range of study options available at CQUniversity. You can choose your preferred conversation option, from a telephone or video call, email or social, such as Facebook messenger. Click </w:t>
      </w:r>
      <w:hyperlink r:id="rId446266567c9b5e754"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book a conversation.</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Griffith University</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Design and Visual Arts workshop</w:t>
      </w:r>
    </w:p>
    <w:p>
      <w:pPr>
        <w:widowControl w:val="on"/>
        <w:pBdr/>
        <w:spacing w:before="218" w:after="218" w:line="240" w:lineRule="auto"/>
        <w:ind w:left="0" w:right="0"/>
        <w:jc w:val="left"/>
      </w:pPr>
      <w:r>
        <w:rPr>
          <w:rFonts w:ascii="calibri" w:hAnsi="calibri" w:eastAsia="calibri" w:cs="calibri"/>
          <w:color w:val="000000"/>
          <w:sz w:val="22"/>
          <w:szCs w:val="22"/>
        </w:rPr>
        <w:t xml:space="preserve">Queensland College of Art and Design ( QCAD ) is now offering the </w:t>
      </w:r>
      <w:hyperlink r:id="rId466166567c9b610f7" w:history="1">
        <w:r>
          <w:rPr>
            <w:rStyle w:val="DefaultParagraphFontPHPDOCX"/>
            <w:rFonts w:ascii="calibri" w:hAnsi="calibri" w:eastAsia="calibri" w:cs="calibri"/>
            <w:color w:val="0000CC"/>
            <w:sz w:val="22"/>
            <w:szCs w:val="22"/>
            <w:u w:val="single" w:color=""/>
          </w:rPr>
          <w:t xml:space="preserve">option of portfolio admission</w:t>
        </w:r>
      </w:hyperlink>
      <w:r>
        <w:rPr>
          <w:rFonts w:ascii="calibri" w:hAnsi="calibri" w:eastAsia="calibri" w:cs="calibri"/>
          <w:color w:val="000000"/>
          <w:sz w:val="22"/>
          <w:szCs w:val="22"/>
        </w:rPr>
        <w:t xml:space="preserve">. The Design and VIsual Arts workshop, being held in the June/July holidays, will show you how to build a creative portfolio for admission. Participants choose to work in either Design or Visual Arts and by the end of the workshop will:</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Learn how to present and what to include in a successful Queensland College of Art and Design portfolio.</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Complete at least one piece of work for their creative portfolio that could potentially be used in their Queensland College of Art and Design portfolio application.</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Meet and work with QCAD Design and Visual Arts staff to find out if Queensland College of Art and Design is right for you.</w:t>
      </w:r>
    </w:p>
    <w:p>
      <w:pPr>
        <w:widowControl w:val="on"/>
        <w:pBdr/>
        <w:spacing w:before="218" w:after="218" w:line="240" w:lineRule="auto"/>
        <w:ind w:left="0" w:right="0"/>
        <w:jc w:val="left"/>
      </w:pPr>
      <w:r>
        <w:rPr>
          <w:rFonts w:ascii="calibri" w:hAnsi="calibri" w:eastAsia="calibri" w:cs="calibri"/>
          <w:color w:val="000000"/>
          <w:sz w:val="22"/>
          <w:szCs w:val="22"/>
        </w:rPr>
        <w:t xml:space="preserve">The Design portfolio workshops are offered at both the South Bank and Gold Coast Campuses while the Visual Arts portfolio workshop is only offered at the South Bank Campus. Click </w:t>
      </w:r>
      <w:hyperlink r:id="rId249366567c9b611c4"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more information including how to register your attendance.</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Griffith’s Year 12 Academic Boot Camp – Gold Coast</w:t>
      </w:r>
    </w:p>
    <w:p>
      <w:pPr>
        <w:widowControl w:val="on"/>
        <w:pBdr/>
        <w:spacing w:before="218" w:after="218" w:line="240" w:lineRule="auto"/>
        <w:ind w:left="0" w:right="0"/>
        <w:jc w:val="left"/>
      </w:pPr>
      <w:r>
        <w:rPr>
          <w:rFonts w:ascii="calibri" w:hAnsi="calibri" w:eastAsia="calibri" w:cs="calibri"/>
          <w:color w:val="000000"/>
          <w:sz w:val="22"/>
          <w:szCs w:val="22"/>
        </w:rPr>
        <w:t xml:space="preserve">Griffith’s Academic Bootcamps are four-day courses run during the September school holidays and designed to help Year 12 students achieve their full academic potential in their final exams. This event will improve their confidence and understanding of Senior Science and Math subjects, reduce anxiety around assessment and prepare students for future tertiary study.</w:t>
      </w:r>
      <w:r>
        <w:rPr>
          <w:rFonts w:ascii="calibri" w:hAnsi="calibri" w:eastAsia="calibri" w:cs="calibri"/>
          <w:color w:val="000000"/>
          <w:sz w:val="22"/>
          <w:szCs w:val="22"/>
        </w:rPr>
        <w:br/>
        <w:br/>
        <w:t xml:space="preserve">Week one: 16–19 September. Daily from 9am–3pm. </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Maths Methods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General Maths</w:t>
      </w:r>
    </w:p>
    <w:p>
      <w:pPr>
        <w:widowControl w:val="on"/>
        <w:pBdr/>
        <w:spacing w:before="218" w:after="218" w:line="240" w:lineRule="auto"/>
        <w:ind w:left="0" w:right="0"/>
        <w:jc w:val="left"/>
      </w:pPr>
      <w:r>
        <w:rPr>
          <w:rFonts w:ascii="calibri" w:hAnsi="calibri" w:eastAsia="calibri" w:cs="calibri"/>
          <w:color w:val="000000"/>
          <w:sz w:val="22"/>
          <w:szCs w:val="22"/>
        </w:rPr>
        <w:t xml:space="preserve">Week two: 23–26 September 2024. Daily from 9am–3pm.</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Biology</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Chemistry</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Physics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Psychology</w:t>
      </w:r>
    </w:p>
    <w:p>
      <w:pPr>
        <w:widowControl w:val="on"/>
        <w:pBdr/>
        <w:spacing w:before="218" w:after="218" w:line="240" w:lineRule="auto"/>
        <w:ind w:left="0" w:right="0"/>
        <w:jc w:val="left"/>
      </w:pPr>
      <w:hyperlink r:id="rId707266567c9b634e0" w:history="1">
        <w:r>
          <w:rPr>
            <w:rStyle w:val="DefaultParagraphFontPHPDOCX"/>
            <w:rFonts w:ascii="calibri" w:hAnsi="calibri" w:eastAsia="calibri" w:cs="calibri"/>
            <w:color w:val="0000CC"/>
            <w:sz w:val="22"/>
            <w:szCs w:val="22"/>
            <w:u w:val="single" w:color=""/>
          </w:rPr>
          <w:t xml:space="preserve">Register early</w:t>
        </w:r>
      </w:hyperlink>
      <w:r>
        <w:rPr>
          <w:rFonts w:ascii="calibri" w:hAnsi="calibri" w:eastAsia="calibri" w:cs="calibri"/>
          <w:color w:val="000000"/>
          <w:sz w:val="22"/>
          <w:szCs w:val="22"/>
        </w:rPr>
        <w:t xml:space="preserve"> in Term Two to save on the tuition cost for attending on-campus or online. If you have any questions, contact Anita Hazell: </w:t>
      </w:r>
      <w:hyperlink r:id="rId770566567c9b63523" w:history="1">
        <w:r>
          <w:rPr>
            <w:rStyle w:val="DefaultParagraphFontPHPDOCX"/>
            <w:rFonts w:ascii="calibri" w:hAnsi="calibri" w:eastAsia="calibri" w:cs="calibri"/>
            <w:color w:val="0000CC"/>
            <w:sz w:val="22"/>
            <w:szCs w:val="22"/>
            <w:u w:val="single" w:color=""/>
          </w:rPr>
          <w:t xml:space="preserve">a.hazell@griffith.edu.au</w:t>
        </w:r>
      </w:hyperlink>
      <w:r>
        <w:rPr>
          <w:rFonts w:ascii="calibri" w:hAnsi="calibri" w:eastAsia="calibri" w:cs="calibri"/>
          <w:color w:val="000000"/>
          <w:sz w:val="22"/>
          <w:szCs w:val="22"/>
        </w:rPr>
        <w:t xml:space="preserve">. Click </w:t>
      </w:r>
      <w:hyperlink r:id="rId680766567c9b63542"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more information and registration details.</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Head Start applications reminder</w:t>
      </w:r>
    </w:p>
    <w:p>
      <w:pPr>
        <w:widowControl w:val="on"/>
        <w:pBdr/>
        <w:spacing w:before="218" w:after="218" w:line="240" w:lineRule="auto"/>
        <w:ind w:left="0" w:right="0"/>
        <w:jc w:val="left"/>
      </w:pPr>
      <w:r>
        <w:rPr>
          <w:rFonts w:ascii="calibri" w:hAnsi="calibri" w:eastAsia="calibri" w:cs="calibri"/>
          <w:color w:val="000000"/>
          <w:sz w:val="22"/>
          <w:szCs w:val="22"/>
        </w:rPr>
        <w:t xml:space="preserve">Head Start applications for Trimester 2 2024 close on 15 June. Head Start gives you the opportunity to study one or two courses (subjects) at Griffith while still at school. You will build skills and confidence and stretch your academic boundaries. Click </w:t>
      </w:r>
      <w:hyperlink r:id="rId243766567c9b64dad"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more information.</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Swaggies Film Camp</w:t>
      </w:r>
    </w:p>
    <w:p>
      <w:pPr>
        <w:widowControl w:val="on"/>
        <w:pBdr/>
        <w:spacing w:before="218" w:after="218" w:line="240" w:lineRule="auto"/>
        <w:ind w:left="0" w:right="0"/>
        <w:jc w:val="left"/>
      </w:pPr>
      <w:r>
        <w:rPr>
          <w:rFonts w:ascii="calibri" w:hAnsi="calibri" w:eastAsia="calibri" w:cs="calibri"/>
          <w:color w:val="000000"/>
          <w:sz w:val="22"/>
          <w:szCs w:val="22"/>
        </w:rPr>
        <w:t xml:space="preserve">Year 11 and 12 students who are looking to pursue a career in screen and media production can apply to attend Swaggies Film Camp in Queensland’s Winton from 30 June –6 July. The immersive production camp provides opportunities to shoot and edit in small crews, with instruction from Griffith Film School experts. There is a cost of $680 (to be paid upon successful selection). Although applications closed they suggest you contact them if you are interested. Click </w:t>
      </w:r>
      <w:hyperlink r:id="rId384166567c9b666d5"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more information.</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University campuses</w:t>
      </w:r>
    </w:p>
    <w:p>
      <w:pPr>
        <w:widowControl w:val="on"/>
        <w:pBdr/>
        <w:spacing w:before="218" w:after="218" w:line="240" w:lineRule="auto"/>
        <w:ind w:left="0" w:right="0"/>
        <w:jc w:val="left"/>
      </w:pPr>
      <w:r>
        <w:rPr>
          <w:rFonts w:ascii="calibri" w:hAnsi="calibri" w:eastAsia="calibri" w:cs="calibri"/>
          <w:color w:val="000000"/>
          <w:sz w:val="22"/>
          <w:szCs w:val="22"/>
        </w:rPr>
        <w:t xml:space="preserve">Griffith University has five campuses that offer a range of undergraduate degrees. Depending on the degree you are interested in, may determine which campus you will attend. Find out more about the various campuses and degrees by clicking on the links below.</w:t>
      </w:r>
    </w:p>
    <w:p>
      <w:pPr>
        <w:widowControl w:val="on"/>
        <w:pBdr/>
        <w:spacing w:before="218" w:after="218" w:line="240" w:lineRule="auto"/>
        <w:ind w:left="0" w:right="0"/>
        <w:jc w:val="left"/>
      </w:pPr>
      <w:hyperlink r:id="rId441566567c9b6866b" w:history="1">
        <w:r>
          <w:rPr>
            <w:rStyle w:val="DefaultParagraphFontPHPDOCX"/>
            <w:rFonts w:ascii="calibri" w:hAnsi="calibri" w:eastAsia="calibri" w:cs="calibri"/>
            <w:color w:val="0000CC"/>
            <w:sz w:val="22"/>
            <w:szCs w:val="22"/>
            <w:u w:val="single" w:color=""/>
          </w:rPr>
          <w:t xml:space="preserve">Gold Coast</w:t>
        </w:r>
      </w:hyperlink>
      <w:r>
        <w:rPr>
          <w:rFonts w:ascii="calibri" w:hAnsi="calibri" w:eastAsia="calibri" w:cs="calibri"/>
          <w:color w:val="000000"/>
          <w:sz w:val="22"/>
          <w:szCs w:val="22"/>
        </w:rPr>
        <w:t xml:space="preserve"> is located at the Gold Coast and has a range of state-of-the-art facilities and offers teaching and research in almost all disciplines or study areas.</w:t>
      </w:r>
    </w:p>
    <w:p>
      <w:pPr>
        <w:widowControl w:val="on"/>
        <w:pBdr/>
        <w:spacing w:before="218" w:after="218" w:line="240" w:lineRule="auto"/>
        <w:ind w:left="0" w:right="0"/>
        <w:jc w:val="left"/>
      </w:pPr>
      <w:hyperlink r:id="rId187666567c9b686a7" w:history="1">
        <w:r>
          <w:rPr>
            <w:rStyle w:val="DefaultParagraphFontPHPDOCX"/>
            <w:rFonts w:ascii="calibri" w:hAnsi="calibri" w:eastAsia="calibri" w:cs="calibri"/>
            <w:color w:val="0000CC"/>
            <w:sz w:val="22"/>
            <w:szCs w:val="22"/>
            <w:u w:val="single" w:color=""/>
          </w:rPr>
          <w:t xml:space="preserve">Logan</w:t>
        </w:r>
      </w:hyperlink>
      <w:r>
        <w:rPr>
          <w:rFonts w:ascii="calibri" w:hAnsi="calibri" w:eastAsia="calibri" w:cs="calibri"/>
          <w:color w:val="000000"/>
          <w:sz w:val="22"/>
          <w:szCs w:val="22"/>
        </w:rPr>
        <w:t xml:space="preserve"> is a community campus with a strong focus on community health, education and business. It specialises in flexible learning options for students.</w:t>
      </w:r>
    </w:p>
    <w:p>
      <w:pPr>
        <w:widowControl w:val="on"/>
        <w:pBdr/>
        <w:spacing w:before="218" w:after="218" w:line="240" w:lineRule="auto"/>
        <w:ind w:left="0" w:right="0"/>
        <w:jc w:val="left"/>
      </w:pPr>
      <w:hyperlink r:id="rId574566567c9b686d8" w:history="1">
        <w:r>
          <w:rPr>
            <w:rStyle w:val="DefaultParagraphFontPHPDOCX"/>
            <w:rFonts w:ascii="calibri" w:hAnsi="calibri" w:eastAsia="calibri" w:cs="calibri"/>
            <w:color w:val="0000CC"/>
            <w:sz w:val="22"/>
            <w:szCs w:val="22"/>
            <w:u w:val="single" w:color=""/>
          </w:rPr>
          <w:t xml:space="preserve">Mt Gravatt</w:t>
        </w:r>
      </w:hyperlink>
      <w:r>
        <w:rPr>
          <w:rFonts w:ascii="calibri" w:hAnsi="calibri" w:eastAsia="calibri" w:cs="calibri"/>
          <w:color w:val="000000"/>
          <w:sz w:val="22"/>
          <w:szCs w:val="22"/>
        </w:rPr>
        <w:t xml:space="preserve"> is adjacent to Nathan campus and offers criminal justice, education and critical social issues</w:t>
      </w:r>
    </w:p>
    <w:p>
      <w:pPr>
        <w:widowControl w:val="on"/>
        <w:pBdr/>
        <w:spacing w:before="218" w:after="218" w:line="240" w:lineRule="auto"/>
        <w:ind w:left="0" w:right="0"/>
        <w:jc w:val="left"/>
      </w:pPr>
      <w:hyperlink r:id="rId593466567c9b68708" w:history="1">
        <w:r>
          <w:rPr>
            <w:rStyle w:val="DefaultParagraphFontPHPDOCX"/>
            <w:rFonts w:ascii="calibri" w:hAnsi="calibri" w:eastAsia="calibri" w:cs="calibri"/>
            <w:color w:val="0000CC"/>
            <w:sz w:val="22"/>
            <w:szCs w:val="22"/>
            <w:u w:val="single" w:color=""/>
          </w:rPr>
          <w:t xml:space="preserve">Nathan</w:t>
        </w:r>
      </w:hyperlink>
      <w:r>
        <w:rPr>
          <w:rFonts w:ascii="calibri" w:hAnsi="calibri" w:eastAsia="calibri" w:cs="calibri"/>
          <w:color w:val="000000"/>
          <w:sz w:val="22"/>
          <w:szCs w:val="22"/>
        </w:rPr>
        <w:t xml:space="preserve"> is on the south side of Brisbane. It offers degrees in business and government, engineering and information technology, environment, humanities and languages, law and science and aviation.</w:t>
      </w:r>
    </w:p>
    <w:p>
      <w:pPr>
        <w:widowControl w:val="on"/>
        <w:pBdr/>
        <w:spacing w:before="218" w:after="218" w:line="240" w:lineRule="auto"/>
        <w:ind w:left="0" w:right="0"/>
        <w:jc w:val="left"/>
      </w:pPr>
      <w:hyperlink r:id="rId979966567c9b68737" w:history="1">
        <w:r>
          <w:rPr>
            <w:rStyle w:val="DefaultParagraphFontPHPDOCX"/>
            <w:rFonts w:ascii="calibri" w:hAnsi="calibri" w:eastAsia="calibri" w:cs="calibri"/>
            <w:color w:val="0000CC"/>
            <w:sz w:val="22"/>
            <w:szCs w:val="22"/>
            <w:u w:val="single" w:color=""/>
          </w:rPr>
          <w:t xml:space="preserve">South Bank</w:t>
        </w:r>
      </w:hyperlink>
      <w:r>
        <w:rPr>
          <w:rFonts w:ascii="calibri" w:hAnsi="calibri" w:eastAsia="calibri" w:cs="calibri"/>
          <w:color w:val="000000"/>
          <w:sz w:val="22"/>
          <w:szCs w:val="22"/>
        </w:rPr>
        <w:t xml:space="preserve"> is located in Brisbane’s South Bank Parklands and includes the Queensland College of Art, the Queensland Conservatorium, Griffith Film School and Griffith Graduate Centre.</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James Cook University</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JCU Heroes in Health</w:t>
      </w:r>
    </w:p>
    <w:p>
      <w:pPr>
        <w:widowControl w:val="on"/>
        <w:pBdr/>
        <w:spacing w:before="218" w:after="218" w:line="240" w:lineRule="auto"/>
        <w:ind w:left="0" w:right="0"/>
        <w:jc w:val="left"/>
      </w:pPr>
      <w:r>
        <w:rPr>
          <w:rFonts w:ascii="calibri" w:hAnsi="calibri" w:eastAsia="calibri" w:cs="calibri"/>
          <w:color w:val="000000"/>
          <w:sz w:val="22"/>
          <w:szCs w:val="22"/>
        </w:rPr>
        <w:t xml:space="preserve">This two-day program will give you a sneak peek of what it’s really like to be in a healthcare career. You will go behind the scenes at your local hospital, experiencing interactive activities such as suturing and wound care, CPR, vital signs, Webster packs and how to birth a baby with opportunities to speak directly with health professionals including doctors, nurses, occupational therapists, physiotherapists and pharmacists. Click </w:t>
      </w:r>
      <w:hyperlink r:id="rId834866567c9b6ab65"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find out more information including the opportunity to attend the Rockhampton event on 30 and 31 July. Applications are opening soon</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NOW Webinar - Study uni subjects while still at school</w:t>
      </w:r>
    </w:p>
    <w:p>
      <w:pPr>
        <w:widowControl w:val="on"/>
        <w:pBdr/>
        <w:spacing w:before="218" w:after="218" w:line="240" w:lineRule="auto"/>
        <w:ind w:left="0" w:right="0"/>
        <w:jc w:val="left"/>
      </w:pPr>
      <w:r>
        <w:rPr>
          <w:rFonts w:ascii="calibri" w:hAnsi="calibri" w:eastAsia="calibri" w:cs="calibri"/>
          <w:color w:val="000000"/>
          <w:sz w:val="22"/>
          <w:szCs w:val="22"/>
        </w:rPr>
        <w:t xml:space="preserve">Discover how JCU NOW can prepare you for life beyond school by studying first-year university subjects alongside your high school subjects. JCU is hosting a webinar on 6 June from 7 - 8pm for Year 11 and 12 students, parents, guardians and teachers. This webinar offers advice on how you can prepare for life beyond school with JCU NOW. Click </w:t>
      </w:r>
      <w:hyperlink r:id="rId172566567c9b6c4fc"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more information and you can register </w:t>
      </w:r>
      <w:hyperlink r:id="rId904066567c9b6c522"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Applications for Semester 2 close on 30 June 2024.</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Queensland University of Technology</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Advancements in Manufacturing</w:t>
      </w:r>
    </w:p>
    <w:p>
      <w:pPr>
        <w:widowControl w:val="on"/>
        <w:pBdr/>
        <w:spacing w:before="218" w:after="218" w:line="240" w:lineRule="auto"/>
        <w:ind w:left="0" w:right="0"/>
        <w:jc w:val="left"/>
      </w:pPr>
      <w:r>
        <w:rPr>
          <w:rFonts w:ascii="calibri" w:hAnsi="calibri" w:eastAsia="calibri" w:cs="calibri"/>
          <w:color w:val="000000"/>
          <w:sz w:val="22"/>
          <w:szCs w:val="22"/>
        </w:rPr>
        <w:t xml:space="preserve">There have been huge innovations in manufacturing that is attracting significant Federal investment. New advanced manufacturing processes integrate advanced AI and bioprocess engineering to create sustainable and human-centric solutions. Now is a great time to pursue a career in advanced manufacturing. QUT offers Queensland’s only </w:t>
      </w:r>
      <w:hyperlink r:id="rId395566567c9b6e945" w:history="1">
        <w:r>
          <w:rPr>
            <w:rStyle w:val="DefaultParagraphFontPHPDOCX"/>
            <w:rFonts w:ascii="calibri" w:hAnsi="calibri" w:eastAsia="calibri" w:cs="calibri"/>
            <w:color w:val="0000CC"/>
            <w:sz w:val="22"/>
            <w:szCs w:val="22"/>
            <w:u w:val="single" w:color=""/>
          </w:rPr>
          <w:t xml:space="preserve">Bachelor of Engineering (Honours)/Master of Advanced Manufacturing</w:t>
        </w:r>
      </w:hyperlink>
      <w:r>
        <w:rPr>
          <w:rFonts w:ascii="calibri" w:hAnsi="calibri" w:eastAsia="calibri" w:cs="calibri"/>
          <w:color w:val="000000"/>
          <w:sz w:val="22"/>
          <w:szCs w:val="22"/>
        </w:rPr>
        <w:t xml:space="preserve"> degree. You will graduate with a Bachelor and Master Degree within five years, fast-tracking your ability to lead and contribute to advanced manufacturing. </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From parkour to patient care</w:t>
      </w:r>
    </w:p>
    <w:p>
      <w:pPr>
        <w:widowControl w:val="on"/>
        <w:pBdr/>
        <w:spacing w:before="218" w:after="218" w:line="240" w:lineRule="auto"/>
        <w:ind w:left="0" w:right="0"/>
        <w:jc w:val="left"/>
      </w:pPr>
      <w:r>
        <w:rPr>
          <w:rFonts w:ascii="calibri" w:hAnsi="calibri" w:eastAsia="calibri" w:cs="calibri"/>
          <w:color w:val="000000"/>
          <w:sz w:val="22"/>
          <w:szCs w:val="22"/>
        </w:rPr>
        <w:t xml:space="preserve">Brodie Pawson wasn’t sure what career he wanted after high school. When he realised studying criminology wasn’t for him, he decided to turn his passion for parkour into an international career. Now he’s thinking about his next career move and is studying nursing while still training as an elite athlete. Everyone’s pathway is different and it’s okay to start over again. </w:t>
      </w:r>
      <w:hyperlink r:id="rId548566567c9b70282" w:history="1">
        <w:r>
          <w:rPr>
            <w:rStyle w:val="DefaultParagraphFontPHPDOCX"/>
            <w:rFonts w:ascii="calibri" w:hAnsi="calibri" w:eastAsia="calibri" w:cs="calibri"/>
            <w:color w:val="0000CC"/>
            <w:sz w:val="22"/>
            <w:szCs w:val="22"/>
            <w:u w:val="single" w:color=""/>
          </w:rPr>
          <w:t xml:space="preserve">Read Brodie’s story.</w:t>
        </w:r>
      </w:hyperlink>
      <w:r>
        <w:rPr>
          <w:rFonts w:ascii="calibri" w:hAnsi="calibri" w:eastAsia="calibri" w:cs="calibri"/>
          <w:color w:val="000000"/>
          <w:sz w:val="22"/>
          <w:szCs w:val="22"/>
        </w:rPr>
        <w:t xml:space="preserve">. And yes, I hear you! Parkour is an athletic training discipline or sport in which practitioners attempt to get from one point to another in the fastest and most efficient way possible, without assisting equipment and often while performing feats of acrobatics!!!</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National Science Week Innovation Challenge</w:t>
      </w:r>
    </w:p>
    <w:p>
      <w:pPr>
        <w:widowControl w:val="on"/>
        <w:pBdr/>
        <w:spacing w:before="218" w:after="218" w:line="240" w:lineRule="auto"/>
        <w:ind w:left="0" w:right="0"/>
        <w:jc w:val="left"/>
      </w:pPr>
      <w:r>
        <w:rPr>
          <w:rFonts w:ascii="calibri" w:hAnsi="calibri" w:eastAsia="calibri" w:cs="calibri"/>
          <w:color w:val="000000"/>
          <w:sz w:val="22"/>
          <w:szCs w:val="22"/>
        </w:rPr>
        <w:t xml:space="preserve">Year 9 and 10 students are invited to an on-campus experience day on Friday 9 August. You will develop creative solutions to presented problems, inspired by the National Science Week school theme: </w:t>
      </w:r>
      <w:r>
        <w:rPr>
          <w:rFonts w:ascii="calibri" w:hAnsi="calibri" w:eastAsia="calibri" w:cs="calibri"/>
          <w:i/>
          <w:iCs/>
          <w:color w:val="000000"/>
          <w:sz w:val="22"/>
          <w:szCs w:val="22"/>
        </w:rPr>
        <w:t xml:space="preserve">Species Survival—More than just sustainability</w:t>
      </w:r>
      <w:r>
        <w:rPr>
          <w:rFonts w:ascii="calibri" w:hAnsi="calibri" w:eastAsia="calibri" w:cs="calibri"/>
          <w:color w:val="000000"/>
          <w:sz w:val="22"/>
          <w:szCs w:val="22"/>
        </w:rPr>
        <w:t xml:space="preserve">. Click </w:t>
      </w:r>
      <w:hyperlink r:id="rId535466567c9b71bfb"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find out more. If you are interested, speak with your Science teacher and/or Guidance Officer/School Counsellor/Careers Coordinator.</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Webinar recording: Careers in Maths and Data</w:t>
      </w:r>
    </w:p>
    <w:p>
      <w:pPr>
        <w:widowControl w:val="on"/>
        <w:pBdr/>
        <w:spacing w:before="218" w:after="218" w:line="240" w:lineRule="auto"/>
        <w:ind w:left="0" w:right="0"/>
        <w:jc w:val="left"/>
      </w:pPr>
      <w:r>
        <w:rPr>
          <w:rFonts w:ascii="calibri" w:hAnsi="calibri" w:eastAsia="calibri" w:cs="calibri"/>
          <w:color w:val="000000"/>
          <w:sz w:val="22"/>
          <w:szCs w:val="22"/>
        </w:rPr>
        <w:t xml:space="preserve">Maths is the language of science, economics and engineering. Whether you're working on developing new technology, conducting research or solving problems in any field, you'll need a strong foundation in maths to be able to understand and work with complex concepts and solve problems. Meet three maths professionals through this </w:t>
      </w:r>
      <w:hyperlink r:id="rId236766567c9b7349a" w:history="1">
        <w:r>
          <w:rPr>
            <w:rStyle w:val="DefaultParagraphFontPHPDOCX"/>
            <w:rFonts w:ascii="calibri" w:hAnsi="calibri" w:eastAsia="calibri" w:cs="calibri"/>
            <w:color w:val="0000CC"/>
            <w:sz w:val="22"/>
            <w:szCs w:val="22"/>
            <w:u w:val="single" w:color=""/>
          </w:rPr>
          <w:t xml:space="preserve">YouTube clip</w:t>
        </w:r>
      </w:hyperlink>
      <w:r>
        <w:rPr>
          <w:rFonts w:ascii="calibri" w:hAnsi="calibri" w:eastAsia="calibri" w:cs="calibri"/>
          <w:color w:val="000000"/>
          <w:sz w:val="22"/>
          <w:szCs w:val="22"/>
        </w:rPr>
        <w:t xml:space="preserve">, who are using their skills to make the world a better place.</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The University of Queensland</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Arts at UQ webinar</w:t>
      </w:r>
    </w:p>
    <w:p>
      <w:pPr>
        <w:widowControl w:val="on"/>
        <w:pBdr/>
        <w:spacing w:before="218" w:after="218" w:line="240" w:lineRule="auto"/>
        <w:ind w:left="0" w:right="0"/>
        <w:jc w:val="left"/>
      </w:pPr>
      <w:r>
        <w:rPr>
          <w:rFonts w:ascii="calibri" w:hAnsi="calibri" w:eastAsia="calibri" w:cs="calibri"/>
          <w:color w:val="000000"/>
          <w:sz w:val="22"/>
          <w:szCs w:val="22"/>
        </w:rPr>
        <w:t xml:space="preserve">On 5 June UQ will be hosting a webinar where they will outline their Arts degree, what you will study and where an Arts degree can take you. Click </w:t>
      </w:r>
      <w:hyperlink r:id="rId345266567c9b75be5"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register and you will find out about: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UQ programs and where they can take you</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Pathways to attend UQ</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Life as a university student from current UQ students </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Ask the questions you need answered in an interactive Q&amp;A</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Degree discovery webinar - Health</w:t>
      </w:r>
    </w:p>
    <w:p>
      <w:pPr>
        <w:widowControl w:val="on"/>
        <w:pBdr/>
        <w:spacing w:before="218" w:after="218" w:line="240" w:lineRule="auto"/>
        <w:ind w:left="0" w:right="0"/>
        <w:jc w:val="left"/>
      </w:pPr>
      <w:r>
        <w:rPr>
          <w:rFonts w:ascii="calibri" w:hAnsi="calibri" w:eastAsia="calibri" w:cs="calibri"/>
          <w:color w:val="000000"/>
          <w:sz w:val="22"/>
          <w:szCs w:val="22"/>
        </w:rPr>
        <w:t xml:space="preserve">Discover your degree options at UQ and where they can take you. Attend an interactive session facilitated by UQ academics and current students on the benefits of studying at The University of Queensland. On 29 May from 6pm to 7.00pm find out about Health at UQ. Click </w:t>
      </w:r>
      <w:hyperlink r:id="rId371266567c9b77692"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register.</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Doctor of Medicine prerequisites</w:t>
      </w:r>
    </w:p>
    <w:p>
      <w:pPr>
        <w:widowControl w:val="on"/>
        <w:pBdr/>
        <w:spacing w:before="218" w:after="218" w:line="240" w:lineRule="auto"/>
        <w:ind w:left="0" w:right="0"/>
        <w:jc w:val="left"/>
      </w:pPr>
      <w:r>
        <w:rPr>
          <w:rFonts w:ascii="calibri" w:hAnsi="calibri" w:eastAsia="calibri" w:cs="calibri"/>
          <w:color w:val="000000"/>
          <w:sz w:val="22"/>
          <w:szCs w:val="22"/>
        </w:rPr>
        <w:t xml:space="preserve">All graduate entry applicants including domestic, international and UQ-Ochsner pathway, need to have successfully completed two subject pre-requisite courses, or equivalent prior studies in cell and tissue biology and systems physiology, within the last 10 years when enrolling into the MD Program. Similarly, provisional entry offer holders need to successfully complete the two subject prerequisites or equivalent in their undergraduate program prior to commencing the MD program. Click </w:t>
      </w:r>
      <w:hyperlink r:id="rId631666567c9b78fda"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more information and suitable UQ prerequisite courses and UQ programs which meet MD prerequisites and more.</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Engineering, Design and Computing Careers Evening</w:t>
      </w:r>
    </w:p>
    <w:p>
      <w:pPr>
        <w:widowControl w:val="on"/>
        <w:pBdr/>
        <w:spacing w:before="218" w:after="218" w:line="240" w:lineRule="auto"/>
        <w:ind w:left="0" w:right="0"/>
        <w:jc w:val="left"/>
      </w:pPr>
      <w:r>
        <w:rPr>
          <w:rFonts w:ascii="calibri" w:hAnsi="calibri" w:eastAsia="calibri" w:cs="calibri"/>
          <w:color w:val="000000"/>
          <w:sz w:val="22"/>
          <w:szCs w:val="22"/>
        </w:rPr>
        <w:t xml:space="preserve">Are you looking for an exciting career path, internationally recognised qualifications and the ability to tackle society's toughest challenges head-on?  On 18 July from 5 - 6pm, The University of Queensland invites high school students in Years 9-12 to join them at the Engineering, Design and Computing Careers Evening. This event is designed specifically for you to explore the degrees that can lead you to these fulfilling opportunities. Click </w:t>
      </w:r>
      <w:hyperlink r:id="rId833166567c9b7a903"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more information about the evening and registration details.</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Enhanced Studies Program for Year 11 students</w:t>
      </w:r>
    </w:p>
    <w:p>
      <w:pPr>
        <w:widowControl w:val="on"/>
        <w:pBdr/>
        <w:spacing w:before="218" w:after="218" w:line="240" w:lineRule="auto"/>
        <w:ind w:left="0" w:right="0"/>
        <w:jc w:val="left"/>
      </w:pPr>
      <w:r>
        <w:rPr>
          <w:rFonts w:ascii="calibri" w:hAnsi="calibri" w:eastAsia="calibri" w:cs="calibri"/>
          <w:color w:val="000000"/>
          <w:sz w:val="22"/>
          <w:szCs w:val="22"/>
        </w:rPr>
        <w:t xml:space="preserve">The University of Queensland's Enhanced Studies Program (ESP) is for Year 11 students. The 2024 Semester 2 offering includes a range of university courses over 6 study areas, allowing you to delve into subjects aligned with your interests and broaden your knowledge. By enrolling in one university course during Year 11, you can gain first hand exposure to university life, preparing you for future academic challenges and personal growth. Download a brochure </w:t>
      </w:r>
      <w:hyperlink r:id="rId992066567c9b7c448"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Applications are now open and close on 7 June. You can find more information and access the application form </w:t>
      </w:r>
      <w:hyperlink r:id="rId510066567c9b7c471"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Science at UQ</w:t>
      </w:r>
    </w:p>
    <w:p>
      <w:pPr>
        <w:widowControl w:val="on"/>
        <w:pBdr/>
        <w:spacing w:before="218" w:after="218" w:line="240" w:lineRule="auto"/>
        <w:ind w:left="0" w:right="0"/>
        <w:jc w:val="left"/>
      </w:pPr>
      <w:r>
        <w:rPr>
          <w:rFonts w:ascii="calibri" w:hAnsi="calibri" w:eastAsia="calibri" w:cs="calibri"/>
          <w:color w:val="000000"/>
          <w:sz w:val="22"/>
          <w:szCs w:val="22"/>
        </w:rPr>
        <w:t xml:space="preserve">On 12 June UQ will be hosting a webinar where they will outline their Arts degree, what you will study and where a Science degree can take you. Click </w:t>
      </w:r>
      <w:hyperlink r:id="rId918766567c9b7e067"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register. Find out about: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UQ programs and where they can take you</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Pathways to attend UQ</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Life as a university student from current UQ students </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Ask the questions you need answered in an interactive Q&amp;A</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University of Southern Queensland</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Set your own pace for completing your degree</w:t>
      </w:r>
    </w:p>
    <w:p>
      <w:pPr>
        <w:widowControl w:val="on"/>
        <w:pBdr/>
        <w:spacing w:before="218" w:after="218" w:line="240" w:lineRule="auto"/>
        <w:ind w:left="0" w:right="0"/>
        <w:jc w:val="left"/>
      </w:pPr>
      <w:r>
        <w:rPr>
          <w:rFonts w:ascii="calibri" w:hAnsi="calibri" w:eastAsia="calibri" w:cs="calibri"/>
          <w:color w:val="000000"/>
          <w:sz w:val="22"/>
          <w:szCs w:val="22"/>
        </w:rPr>
        <w:t xml:space="preserve">If you are not sure what your plans are for 2025, USQ offers the opportunity to study full-time or part-time and you can choose how many subjects you take each semester. You can fast-track your degree by completing some subjects during summer semester or slow it down and reduce your classes when life gets busy. Click </w:t>
      </w:r>
      <w:hyperlink r:id="rId189166567c9b804b7"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explore their degrees.</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University of the Sunshine Coast</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High Performance Student Athlete Program</w:t>
      </w:r>
    </w:p>
    <w:p>
      <w:pPr>
        <w:widowControl w:val="on"/>
        <w:pBdr/>
        <w:spacing w:before="218" w:after="218" w:line="240" w:lineRule="auto"/>
        <w:ind w:left="0" w:right="0"/>
        <w:jc w:val="left"/>
      </w:pPr>
      <w:r>
        <w:rPr>
          <w:rFonts w:ascii="calibri" w:hAnsi="calibri" w:eastAsia="calibri" w:cs="calibri"/>
          <w:color w:val="000000"/>
          <w:sz w:val="22"/>
          <w:szCs w:val="22"/>
        </w:rPr>
        <w:t xml:space="preserve">At UniSC, high performance athletes achieve at the highest level in study, research, training and competition with purpose-built facilities and support from world-leading coaches, performance development specialists and sport and exercise scientists. UniSC's high performance student athlete </w:t>
      </w:r>
      <w:hyperlink r:id="rId423166567c9b830a6" w:history="1">
        <w:r>
          <w:rPr>
            <w:rStyle w:val="DefaultParagraphFontPHPDOCX"/>
            <w:rFonts w:ascii="calibri" w:hAnsi="calibri" w:eastAsia="calibri" w:cs="calibri"/>
            <w:color w:val="0000CC"/>
            <w:sz w:val="22"/>
            <w:szCs w:val="22"/>
            <w:u w:val="single" w:color=""/>
          </w:rPr>
          <w:t xml:space="preserve">program</w:t>
        </w:r>
      </w:hyperlink>
      <w:r>
        <w:rPr>
          <w:rFonts w:ascii="calibri" w:hAnsi="calibri" w:eastAsia="calibri" w:cs="calibri"/>
          <w:color w:val="000000"/>
          <w:sz w:val="22"/>
          <w:szCs w:val="22"/>
        </w:rPr>
        <w:t xml:space="preserve"> enables elite athletes to achieve their personal best in study and sport. Click </w:t>
      </w:r>
      <w:hyperlink r:id="rId232666567c9b830cd"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more information about:</w:t>
      </w:r>
    </w:p>
    <w:p>
      <w:pPr>
        <w:numPr>
          <w:ilvl w:val="0"/>
          <w:numId w:val="1"/>
        </w:numPr>
        <w:spacing w:before="0" w:after="0" w:line="240" w:lineRule="auto"/>
        <w:jc w:val="left"/>
        <w:rPr>
          <w:rFonts w:ascii="calibri" w:hAnsi="calibri" w:eastAsia="calibri" w:cs="calibri"/>
          <w:color w:val="000000"/>
          <w:sz w:val="22"/>
          <w:szCs w:val="22"/>
        </w:rPr>
      </w:pPr>
      <w:hyperlink r:id="rId914866567c9b83114" w:history="1">
        <w:r>
          <w:rPr>
            <w:rStyle w:val="DefaultParagraphFontPHPDOCX"/>
            <w:rFonts w:ascii="calibri" w:hAnsi="calibri" w:eastAsia="calibri" w:cs="calibri"/>
            <w:color w:val="0000CC"/>
            <w:sz w:val="22"/>
            <w:szCs w:val="22"/>
            <w:u w:val="single" w:color=""/>
          </w:rPr>
          <w:t xml:space="preserve">Nationally-accredited facilities</w:t>
        </w:r>
      </w:hyperlink>
    </w:p>
    <w:p>
      <w:pPr>
        <w:numPr>
          <w:ilvl w:val="0"/>
          <w:numId w:val="1"/>
        </w:numPr>
        <w:spacing w:before="0" w:after="0" w:line="240" w:lineRule="auto"/>
        <w:jc w:val="left"/>
        <w:rPr>
          <w:rFonts w:ascii="calibri" w:hAnsi="calibri" w:eastAsia="calibri" w:cs="calibri"/>
          <w:color w:val="000000"/>
          <w:sz w:val="22"/>
          <w:szCs w:val="22"/>
        </w:rPr>
      </w:pPr>
      <w:hyperlink r:id="rId613366567c9b83140" w:history="1">
        <w:r>
          <w:rPr>
            <w:rStyle w:val="DefaultParagraphFontPHPDOCX"/>
            <w:rFonts w:ascii="calibri" w:hAnsi="calibri" w:eastAsia="calibri" w:cs="calibri"/>
            <w:color w:val="0000CC"/>
            <w:sz w:val="22"/>
            <w:szCs w:val="22"/>
            <w:u w:val="single" w:color=""/>
          </w:rPr>
          <w:t xml:space="preserve">Physical performance coaching</w:t>
        </w:r>
      </w:hyperlink>
    </w:p>
    <w:p>
      <w:pPr>
        <w:numPr>
          <w:ilvl w:val="0"/>
          <w:numId w:val="1"/>
        </w:numPr>
        <w:spacing w:before="0" w:after="0" w:line="240" w:lineRule="auto"/>
        <w:jc w:val="left"/>
        <w:rPr>
          <w:rFonts w:ascii="calibri" w:hAnsi="calibri" w:eastAsia="calibri" w:cs="calibri"/>
          <w:color w:val="000000"/>
          <w:sz w:val="22"/>
          <w:szCs w:val="22"/>
        </w:rPr>
      </w:pPr>
      <w:hyperlink r:id="rId247766567c9b83169" w:history="1">
        <w:r>
          <w:rPr>
            <w:rStyle w:val="DefaultParagraphFontPHPDOCX"/>
            <w:rFonts w:ascii="calibri" w:hAnsi="calibri" w:eastAsia="calibri" w:cs="calibri"/>
            <w:color w:val="0000CC"/>
            <w:sz w:val="22"/>
            <w:szCs w:val="22"/>
            <w:u w:val="single" w:color=""/>
          </w:rPr>
          <w:t xml:space="preserve">Strength and conditioning</w:t>
        </w:r>
      </w:hyperlink>
    </w:p>
    <w:p>
      <w:pPr>
        <w:numPr>
          <w:ilvl w:val="0"/>
          <w:numId w:val="1"/>
        </w:numPr>
        <w:spacing w:before="0" w:after="0" w:line="240" w:lineRule="auto"/>
        <w:jc w:val="left"/>
        <w:rPr>
          <w:rFonts w:ascii="calibri" w:hAnsi="calibri" w:eastAsia="calibri" w:cs="calibri"/>
          <w:color w:val="000000"/>
          <w:sz w:val="22"/>
          <w:szCs w:val="22"/>
        </w:rPr>
      </w:pPr>
      <w:hyperlink r:id="rId928166567c9b83191" w:history="1">
        <w:r>
          <w:rPr>
            <w:rStyle w:val="DefaultParagraphFontPHPDOCX"/>
            <w:rFonts w:ascii="calibri" w:hAnsi="calibri" w:eastAsia="calibri" w:cs="calibri"/>
            <w:color w:val="0000CC"/>
            <w:sz w:val="22"/>
            <w:szCs w:val="22"/>
            <w:u w:val="single" w:color=""/>
          </w:rPr>
          <w:t xml:space="preserve">UniSC Clinics</w:t>
        </w:r>
      </w:hyperlink>
    </w:p>
    <w:p>
      <w:pPr>
        <w:numPr>
          <w:ilvl w:val="0"/>
          <w:numId w:val="1"/>
        </w:numPr>
        <w:spacing w:before="0" w:after="0" w:line="240" w:lineRule="auto"/>
        <w:jc w:val="left"/>
        <w:rPr>
          <w:rFonts w:ascii="calibri" w:hAnsi="calibri" w:eastAsia="calibri" w:cs="calibri"/>
          <w:color w:val="000000"/>
          <w:sz w:val="22"/>
          <w:szCs w:val="22"/>
        </w:rPr>
      </w:pPr>
      <w:hyperlink r:id="rId555866567c9b831b7" w:history="1">
        <w:r>
          <w:rPr>
            <w:rStyle w:val="DefaultParagraphFontPHPDOCX"/>
            <w:rFonts w:ascii="calibri" w:hAnsi="calibri" w:eastAsia="calibri" w:cs="calibri"/>
            <w:color w:val="0000CC"/>
            <w:sz w:val="22"/>
            <w:szCs w:val="22"/>
            <w:u w:val="single" w:color=""/>
          </w:rPr>
          <w:t xml:space="preserve">Study sport and exercise science</w:t>
        </w:r>
      </w:hyperlink>
    </w:p>
    <w:p>
      <w:pPr>
        <w:numPr>
          <w:ilvl w:val="0"/>
          <w:numId w:val="1"/>
        </w:numPr>
        <w:spacing w:before="0" w:after="0" w:line="240" w:lineRule="auto"/>
        <w:jc w:val="left"/>
        <w:rPr>
          <w:rFonts w:ascii="calibri" w:hAnsi="calibri" w:eastAsia="calibri" w:cs="calibri"/>
          <w:color w:val="000000"/>
          <w:sz w:val="22"/>
          <w:szCs w:val="22"/>
        </w:rPr>
      </w:pPr>
      <w:hyperlink r:id="rId575566567c9b831dd" w:history="1">
        <w:r>
          <w:rPr>
            <w:rStyle w:val="DefaultParagraphFontPHPDOCX"/>
            <w:rFonts w:ascii="calibri" w:hAnsi="calibri" w:eastAsia="calibri" w:cs="calibri"/>
            <w:color w:val="0000CC"/>
            <w:sz w:val="22"/>
            <w:szCs w:val="22"/>
            <w:u w:val="single" w:color=""/>
          </w:rPr>
          <w:t xml:space="preserve">Resident teams</w:t>
        </w:r>
      </w:hyperlink>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Upcoming Events</w:t>
      </w:r>
    </w:p>
    <w:p>
      <w:r>
        <w:drawing>
          <wp:inline distT="0" distB="0" distL="0" distR="0">
            <wp:extent cx="6192000" cy="1094400"/>
            <wp:effectExtent b="0" l="0" r="0" t="0"/>
            <wp:docPr id="14617441" name="name603666567c9b890f4" descr="upcoming_ev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coming_events.jpg"/>
                    <pic:cNvPicPr/>
                  </pic:nvPicPr>
                  <pic:blipFill>
                    <a:blip r:embed="rId125666567c9b890f2" cstate="print"/>
                    <a:stretch>
                      <a:fillRect/>
                    </a:stretch>
                  </pic:blipFill>
                  <pic:spPr>
                    <a:xfrm>
                      <a:off x="0" y="0"/>
                      <a:ext cx="6192000" cy="1094400"/>
                    </a:xfrm>
                    <a:prstGeom prst="rect">
                      <a:avLst/>
                    </a:prstGeom>
                    <a:ln w="0">
                      <a:noFill/>
                    </a:ln>
                  </pic:spPr>
                </pic:pic>
              </a:graphicData>
            </a:graphic>
          </wp:inline>
        </w:drawing>
      </w:r>
    </w:p>
    <w:p/>
    <w:tbl>
      <w:tblPr>
        <w:tblStyle w:val="NormalTablePHPDOCX"/>
        <w:tblCellMar>
          <w:left w:type="dxa" w:w="0"/>
          <w:right w:type="dxa" w:w="0"/>
        </w:tblCellMar>
        <w:tblW w:w="5000" w:type="pct"/>
        <w:tblInd w:w="0" w:type="auto"/>
        <w:tblBorders>
          <w:top w:val="single" w:color="034D6B" w:sz="5"/>
          <w:left w:val="single" w:color="034D6B" w:sz="5"/>
          <w:bottom w:val="single" w:color="034D6B" w:sz="5"/>
          <w:right w:val="single" w:color="034D6B" w:sz="5"/>
        </w:tblBorders>
      </w:tblPr>
      <w:tblGrid>
        <w:gridCol w:w="2700"/>
        <w:gridCol w:w="7050"/>
      </w:tblGrid>
      <w:tr>
        <w:trPr>
          <w:trHeight w:val="0" w:hRule="atLeast"/>
        </w:trPr>
        <w:tc>
          <w:tcPr>
            <w:tcW w:w="0" w:type="auto"/>
            <w:tcBorders>
              <w:top w:val="single" w:color="034D6B" w:sz="5"/>
              <w:left w:val="single" w:color="034D6B" w:sz="5"/>
              <w:bottom w:val="single" w:color="034D6B" w:sz="5"/>
              <w:right w:val="single" w:color="034D6B" w:sz="5"/>
            </w:tcBorders>
            <w:shd w:val="clear" w:color="auto" w:fill="034D6B"/>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b/>
                <w:bCs/>
                <w:color w:val="FFFFFF"/>
                <w:position w:val="-3"/>
                <w:sz w:val="22"/>
                <w:szCs w:val="22"/>
                <w:shd w:val="clear" w:color="auto" w:fill="034D6B"/>
              </w:rPr>
              <w:t xml:space="preserve">Date</w:t>
            </w:r>
          </w:p>
        </w:tc>
        <w:tc>
          <w:tcPr>
            <w:tcW w:w="0" w:type="auto"/>
            <w:tcBorders>
              <w:top w:val="single" w:color="034D6B" w:sz="5"/>
              <w:left w:val="single" w:color="034D6B" w:sz="5"/>
              <w:bottom w:val="single" w:color="034D6B" w:sz="5"/>
              <w:right w:val="single" w:color="034D6B" w:sz="5"/>
            </w:tcBorders>
            <w:shd w:val="clear" w:color="auto" w:fill="034D6B"/>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b/>
                <w:bCs/>
                <w:color w:val="FFFFFF"/>
                <w:position w:val="-3"/>
                <w:sz w:val="22"/>
                <w:szCs w:val="22"/>
                <w:shd w:val="clear" w:color="auto" w:fill="034D6B"/>
              </w:rPr>
              <w:t xml:space="preserve">Event</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28/05/2024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Toowoomba: Defence Careers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28/05/2024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Toowoomba: Defence Careers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29/05/2024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Brisbane: Defence University Sponsorship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29/05/2024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Cairns: Defence Careers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29/05/2024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Maroochydore: Trade Careers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29/05/2024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Townsville: Defence Careers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29/05/2024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Health at UQ webinar</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29/05/2024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UQ's Health webinar</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30/05/2024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Charters Towers Career Expo</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30/05/2024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TAFE Queensland Animal Studies online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31/05/2024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Toowoomba ADF Careers Day</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31/05/2024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START QUT Semester 2 applications close</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03/06/2024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Gold Coast: Defence Careers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03/06/2024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NCWQ bursaries for female students - applications close</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03/06/2024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UQ's Junior Physics Odyssey applications close</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04/06/2024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Eidsvold Defence Careers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04/06/2024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Toowoomba: Army Reserve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04/06/2024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Townsville: Army Reserve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04/06/2024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Griffith Uni's Gold Coast Mooting Competition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05/06/2024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Monto Defence Careers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05/06/2024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Arts at UQ webinar</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05/06/2024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Fraser Coast Industry and Careers Showcase </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05/06/2024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Griffith Uni's Brisbane Mooting Competition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05/06/2024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Regional and remote student information session and panel</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05/06/2024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Regional and remote student information webinar</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06/06/2024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NOW Webinar - Study uni subjects while still at school webinar</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07/06/2024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Enhanced Studies Program for Year 11 students</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07/06/2024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UQ Ramsay Undergraduate Scholarship Information Webinar</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07/06/2024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Vermillion High competition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08/06/2024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Bond Uni Health Experience Day</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10/06/2024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Academy of Modern Languages - School Holiday Program applications close</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10/06/2024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Griffith University's Score It: Film scoring competition closes</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10/06/2024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Score It film competition closing date</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11/06/2024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Brisbane: Engineering Careers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11/06/2024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Cairns: Army Reserve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11/06/2024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Maroochydore: Army Reserve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12/06/2024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Biloela Careers Market Day</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12/06/2024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Science at UQ webinar</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13/06/2024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QUT’s High School Moot Competition registrations close</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15/06/2024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Endeavour College of Natural Health Open Day</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15/06/2024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Griffith Uni's Head Start Trimester 2 applications close</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17/06/2024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SUN Term 2 2024 applications now open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17/06/2024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UQ's Ramsay undergraduate scholarship applications open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21/06/2024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Experience UQ Skills</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23/06/2024 to 28/06/2024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UQ's InspireU Health Sciences Camp</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30/06/2024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Dorothea Mackellar Poetry Awards entries close</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30/06/2024 to 05/07/2024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UQ's InspireU Year 12 Camp</w:t>
            </w:r>
          </w:p>
        </w:tc>
      </w:tr>
    </w:tbl>
    <w:sectPr xmlns:w="http://schemas.openxmlformats.org/wordprocessingml/2006/main" w:rsidR="00AC197E" w:rsidRPr="00DF064E" w:rsidSect="000F6147">
      <w:footerReference xmlns:r="http://schemas.openxmlformats.org/officeDocument/2006/relationships" w:type="first" r:id="rId471666567c98dfb8e"/>
      <w:footerReference xmlns:r="http://schemas.openxmlformats.org/officeDocument/2006/relationships" w:type="default" r:id="rId898466567c98dfb59"/>
      <w:footerReference xmlns:r="http://schemas.openxmlformats.org/officeDocument/2006/relationships" w:type="even" r:id="rId600466567c98dfb13"/>
      <w:headerReference xmlns:r="http://schemas.openxmlformats.org/officeDocument/2006/relationships" w:type="even" r:id="rId222766567c98dfadd"/>
      <w:headerReference xmlns:r="http://schemas.openxmlformats.org/officeDocument/2006/relationships" w:type="first" r:id="rId487566567c98dfaa0"/>
      <w:headerReference xmlns:r="http://schemas.openxmlformats.org/officeDocument/2006/relationships" w:type="default" r:id="rId553666567c98dfa5b"/>
      <w:pgSz w:w="11906" w:h="16838" w:orient="portrait" w:code="9"/>
      <w:pgMar w:top="1085" w:right="1085" w:bottom="1085" w:left="1085" w:header="708" w:footer="708" w:gutter="0"/>
      <w:cols w:space="708" w:num="1"/>
      <w:docGrid w:linePitch="360"/>
      <w:titlePg/>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0FDA" w:rsidRDefault="006E0FDA" w:rsidP="006E0FDA">
      <w:pPr>
        <w:spacing w:after="0" w:line="240" w:lineRule="auto"/>
      </w:pPr>
      <w:r>
        <w:separator/>
      </w:r>
    </w:p>
  </w:endnote>
  <w:endnote w:type="continuationSeparator" w:id="0">
    <w:p w:rsidR="006E0FDA" w:rsidRDefault="006E0FDA" w:rsidP="006E0FD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D42401" w14:textId="77777777" w:rsidR="008446CC" w:rsidRDefault="008446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70D18B" w14:textId="46A1A599" w:rsidR="007D1DE6" w:rsidRPr="00F8618D" w:rsidRDefault="007D1DE6" w:rsidP="007D1DE6">
    <w:pPr>
      <w:pBdr>
        <w:bottom w:val="single" w:sz="6" w:space="1" w:color="auto"/>
      </w:pBdr>
      <w:ind w:right="360"/>
      <w:jc w:val="center"/>
      <w:rPr>
        <w:rFonts w:cstheme="minorHAnsi"/>
        <w:sz w:val="14"/>
        <w:szCs w:val="14"/>
      </w:rPr>
    </w:pPr>
    <w:r w:rsidRPr="00F8618D">
      <w:rPr>
        <w:rFonts w:cstheme="minorHAnsi"/>
        <w:sz w:val="14"/>
        <w:szCs w:val="14"/>
      </w:rPr>
      <w:t xml:space="preserve">Page </w:t>
    </w:r>
    <w:r w:rsidRPr="00F8618D">
      <w:rPr>
        <w:rFonts w:cstheme="minorHAnsi"/>
        <w:sz w:val="14"/>
        <w:szCs w:val="14"/>
      </w:rPr>
      <w:fldChar w:fldCharType="begin"/>
    </w:r>
    <w:r w:rsidRPr="00F8618D">
      <w:rPr>
        <w:rFonts w:cstheme="minorHAnsi"/>
        <w:sz w:val="14"/>
        <w:szCs w:val="14"/>
      </w:rPr>
      <w:instrText xml:space="preserve"> PAGE  \* MERGEFORMAT </w:instrText>
    </w:r>
    <w:r w:rsidRPr="00F8618D">
      <w:rPr>
        <w:rFonts w:cstheme="minorHAnsi"/>
        <w:sz w:val="14"/>
        <w:szCs w:val="14"/>
      </w:rPr>
      <w:fldChar w:fldCharType="separate"/>
    </w:r>
    <w:r w:rsidRPr="00F8618D">
      <w:rPr>
        <w:rFonts w:cstheme="minorHAnsi"/>
        <w:noProof/>
        <w:sz w:val="14"/>
        <w:szCs w:val="14"/>
      </w:rPr>
      <w:t>2</w:t>
    </w:r>
    <w:r w:rsidRPr="00F8618D">
      <w:rPr>
        <w:rFonts w:cstheme="minorHAnsi"/>
        <w:sz w:val="14"/>
        <w:szCs w:val="14"/>
      </w:rPr>
      <w:fldChar w:fldCharType="end"/>
    </w:r>
    <w:r w:rsidRPr="00F8618D">
      <w:rPr>
        <w:rFonts w:cstheme="minorHAnsi"/>
        <w:sz w:val="14"/>
        <w:szCs w:val="14"/>
      </w:rPr>
      <w:t xml:space="preserve"> of </w:t>
    </w:r>
    <w:r w:rsidRPr="00F8618D">
      <w:rPr>
        <w:rFonts w:cstheme="minorHAnsi"/>
        <w:sz w:val="14"/>
        <w:szCs w:val="14"/>
      </w:rPr>
      <w:fldChar w:fldCharType="begin"/>
    </w:r>
    <w:r w:rsidRPr="00F8618D">
      <w:rPr>
        <w:rFonts w:cstheme="minorHAnsi"/>
        <w:sz w:val="14"/>
        <w:szCs w:val="14"/>
      </w:rPr>
      <w:instrText xml:space="preserve"> NUMPAGES  \* MERGEFORMAT </w:instrText>
    </w:r>
    <w:r w:rsidRPr="00F8618D">
      <w:rPr>
        <w:rFonts w:cstheme="minorHAnsi"/>
        <w:sz w:val="14"/>
        <w:szCs w:val="14"/>
      </w:rPr>
      <w:fldChar w:fldCharType="separate"/>
    </w:r>
    <w:r w:rsidRPr="00F8618D">
      <w:rPr>
        <w:rFonts w:cstheme="minorHAnsi"/>
        <w:noProof/>
        <w:sz w:val="14"/>
        <w:szCs w:val="14"/>
      </w:rPr>
      <w:t>2</w:t>
    </w:r>
    <w:r w:rsidRPr="00F8618D">
      <w:rPr>
        <w:rFonts w:cstheme="minorHAnsi"/>
        <w:sz w:val="14"/>
        <w:szCs w:val="14"/>
      </w:rPr>
      <w:fldChar w:fldCharType="end"/>
    </w:r>
  </w:p>
  <w:p w14:paraId="205354E3" w14:textId="414A5C5D" w:rsidR="004522FF" w:rsidRPr="00F8618D" w:rsidRDefault="007B276B" w:rsidP="008446CC">
    <w:pPr>
      <w:ind w:right="360"/>
      <w:rPr>
        <w:rFonts w:cstheme="minorHAnsi"/>
        <w:sz w:val="14"/>
        <w:szCs w:val="14"/>
      </w:rPr>
    </w:pPr>
    <w:r w:rsidRPr="00F8618D">
      <w:rPr>
        <w:rFonts w:cstheme="minorHAnsi"/>
        <w:sz w:val="14"/>
        <w:szCs w:val="14"/>
      </w:rPr>
      <w:t xml:space="preserve">The information contained within this document has been gathered from a range of sources including publicly available websites, institutional and organisational newsletters. Every effort has been made to ensure the information provided is accurate and </w:t>
    </w:r>
    <w:r w:rsidR="00082B5B" w:rsidRPr="00F8618D">
      <w:rPr>
        <w:rFonts w:cstheme="minorHAnsi"/>
        <w:sz w:val="14"/>
        <w:szCs w:val="14"/>
      </w:rPr>
      <w:t>up to date</w:t>
    </w:r>
    <w:r w:rsidRPr="00F8618D">
      <w:rPr>
        <w:rFonts w:cstheme="minorHAnsi"/>
        <w:sz w:val="14"/>
        <w:szCs w:val="14"/>
      </w:rPr>
      <w:t xml:space="preserve"> at the time of publication. This document can only be distributed and used by members of the school community of the school that has purchased membership to Options Career Information. For more information, see</w:t>
    </w:r>
    <w:r w:rsidR="00E968E7" w:rsidRPr="00F8618D">
      <w:rPr>
        <w:rFonts w:cstheme="minorHAnsi"/>
        <w:sz w:val="14"/>
        <w:szCs w:val="14"/>
      </w:rPr>
      <w:t xml:space="preserve"> https://optionscareers.com.au/terms-of-service</w:t>
    </w:r>
    <w:r w:rsidR="007D1DE6" w:rsidRPr="00F8618D">
      <w:rPr>
        <w:rFonts w:cstheme="minorHAnsi"/>
        <w:sz w:val="14"/>
        <w:szCs w:val="1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681807" w14:textId="77777777" w:rsidR="008446CC" w:rsidRDefault="008446C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0FDA" w:rsidRDefault="006E0FDA" w:rsidP="006E0FDA">
      <w:pPr>
        <w:spacing w:after="0" w:line="240" w:lineRule="auto"/>
      </w:pPr>
      <w:r>
        <w:separator/>
      </w:r>
    </w:p>
  </w:footnote>
  <w:footnote w:type="continuationSeparator" w:id="0">
    <w:p w:rsidR="006E0FDA" w:rsidRDefault="006E0FDA" w:rsidP="006E0F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07E300" w14:textId="77777777" w:rsidR="008446CC" w:rsidRDefault="008446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89ADD8" w14:textId="77777777" w:rsidR="008446CC" w:rsidRDefault="008446C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ECCEDC" w14:textId="77777777" w:rsidR="008446CC" w:rsidRDefault="008446CC">
    <w:pPr>
      <w:pStyle w:val="Header"/>
    </w:pPr>
  </w:p>
</w:hdr>
</file>

<file path=word/numbering.xml><?xml version="1.0" encoding="utf-8"?>
<w:numbering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p14="http://schemas.microsoft.com/office/word/2010/wordprocessingDrawing" xmlns:w10="urn:schemas-microsoft-com:office:word" xmlns:w14="http://schemas.microsoft.com/office/word/2010/wordml" xmlns:w15="http://schemas.microsoft.com/office/word/2012/wordml" xmlns:w="http://schemas.openxmlformats.org/wordprocessingml/2006/main" xmlns:wne="http://schemas.microsoft.com/office/word/2006/wordml" mc:Ignorable="w14 w15 wp14">
  <w:abstractNum w:abstractNumId="12721">
    <w:multiLevelType w:val="hybridMultilevel"/>
    <w:lvl w:ilvl="0" w:tplc="59273152">
      <w:start w:val="1"/>
      <w:numFmt w:val="decimal"/>
      <w:lvlText w:val="%1."/>
      <w:lvlJc w:val="left"/>
      <w:pPr>
        <w:ind w:left="720" w:hanging="360"/>
      </w:pPr>
    </w:lvl>
    <w:lvl w:ilvl="1" w:tplc="59273152" w:tentative="1">
      <w:start w:val="1"/>
      <w:numFmt w:val="lowerLetter"/>
      <w:lvlText w:val="%2."/>
      <w:lvlJc w:val="left"/>
      <w:pPr>
        <w:ind w:left="1440" w:hanging="360"/>
      </w:pPr>
    </w:lvl>
    <w:lvl w:ilvl="2" w:tplc="59273152" w:tentative="1">
      <w:start w:val="1"/>
      <w:numFmt w:val="lowerRoman"/>
      <w:lvlText w:val="%3."/>
      <w:lvlJc w:val="right"/>
      <w:pPr>
        <w:ind w:left="2160" w:hanging="180"/>
      </w:pPr>
    </w:lvl>
    <w:lvl w:ilvl="3" w:tplc="59273152" w:tentative="1">
      <w:start w:val="1"/>
      <w:numFmt w:val="decimal"/>
      <w:lvlText w:val="%4."/>
      <w:lvlJc w:val="left"/>
      <w:pPr>
        <w:ind w:left="2880" w:hanging="360"/>
      </w:pPr>
    </w:lvl>
    <w:lvl w:ilvl="4" w:tplc="59273152" w:tentative="1">
      <w:start w:val="1"/>
      <w:numFmt w:val="lowerLetter"/>
      <w:lvlText w:val="%5."/>
      <w:lvlJc w:val="left"/>
      <w:pPr>
        <w:ind w:left="3600" w:hanging="360"/>
      </w:pPr>
    </w:lvl>
    <w:lvl w:ilvl="5" w:tplc="59273152" w:tentative="1">
      <w:start w:val="1"/>
      <w:numFmt w:val="lowerRoman"/>
      <w:lvlText w:val="%6."/>
      <w:lvlJc w:val="right"/>
      <w:pPr>
        <w:ind w:left="4320" w:hanging="180"/>
      </w:pPr>
    </w:lvl>
    <w:lvl w:ilvl="6" w:tplc="59273152" w:tentative="1">
      <w:start w:val="1"/>
      <w:numFmt w:val="decimal"/>
      <w:lvlText w:val="%7."/>
      <w:lvlJc w:val="left"/>
      <w:pPr>
        <w:ind w:left="5040" w:hanging="360"/>
      </w:pPr>
    </w:lvl>
    <w:lvl w:ilvl="7" w:tplc="59273152" w:tentative="1">
      <w:start w:val="1"/>
      <w:numFmt w:val="lowerLetter"/>
      <w:lvlText w:val="%8."/>
      <w:lvlJc w:val="left"/>
      <w:pPr>
        <w:ind w:left="5760" w:hanging="360"/>
      </w:pPr>
    </w:lvl>
    <w:lvl w:ilvl="8" w:tplc="59273152" w:tentative="1">
      <w:start w:val="1"/>
      <w:numFmt w:val="lowerRoman"/>
      <w:lvlText w:val="%9."/>
      <w:lvlJc w:val="right"/>
      <w:pPr>
        <w:ind w:left="6480" w:hanging="180"/>
      </w:pPr>
    </w:lvl>
  </w:abstractNum>
  <w:abstractNum w:abstractNumId="3233">
    <w:multiLevelType w:val="hybridMultilevel"/>
    <w:lvl w:ilvl="0" w:tplc="83450409">
      <w:start w:val="1"/>
      <w:numFmt w:val="decimal"/>
      <w:lvlText w:val="%1."/>
      <w:lvlJc w:val="left"/>
      <w:pPr>
        <w:ind w:left="720" w:hanging="360"/>
      </w:pPr>
    </w:lvl>
    <w:lvl w:ilvl="1" w:tplc="83450409" w:tentative="1">
      <w:start w:val="1"/>
      <w:numFmt w:val="lowerLetter"/>
      <w:lvlText w:val="%2."/>
      <w:lvlJc w:val="left"/>
      <w:pPr>
        <w:ind w:left="1440" w:hanging="360"/>
      </w:pPr>
    </w:lvl>
    <w:lvl w:ilvl="2" w:tplc="83450409" w:tentative="1">
      <w:start w:val="1"/>
      <w:numFmt w:val="lowerRoman"/>
      <w:lvlText w:val="%3."/>
      <w:lvlJc w:val="right"/>
      <w:pPr>
        <w:ind w:left="2160" w:hanging="180"/>
      </w:pPr>
    </w:lvl>
    <w:lvl w:ilvl="3" w:tplc="83450409" w:tentative="1">
      <w:start w:val="1"/>
      <w:numFmt w:val="decimal"/>
      <w:lvlText w:val="%4."/>
      <w:lvlJc w:val="left"/>
      <w:pPr>
        <w:ind w:left="2880" w:hanging="360"/>
      </w:pPr>
    </w:lvl>
    <w:lvl w:ilvl="4" w:tplc="83450409" w:tentative="1">
      <w:start w:val="1"/>
      <w:numFmt w:val="lowerLetter"/>
      <w:lvlText w:val="%5."/>
      <w:lvlJc w:val="left"/>
      <w:pPr>
        <w:ind w:left="3600" w:hanging="360"/>
      </w:pPr>
    </w:lvl>
    <w:lvl w:ilvl="5" w:tplc="83450409" w:tentative="1">
      <w:start w:val="1"/>
      <w:numFmt w:val="lowerRoman"/>
      <w:lvlText w:val="%6."/>
      <w:lvlJc w:val="right"/>
      <w:pPr>
        <w:ind w:left="4320" w:hanging="180"/>
      </w:pPr>
    </w:lvl>
    <w:lvl w:ilvl="6" w:tplc="83450409" w:tentative="1">
      <w:start w:val="1"/>
      <w:numFmt w:val="decimal"/>
      <w:lvlText w:val="%7."/>
      <w:lvlJc w:val="left"/>
      <w:pPr>
        <w:ind w:left="5040" w:hanging="360"/>
      </w:pPr>
    </w:lvl>
    <w:lvl w:ilvl="7" w:tplc="83450409" w:tentative="1">
      <w:start w:val="1"/>
      <w:numFmt w:val="lowerLetter"/>
      <w:lvlText w:val="%8."/>
      <w:lvlJc w:val="left"/>
      <w:pPr>
        <w:ind w:left="5760" w:hanging="360"/>
      </w:pPr>
    </w:lvl>
    <w:lvl w:ilvl="8" w:tplc="83450409" w:tentative="1">
      <w:start w:val="1"/>
      <w:numFmt w:val="lowerRoman"/>
      <w:lvlText w:val="%9."/>
      <w:lvlJc w:val="right"/>
      <w:pPr>
        <w:ind w:left="6480" w:hanging="180"/>
      </w:pPr>
    </w:lvl>
  </w:abstractNum>
  <w:abstractNum w:abstractNumId="3232">
    <w:multiLevelType w:val="hybridMultilevel"/>
    <w:lvl w:ilvl="0" w:tplc="6955689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262A5BB1"/>
    <w:multiLevelType w:val="multilevel"/>
    <w:tmpl w:val="FBB4C07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
    <w:nsid w:val="2EE2481C"/>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4E030807"/>
    <w:multiLevelType w:val="multilevel"/>
    <w:tmpl w:val="0C0A0025"/>
    <w:lvl w:ilvl="0">
      <w:start w:val="1"/>
      <w:numFmt w:val="decimal"/>
      <w:pStyle w:val="Heading1PHPDOCX"/>
      <w:lvlText w:val="%1"/>
      <w:lvlJc w:val="left"/>
      <w:pPr>
        <w:ind w:left="432" w:hanging="432"/>
      </w:pPr>
    </w:lvl>
    <w:lvl w:ilvl="1">
      <w:start w:val="1"/>
      <w:numFmt w:val="decimal"/>
      <w:pStyle w:val="Heading2PHPDOCX"/>
      <w:lvlText w:val="%1.%2"/>
      <w:lvlJc w:val="left"/>
      <w:pPr>
        <w:ind w:left="576" w:hanging="576"/>
      </w:pPr>
    </w:lvl>
    <w:lvl w:ilvl="2">
      <w:start w:val="1"/>
      <w:numFmt w:val="decimal"/>
      <w:pStyle w:val="Heading3PHPDOCX"/>
      <w:lvlText w:val="%1.%2.%3"/>
      <w:lvlJc w:val="left"/>
      <w:pPr>
        <w:ind w:left="720" w:hanging="720"/>
      </w:pPr>
    </w:lvl>
    <w:lvl w:ilvl="3">
      <w:start w:val="1"/>
      <w:numFmt w:val="decimal"/>
      <w:pStyle w:val="Heading4PHPDOCX"/>
      <w:lvlText w:val="%1.%2.%3.%4"/>
      <w:lvlJc w:val="left"/>
      <w:pPr>
        <w:ind w:left="864" w:hanging="864"/>
      </w:pPr>
    </w:lvl>
    <w:lvl w:ilvl="4">
      <w:start w:val="1"/>
      <w:numFmt w:val="decimal"/>
      <w:pStyle w:val="Heading5PHPDOCX"/>
      <w:lvlText w:val="%1.%2.%3.%4.%5"/>
      <w:lvlJc w:val="left"/>
      <w:pPr>
        <w:ind w:left="1008" w:hanging="1008"/>
      </w:pPr>
    </w:lvl>
    <w:lvl w:ilvl="5">
      <w:start w:val="1"/>
      <w:numFmt w:val="decimal"/>
      <w:pStyle w:val="Heading6PHPDOCX"/>
      <w:lvlText w:val="%1.%2.%3.%4.%5.%6"/>
      <w:lvlJc w:val="left"/>
      <w:pPr>
        <w:ind w:left="1152" w:hanging="1152"/>
      </w:pPr>
    </w:lvl>
    <w:lvl w:ilvl="6">
      <w:start w:val="1"/>
      <w:numFmt w:val="decimal"/>
      <w:pStyle w:val="Heading7PHPDOCX"/>
      <w:lvlText w:val="%1.%2.%3.%4.%5.%6.%7"/>
      <w:lvlJc w:val="left"/>
      <w:pPr>
        <w:ind w:left="1296" w:hanging="1296"/>
      </w:pPr>
    </w:lvl>
    <w:lvl w:ilvl="7">
      <w:start w:val="1"/>
      <w:numFmt w:val="decimal"/>
      <w:pStyle w:val="Heading8PHPDOCX"/>
      <w:lvlText w:val="%1.%2.%3.%4.%5.%6.%7.%8"/>
      <w:lvlJc w:val="left"/>
      <w:pPr>
        <w:ind w:left="1440" w:hanging="1440"/>
      </w:pPr>
    </w:lvl>
    <w:lvl w:ilvl="8">
      <w:start w:val="1"/>
      <w:numFmt w:val="decimal"/>
      <w:pStyle w:val="Heading9PHPDOCX"/>
      <w:lvlText w:val="%1.%2.%3.%4.%5.%6.%7.%8.%9"/>
      <w:lvlJc w:val="left"/>
      <w:pPr>
        <w:ind w:left="1584" w:hanging="1584"/>
      </w:pPr>
    </w:lvl>
  </w:abstractNum>
  <w:abstractNum w:abstractNumId="3">
    <w:nsid w:val="516B4C7F"/>
    <w:multiLevelType w:val="hybridMultilevel"/>
    <w:tmpl w:val="D56293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5623468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56792213"/>
    <w:multiLevelType w:val="hybridMultilevel"/>
    <w:tmpl w:val="C502613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6027097E"/>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3"/>
  </w:num>
  <w:num w:numId="2">
    <w:abstractNumId w:val="5"/>
  </w:num>
  <w:num w:numId="3">
    <w:abstractNumId w:val="6"/>
  </w:num>
  <w:num w:numId="4">
    <w:abstractNumId w:val="4"/>
  </w:num>
  <w:num w:numId="5">
    <w:abstractNumId w:val="1"/>
  </w:num>
  <w:num w:numId="6">
    <w:abstractNumId w:val="0"/>
  </w:num>
  <w:num w:numId="7">
    <w:abstractNumId w:val="2"/>
  </w:num>
  <w:num w:numId="3232">
    <w:abstractNumId w:val="3232"/>
  </w:num>
  <w:num w:numId="3233">
    <w:abstractNumId w:val="3233"/>
  </w:num>
  <w:num w:numId="12721">
    <w:abstractNumId w:val="127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updateFields/>
  <w:footnotePr>
    <w:footnote w:id="-1"/>
    <w:footnote w:id="0"/>
  </w:footnotePr>
  <w:endnotePr>
    <w:endnote w:id="-1"/>
    <w:endnote w:id="0"/>
  </w:endnotePr>
  <w:compat/>
  <w:rsids>
    <w:rsidRoot w:val="00DF064E"/>
    <w:rsid w:val="00065F9C"/>
    <w:rsid w:val="000F6147"/>
    <w:rsid w:val="00112029"/>
    <w:rsid w:val="00135412"/>
    <w:rsid w:val="00361FF4"/>
    <w:rsid w:val="003B5299"/>
    <w:rsid w:val="00493A0C"/>
    <w:rsid w:val="004D6B48"/>
    <w:rsid w:val="00531A4E"/>
    <w:rsid w:val="00535F5A"/>
    <w:rsid w:val="00555F58"/>
    <w:rsid w:val="006E6663"/>
    <w:rsid w:val="008B3AC2"/>
    <w:rsid w:val="008F680D"/>
    <w:rsid w:val="00AC197E"/>
    <w:rsid w:val="00B21D59"/>
    <w:rsid w:val="00BD419F"/>
    <w:rsid w:val="00DF064E"/>
    <w:rsid w:val="00FB45F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PHPDOCX" w:semiHidden="0" w:uiPriority="0" w:unhideWhenUsed="0" w:qFormat="1"/>
    <w:lsdException w:name="Heading 1 PHPDOCX" w:semiHidden="0" w:uiPriority="9" w:unhideWhenUsed="0" w:qFormat="1"/>
    <w:lsdException w:name="Heading 2 PHPDOCX" w:uiPriority="9" w:qFormat="1"/>
    <w:lsdException w:name="Heading 3 PHPDOCX" w:uiPriority="9" w:qFormat="1"/>
    <w:lsdException w:name="Heading 4 PHPDOCX" w:uiPriority="9" w:qFormat="1"/>
    <w:lsdException w:name="Heading 5 PHPDOCX" w:uiPriority="9" w:qFormat="1"/>
    <w:lsdException w:name="Heading 6 PHPDOCX" w:uiPriority="9" w:qFormat="1"/>
    <w:lsdException w:name="Heading 7 PHPDOCX" w:uiPriority="9" w:qFormat="1"/>
    <w:lsdException w:name="Heading 8 PHPDOCX" w:uiPriority="9" w:qFormat="1"/>
    <w:lsdException w:name="Heading 9 PHPDOCX" w:uiPriority="9" w:qFormat="1"/>
    <w:lsdException w:name="toc 1 PHPDOCX" w:uiPriority="39"/>
    <w:lsdException w:name="toc 2 PHPDOCX" w:uiPriority="39"/>
    <w:lsdException w:name="toc 3 PHPDOCX" w:uiPriority="39"/>
    <w:lsdException w:name="toc 4 PHPDOCX" w:uiPriority="39"/>
    <w:lsdException w:name="toc 5 PHPDOCX" w:uiPriority="39"/>
    <w:lsdException w:name="toc 6 PHPDOCX" w:uiPriority="39"/>
    <w:lsdException w:name="toc 7 PHPDOCX" w:uiPriority="39"/>
    <w:lsdException w:name="toc 8 PHPDOCX" w:uiPriority="39"/>
    <w:lsdException w:name="toc 9 PHPDOCX" w:uiPriority="39"/>
    <w:lsdException w:name="caption PHPDOCX" w:uiPriority="35" w:qFormat="1"/>
    <w:lsdException w:name="Title PHPDOCX" w:semiHidden="0" w:uiPriority="10" w:unhideWhenUsed="0" w:qFormat="1"/>
    <w:lsdException w:name="Default Paragraph Font PHPDOCX" w:uiPriority="1"/>
    <w:lsdException w:name="Subtitle PHPDOCX" w:semiHidden="0" w:uiPriority="11" w:unhideWhenUsed="0" w:qFormat="1"/>
    <w:lsdException w:name="Strong PHPDOCX" w:semiHidden="0" w:uiPriority="22" w:unhideWhenUsed="0" w:qFormat="1"/>
    <w:lsdException w:name="Emphasis PHPDOCX" w:semiHidden="0" w:uiPriority="20" w:unhideWhenUsed="0" w:qFormat="1"/>
    <w:lsdException w:name="Normal Table PHPDOCX" w:semiHidden="0" w:uiPriority="58" w:unhideWhenUsed="0"/>
    <w:lsdException w:name="Table Grid PHPDOCX" w:semiHidden="0" w:uiPriority="59" w:unhideWhenUsed="0"/>
    <w:lsdException w:name="Placeholder Text PHPDOCX" w:unhideWhenUsed="0"/>
    <w:lsdException w:name="No Spacing PHPDOCX" w:semiHidden="0" w:uiPriority="1" w:unhideWhenUsed="0" w:qFormat="1"/>
    <w:lsdException w:name="Light Shading PHPDOCX" w:semiHidden="0" w:uiPriority="60" w:unhideWhenUsed="0"/>
    <w:lsdException w:name="Light List PHPDOCX" w:semiHidden="0" w:uiPriority="61" w:unhideWhenUsed="0"/>
    <w:lsdException w:name="Light Grid PHPDOCX" w:semiHidden="0" w:uiPriority="62" w:unhideWhenUsed="0"/>
    <w:lsdException w:name="Medium Shading 1 PHPDOCX" w:semiHidden="0" w:uiPriority="63" w:unhideWhenUsed="0"/>
    <w:lsdException w:name="Medium Shading 2 PHPDOCX" w:semiHidden="0" w:uiPriority="64" w:unhideWhenUsed="0"/>
    <w:lsdException w:name="Medium List 1 PHPDOCX" w:semiHidden="0" w:uiPriority="65" w:unhideWhenUsed="0"/>
    <w:lsdException w:name="Medium List 2 PHPDOCX" w:semiHidden="0" w:uiPriority="66" w:unhideWhenUsed="0"/>
    <w:lsdException w:name="Medium Grid 1 PHPDOCX" w:semiHidden="0" w:uiPriority="67" w:unhideWhenUsed="0"/>
    <w:lsdException w:name="Medium Grid 2 PHPDOCX" w:semiHidden="0" w:uiPriority="68" w:unhideWhenUsed="0"/>
    <w:lsdException w:name="Medium Grid 3 PHPDOCX" w:semiHidden="0" w:uiPriority="69" w:unhideWhenUsed="0"/>
    <w:lsdException w:name="Dark List PHPDOCX" w:semiHidden="0" w:uiPriority="70" w:unhideWhenUsed="0"/>
    <w:lsdException w:name="Colorful Shading PHPDOCX" w:semiHidden="0" w:uiPriority="71" w:unhideWhenUsed="0"/>
    <w:lsdException w:name="Colorful List PHPDOCX" w:semiHidden="0" w:uiPriority="72" w:unhideWhenUsed="0"/>
    <w:lsdException w:name="Colorful Grid PHPDOCX" w:semiHidden="0" w:uiPriority="73" w:unhideWhenUsed="0"/>
    <w:lsdException w:name="Light Shading Accent 1 PHPDOCX" w:semiHidden="0" w:uiPriority="60" w:unhideWhenUsed="0"/>
    <w:lsdException w:name="Light List Accent 1 PHPDOCX" w:semiHidden="0" w:uiPriority="61" w:unhideWhenUsed="0"/>
    <w:lsdException w:name="Light Grid Accent 1 PHPDOCX" w:semiHidden="0" w:uiPriority="62" w:unhideWhenUsed="0"/>
    <w:lsdException w:name="Medium Shading 1 Accent 1 PHPDOCX" w:semiHidden="0" w:uiPriority="63" w:unhideWhenUsed="0"/>
    <w:lsdException w:name="Medium Shading 2 Accent 1 PHPDOCX" w:semiHidden="0" w:uiPriority="64" w:unhideWhenUsed="0"/>
    <w:lsdException w:name="Medium List 1 Accent 1 PHPDOCX" w:semiHidden="0" w:uiPriority="65" w:unhideWhenUsed="0"/>
    <w:lsdException w:name="Revision PHPDOCX" w:unhideWhenUsed="0"/>
    <w:lsdException w:name="List Paragraph PHPDOCX" w:semiHidden="0" w:uiPriority="34" w:unhideWhenUsed="0" w:qFormat="1"/>
    <w:lsdException w:name="Quote PHPDOCX" w:semiHidden="0" w:uiPriority="29" w:unhideWhenUsed="0" w:qFormat="1"/>
    <w:lsdException w:name="Intense Quote PHPDOCX" w:semiHidden="0" w:uiPriority="30" w:unhideWhenUsed="0" w:qFormat="1"/>
    <w:lsdException w:name="Medium List 2 Accent 1 PHPDOCX" w:semiHidden="0" w:uiPriority="66" w:unhideWhenUsed="0"/>
    <w:lsdException w:name="Medium Grid 1 Accent 1 PHPDOCX" w:semiHidden="0" w:uiPriority="67" w:unhideWhenUsed="0"/>
    <w:lsdException w:name="Medium Grid 2 Accent 1 PHPDOCX" w:semiHidden="0" w:uiPriority="68" w:unhideWhenUsed="0"/>
    <w:lsdException w:name="Medium Grid 3 Accent 1 PHPDOCX" w:semiHidden="0" w:uiPriority="69" w:unhideWhenUsed="0"/>
    <w:lsdException w:name="Dark List Accent 1 PHPDOCX" w:semiHidden="0" w:uiPriority="70" w:unhideWhenUsed="0"/>
    <w:lsdException w:name="Colorful Shading Accent 1 PHPDOCX" w:semiHidden="0" w:uiPriority="71" w:unhideWhenUsed="0"/>
    <w:lsdException w:name="Colorful List Accent 1 PHPDOCX" w:semiHidden="0" w:uiPriority="72" w:unhideWhenUsed="0"/>
    <w:lsdException w:name="Colorful Grid Accent 1 PHPDOCX" w:semiHidden="0" w:uiPriority="73" w:unhideWhenUsed="0"/>
    <w:lsdException w:name="Light Shading Accent 2 PHPDOCX" w:semiHidden="0" w:uiPriority="60" w:unhideWhenUsed="0"/>
    <w:lsdException w:name="Light List Accent 2 PHPDOCX" w:semiHidden="0" w:uiPriority="61" w:unhideWhenUsed="0"/>
    <w:lsdException w:name="Light Grid Accent 2 PHPDOCX" w:semiHidden="0" w:uiPriority="62" w:unhideWhenUsed="0"/>
    <w:lsdException w:name="Medium Shading 1 Accent 2 PHPDOCX" w:semiHidden="0" w:uiPriority="63" w:unhideWhenUsed="0"/>
    <w:lsdException w:name="Medium Shading 2 Accent 2 PHPDOCX" w:semiHidden="0" w:uiPriority="64" w:unhideWhenUsed="0"/>
    <w:lsdException w:name="Medium List 1 Accent 2 PHPDOCX" w:semiHidden="0" w:uiPriority="65" w:unhideWhenUsed="0"/>
    <w:lsdException w:name="Medium List 2 Accent 2 PHPDOCX" w:semiHidden="0" w:uiPriority="66" w:unhideWhenUsed="0"/>
    <w:lsdException w:name="Medium Grid 1 Accent 2 PHPDOCX" w:semiHidden="0" w:uiPriority="67" w:unhideWhenUsed="0"/>
    <w:lsdException w:name="Medium Grid 2 Accent 2 PHPDOCX" w:semiHidden="0" w:uiPriority="68" w:unhideWhenUsed="0"/>
    <w:lsdException w:name="Medium Grid 3 Accent 2 PHPDOCX" w:semiHidden="0" w:uiPriority="69" w:unhideWhenUsed="0"/>
    <w:lsdException w:name="Dark List Accent 2 PHPDOCX" w:semiHidden="0" w:uiPriority="70" w:unhideWhenUsed="0"/>
    <w:lsdException w:name="Colorful Shading Accent 2 PHPDOCX" w:semiHidden="0" w:uiPriority="71" w:unhideWhenUsed="0"/>
    <w:lsdException w:name="Colorful List Accent 2 PHPDOCX" w:semiHidden="0" w:uiPriority="72" w:unhideWhenUsed="0"/>
    <w:lsdException w:name="Colorful Grid Accent 2 PHPDOCX" w:semiHidden="0" w:uiPriority="73" w:unhideWhenUsed="0"/>
    <w:lsdException w:name="Light Shading Accent 3 PHPDOCX" w:semiHidden="0" w:uiPriority="60" w:unhideWhenUsed="0"/>
    <w:lsdException w:name="Light List Accent 3 PHPDOCX" w:semiHidden="0" w:uiPriority="61" w:unhideWhenUsed="0"/>
    <w:lsdException w:name="Light Grid Accent 3 PHPDOCX" w:semiHidden="0" w:uiPriority="62" w:unhideWhenUsed="0"/>
    <w:lsdException w:name="Medium Shading 1 Accent 3 PHPDOCX" w:semiHidden="0" w:uiPriority="63" w:unhideWhenUsed="0"/>
    <w:lsdException w:name="Medium Shading 2 Accent 3 PHPDOCX" w:semiHidden="0" w:uiPriority="64" w:unhideWhenUsed="0"/>
    <w:lsdException w:name="Medium List 1 Accent 3 PHPDOCX" w:semiHidden="0" w:uiPriority="65" w:unhideWhenUsed="0"/>
    <w:lsdException w:name="Medium List 2 Accent 3 PHPDOCX" w:semiHidden="0" w:uiPriority="66" w:unhideWhenUsed="0"/>
    <w:lsdException w:name="Medium Grid 1 Accent 3 PHPDOCX" w:semiHidden="0" w:uiPriority="67" w:unhideWhenUsed="0"/>
    <w:lsdException w:name="Medium Grid 2 Accent 3 PHPDOCX" w:semiHidden="0" w:uiPriority="68" w:unhideWhenUsed="0"/>
    <w:lsdException w:name="Medium Grid 3 Accent 3 PHPDOCX" w:semiHidden="0" w:uiPriority="69" w:unhideWhenUsed="0"/>
    <w:lsdException w:name="Dark List Accent 3 PHPDOCX" w:semiHidden="0" w:uiPriority="70" w:unhideWhenUsed="0"/>
    <w:lsdException w:name="Colorful Shading Accent 3 PHPDOCX" w:semiHidden="0" w:uiPriority="71" w:unhideWhenUsed="0"/>
    <w:lsdException w:name="Colorful List Accent 3 PHPDOCX" w:semiHidden="0" w:uiPriority="72" w:unhideWhenUsed="0"/>
    <w:lsdException w:name="Colorful Grid Accent 3 PHPDOCX" w:semiHidden="0" w:uiPriority="73" w:unhideWhenUsed="0"/>
    <w:lsdException w:name="Light Shading Accent 4 PHPDOCX" w:semiHidden="0" w:uiPriority="60" w:unhideWhenUsed="0"/>
    <w:lsdException w:name="Light List Accent 4 PHPDOCX" w:semiHidden="0" w:uiPriority="61" w:unhideWhenUsed="0"/>
    <w:lsdException w:name="Light Grid Accent 4 PHPDOCX" w:semiHidden="0" w:uiPriority="62" w:unhideWhenUsed="0"/>
    <w:lsdException w:name="Medium Shading 1 Accent 4 PHPDOCX" w:semiHidden="0" w:uiPriority="63" w:unhideWhenUsed="0"/>
    <w:lsdException w:name="Medium Shading 2 Accent 4 PHPDOCX" w:semiHidden="0" w:uiPriority="64" w:unhideWhenUsed="0"/>
    <w:lsdException w:name="Medium List 1 Accent 4 PHPDOCX" w:semiHidden="0" w:uiPriority="65" w:unhideWhenUsed="0"/>
    <w:lsdException w:name="Medium List 2 Accent 4 PHPDOCX" w:semiHidden="0" w:uiPriority="66" w:unhideWhenUsed="0"/>
    <w:lsdException w:name="Medium Grid 1 Accent 4 PHPDOCX" w:semiHidden="0" w:uiPriority="67" w:unhideWhenUsed="0"/>
    <w:lsdException w:name="Medium Grid 2 Accent 4 PHPDOCX" w:semiHidden="0" w:uiPriority="68" w:unhideWhenUsed="0"/>
    <w:lsdException w:name="Medium Grid 3 Accent 4 PHPDOCX" w:semiHidden="0" w:uiPriority="69" w:unhideWhenUsed="0"/>
    <w:lsdException w:name="Dark List Accent 4 PHPDOCX" w:semiHidden="0" w:uiPriority="70" w:unhideWhenUsed="0"/>
    <w:lsdException w:name="Colorful Shading Accent 4 PHPDOCX" w:semiHidden="0" w:uiPriority="71" w:unhideWhenUsed="0"/>
    <w:lsdException w:name="Colorful List Accent 4 PHPDOCX" w:semiHidden="0" w:uiPriority="72" w:unhideWhenUsed="0"/>
    <w:lsdException w:name="Colorful Grid Accent 4 PHPDOCX" w:semiHidden="0" w:uiPriority="73" w:unhideWhenUsed="0"/>
    <w:lsdException w:name="Light Shading Accent 5 PHPDOCX" w:semiHidden="0" w:uiPriority="60" w:unhideWhenUsed="0"/>
    <w:lsdException w:name="Light List Accent 5 PHPDOCX" w:semiHidden="0" w:uiPriority="61" w:unhideWhenUsed="0"/>
    <w:lsdException w:name="Light Grid Accent 5 PHPDOCX" w:semiHidden="0" w:uiPriority="62" w:unhideWhenUsed="0"/>
    <w:lsdException w:name="Medium Shading 1 Accent 5 PHPDOCX" w:semiHidden="0" w:uiPriority="63" w:unhideWhenUsed="0"/>
    <w:lsdException w:name="Medium Shading 2 Accent 5 PHPDOCX" w:semiHidden="0" w:uiPriority="64" w:unhideWhenUsed="0"/>
    <w:lsdException w:name="Medium List 1 Accent 5 PHPDOCX" w:semiHidden="0" w:uiPriority="65" w:unhideWhenUsed="0"/>
    <w:lsdException w:name="Medium List 2 Accent 5 PHPDOCX" w:semiHidden="0" w:uiPriority="66" w:unhideWhenUsed="0"/>
    <w:lsdException w:name="Medium Grid 1 Accent 5 PHPDOCX" w:semiHidden="0" w:uiPriority="67" w:unhideWhenUsed="0"/>
    <w:lsdException w:name="Medium Grid 2 Accent 5 PHPDOCX" w:semiHidden="0" w:uiPriority="68" w:unhideWhenUsed="0"/>
    <w:lsdException w:name="Medium Grid 3 Accent 5 PHPDOCX" w:semiHidden="0" w:uiPriority="69" w:unhideWhenUsed="0"/>
    <w:lsdException w:name="Dark List Accent 5 PHPDOCX" w:semiHidden="0" w:uiPriority="70" w:unhideWhenUsed="0"/>
    <w:lsdException w:name="Colorful Shading Accent 5 PHPDOCX" w:semiHidden="0" w:uiPriority="71" w:unhideWhenUsed="0"/>
    <w:lsdException w:name="Colorful List Accent 5 PHPDOCX" w:semiHidden="0" w:uiPriority="72" w:unhideWhenUsed="0"/>
    <w:lsdException w:name="Colorful Grid Accent 5 PHPDOCX" w:semiHidden="0" w:uiPriority="73" w:unhideWhenUsed="0"/>
    <w:lsdException w:name="Light Shading Accent 6 PHPDOCX" w:semiHidden="0" w:uiPriority="60" w:unhideWhenUsed="0"/>
    <w:lsdException w:name="Light List Accent 6 PHPDOCX" w:semiHidden="0" w:uiPriority="61" w:unhideWhenUsed="0"/>
    <w:lsdException w:name="Light Grid Accent 6 PHPDOCX" w:semiHidden="0" w:uiPriority="62" w:unhideWhenUsed="0"/>
    <w:lsdException w:name="Medium Shading 1 Accent 6 PHPDOCX" w:semiHidden="0" w:uiPriority="63" w:unhideWhenUsed="0"/>
    <w:lsdException w:name="Medium Shading 2 Accent 6 PHPDOCX" w:semiHidden="0" w:uiPriority="64" w:unhideWhenUsed="0"/>
    <w:lsdException w:name="Medium List 1 Accent 6 PHPDOCX" w:semiHidden="0" w:uiPriority="65" w:unhideWhenUsed="0"/>
    <w:lsdException w:name="Medium List 2 Accent 6 PHPDOCX" w:semiHidden="0" w:uiPriority="66" w:unhideWhenUsed="0"/>
    <w:lsdException w:name="Medium Grid 1 Accent 6 PHPDOCX" w:semiHidden="0" w:uiPriority="67" w:unhideWhenUsed="0"/>
    <w:lsdException w:name="Medium Grid 2 Accent 6 PHPDOCX" w:semiHidden="0" w:uiPriority="68" w:unhideWhenUsed="0"/>
    <w:lsdException w:name="Medium Grid 3 Accent 6 PHPDOCX" w:semiHidden="0" w:uiPriority="69" w:unhideWhenUsed="0"/>
    <w:lsdException w:name="Dark List Accent 6 PHPDOCX" w:semiHidden="0" w:uiPriority="70" w:unhideWhenUsed="0"/>
    <w:lsdException w:name="Colorful Shading Accent 6 PHPDOCX" w:semiHidden="0" w:uiPriority="71" w:unhideWhenUsed="0"/>
    <w:lsdException w:name="Colorful List Accent 6 PHPDOCX" w:semiHidden="0" w:uiPriority="72" w:unhideWhenUsed="0"/>
    <w:lsdException w:name="Colorful Grid Accent 6 PHPDOCX" w:semiHidden="0" w:uiPriority="73" w:unhideWhenUsed="0"/>
    <w:lsdException w:name="Subtle Emphasis PHPDOCX" w:semiHidden="0" w:uiPriority="19" w:unhideWhenUsed="0" w:qFormat="1"/>
    <w:lsdException w:name="Intense Emphasis PHPDOCX" w:semiHidden="0" w:uiPriority="21" w:unhideWhenUsed="0" w:qFormat="1"/>
    <w:lsdException w:name="Subtle Reference PHPDOCX" w:semiHidden="0" w:uiPriority="31" w:unhideWhenUsed="0" w:qFormat="1"/>
    <w:lsdException w:name="Intense Reference PHPDOCX" w:semiHidden="0" w:uiPriority="32" w:unhideWhenUsed="0" w:qFormat="1"/>
    <w:lsdException w:name="Book Title PHPDOCX" w:semiHidden="0" w:uiPriority="33" w:unhideWhenUsed="0" w:qFormat="1"/>
    <w:lsdException w:name="Bibliography PHPDOCX" w:uiPriority="37"/>
    <w:lsdException w:name="TOC Heading PHPDOCX" w:uiPriority="39" w:qFormat="1"/>
  </w:latentStyles>
  <w:style w:type="paragraph" w:styleId="Heading1PHPDOCX">
    <w:name w:val="Heading 1 PHPDOCX"/>
    <w:basedOn w:val="Normal"/>
    <w:next w:val="Normal"/>
    <w:link w:val="Heading1CarPHPDOCX"/>
    <w:uiPriority w:val="9"/>
    <w:qFormat/>
    <w:rsid w:val="00DF06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PHPDOCX">
    <w:name w:val="Heading 2 PHPDOCX"/>
    <w:basedOn w:val="Normal"/>
    <w:next w:val="Normal"/>
    <w:link w:val="Heading2CarPHPDOCX"/>
    <w:uiPriority w:val="9"/>
    <w:unhideWhenUsed/>
    <w:qFormat/>
    <w:rsid w:val="00DF06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PHPDOCX">
    <w:name w:val="Heading 3 PHPDOCX"/>
    <w:basedOn w:val="Normal"/>
    <w:next w:val="Normal"/>
    <w:link w:val="Heading3CarPHPDOCX"/>
    <w:uiPriority w:val="9"/>
    <w:unhideWhenUsed/>
    <w:qFormat/>
    <w:rsid w:val="00DF064E"/>
    <w:pPr>
      <w:keepNext/>
      <w:keepLines/>
      <w:spacing w:before="200" w:after="0"/>
      <w:outlineLvl w:val="2"/>
    </w:pPr>
    <w:rPr>
      <w:rFonts w:asciiTheme="majorHAnsi" w:eastAsiaTheme="majorEastAsia" w:hAnsiTheme="majorHAnsi" w:cstheme="majorBidi"/>
      <w:b/>
      <w:bCs/>
      <w:color w:val="4F81BD" w:themeColor="accent1"/>
    </w:rPr>
  </w:style>
  <w:style w:type="paragraph" w:styleId="Heading4PHPDOCX">
    <w:name w:val="Heading 4 PHPDOCX"/>
    <w:basedOn w:val="Normal"/>
    <w:next w:val="Normal"/>
    <w:link w:val="Heading4CarPHPDOCX"/>
    <w:uiPriority w:val="9"/>
    <w:unhideWhenUsed/>
    <w:qFormat/>
    <w:rsid w:val="00DF064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PHPDOCX">
    <w:name w:val="Heading 5 PHPDOCX"/>
    <w:basedOn w:val="Normal"/>
    <w:next w:val="Normal"/>
    <w:link w:val="Heading5CarPHPDOCX"/>
    <w:uiPriority w:val="9"/>
    <w:unhideWhenUsed/>
    <w:qFormat/>
    <w:rsid w:val="00DF064E"/>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PHPDOCX">
    <w:name w:val="Heading 6 PHPDOCX"/>
    <w:basedOn w:val="Normal"/>
    <w:next w:val="Normal"/>
    <w:link w:val="Heading6CarPHPDOCX"/>
    <w:uiPriority w:val="9"/>
    <w:unhideWhenUsed/>
    <w:qFormat/>
    <w:rsid w:val="00DF064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PHPDOCX">
    <w:name w:val="Heading 7 PHPDOCX"/>
    <w:basedOn w:val="Normal"/>
    <w:next w:val="Normal"/>
    <w:link w:val="Heading7CarPHPDOCX"/>
    <w:uiPriority w:val="9"/>
    <w:unhideWhenUsed/>
    <w:qFormat/>
    <w:rsid w:val="00DF064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PHPDOCX">
    <w:name w:val="Heading 8 PHPDOCX"/>
    <w:basedOn w:val="Normal"/>
    <w:next w:val="Normal"/>
    <w:link w:val="Heading8CarPHPDOCX"/>
    <w:uiPriority w:val="9"/>
    <w:semiHidden/>
    <w:unhideWhenUsed/>
    <w:qFormat/>
    <w:rsid w:val="00DF064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PHPDOCX">
    <w:name w:val="Heading 9 PHPDOCX"/>
    <w:basedOn w:val="Normal"/>
    <w:next w:val="Normal"/>
    <w:link w:val="Heading9CarPHPDOCX"/>
    <w:uiPriority w:val="9"/>
    <w:semiHidden/>
    <w:unhideWhenUsed/>
    <w:qFormat/>
    <w:rsid w:val="00DF064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 w:type="character" w:default="1" w:styleId="DefaultParagraphFontPHPDOCX">
    <w:name w:val="Default Paragraph Font PHPDOCX"/>
    <w:uiPriority w:val="1"/>
    <w:semiHidden/>
    <w:unhideWhenUsed/>
  </w:style>
  <w:style w:type="numbering" w:default="1" w:styleId="NoListPHPDOCX">
    <w:name w:val="No List PHPDOCX"/>
    <w:uiPriority w:val="99"/>
    <w:semiHidden/>
    <w:unhideWhenUsed/>
  </w:style>
  <w:style w:type="character" w:customStyle="1" w:styleId="Heading1CarPHPDOCX">
    <w:name w:val="Heading 1 Car PHPDOCX"/>
    <w:basedOn w:val="DefaultParagraphFontPHPDOCX"/>
    <w:link w:val="Heading1PHPDOCX"/>
    <w:uiPriority w:val="9"/>
    <w:rsid w:val="00DF064E"/>
    <w:rPr>
      <w:rFonts w:asciiTheme="majorHAnsi" w:eastAsiaTheme="majorEastAsia" w:hAnsiTheme="majorHAnsi" w:cstheme="majorBidi"/>
      <w:b/>
      <w:bCs/>
      <w:color w:val="365F91" w:themeColor="accent1" w:themeShade="BF"/>
      <w:sz w:val="28"/>
      <w:szCs w:val="28"/>
    </w:rPr>
  </w:style>
  <w:style w:type="character" w:customStyle="1" w:styleId="Heading2CarPHPDOCX">
    <w:name w:val="Heading 2 Car PHPDOCX"/>
    <w:basedOn w:val="DefaultParagraphFontPHPDOCX"/>
    <w:link w:val="Heading2PHPDOCX"/>
    <w:uiPriority w:val="9"/>
    <w:rsid w:val="00DF064E"/>
    <w:rPr>
      <w:rFonts w:asciiTheme="majorHAnsi" w:eastAsiaTheme="majorEastAsia" w:hAnsiTheme="majorHAnsi" w:cstheme="majorBidi"/>
      <w:b/>
      <w:bCs/>
      <w:color w:val="4F81BD" w:themeColor="accent1"/>
      <w:sz w:val="26"/>
      <w:szCs w:val="26"/>
    </w:rPr>
  </w:style>
  <w:style w:type="character" w:customStyle="1" w:styleId="Heading3CarPHPDOCX">
    <w:name w:val="Heading 3 Car PHPDOCX"/>
    <w:basedOn w:val="DefaultParagraphFontPHPDOCX"/>
    <w:link w:val="Heading3PHPDOCX"/>
    <w:uiPriority w:val="9"/>
    <w:rsid w:val="00DF064E"/>
    <w:rPr>
      <w:rFonts w:asciiTheme="majorHAnsi" w:eastAsiaTheme="majorEastAsia" w:hAnsiTheme="majorHAnsi" w:cstheme="majorBidi"/>
      <w:b/>
      <w:bCs/>
      <w:color w:val="4F81BD" w:themeColor="accent1"/>
    </w:rPr>
  </w:style>
  <w:style w:type="character" w:customStyle="1" w:styleId="Heading4CarPHPDOCX">
    <w:name w:val="Heading 4 Car PHPDOCX"/>
    <w:basedOn w:val="DefaultParagraphFontPHPDOCX"/>
    <w:link w:val="Heading4PHPDOCX"/>
    <w:uiPriority w:val="9"/>
    <w:rsid w:val="00DF064E"/>
    <w:rPr>
      <w:rFonts w:asciiTheme="majorHAnsi" w:eastAsiaTheme="majorEastAsia" w:hAnsiTheme="majorHAnsi" w:cstheme="majorBidi"/>
      <w:b/>
      <w:bCs/>
      <w:i/>
      <w:iCs/>
      <w:color w:val="4F81BD" w:themeColor="accent1"/>
    </w:rPr>
  </w:style>
  <w:style w:type="character" w:customStyle="1" w:styleId="Heading5CarPHPDOCX">
    <w:name w:val="Heading 5 Car PHPDOCX"/>
    <w:basedOn w:val="DefaultParagraphFontPHPDOCX"/>
    <w:link w:val="Heading5PHPDOCX"/>
    <w:uiPriority w:val="9"/>
    <w:rsid w:val="00DF064E"/>
    <w:rPr>
      <w:rFonts w:asciiTheme="majorHAnsi" w:eastAsiaTheme="majorEastAsia" w:hAnsiTheme="majorHAnsi" w:cstheme="majorBidi"/>
      <w:color w:val="243F60" w:themeColor="accent1" w:themeShade="7F"/>
    </w:rPr>
  </w:style>
  <w:style w:type="character" w:customStyle="1" w:styleId="Heading6CarPHPDOCX">
    <w:name w:val="Heading 6 Car PHPDOCX"/>
    <w:basedOn w:val="DefaultParagraphFontPHPDOCX"/>
    <w:link w:val="Heading6PHPDOCX"/>
    <w:uiPriority w:val="9"/>
    <w:rsid w:val="00DF064E"/>
    <w:rPr>
      <w:rFonts w:asciiTheme="majorHAnsi" w:eastAsiaTheme="majorEastAsia" w:hAnsiTheme="majorHAnsi" w:cstheme="majorBidi"/>
      <w:i/>
      <w:iCs/>
      <w:color w:val="243F60" w:themeColor="accent1" w:themeShade="7F"/>
    </w:rPr>
  </w:style>
  <w:style w:type="character" w:customStyle="1" w:styleId="Heading7CarPHPDOCX">
    <w:name w:val="Heading 7 Car PHPDOCX"/>
    <w:basedOn w:val="DefaultParagraphFontPHPDOCX"/>
    <w:link w:val="Heading7PHPDOCX"/>
    <w:uiPriority w:val="9"/>
    <w:rsid w:val="00DF064E"/>
    <w:rPr>
      <w:rFonts w:asciiTheme="majorHAnsi" w:eastAsiaTheme="majorEastAsia" w:hAnsiTheme="majorHAnsi" w:cstheme="majorBidi"/>
      <w:i/>
      <w:iCs/>
      <w:color w:val="404040" w:themeColor="text1" w:themeTint="BF"/>
    </w:r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character" w:styleId="SubtleEmphasisPHPDOCX">
    <w:name w:val="Subtle Emphasis PHPDOCX"/>
    <w:basedOn w:val="DefaultParagraphFontPHPDOCX"/>
    <w:uiPriority w:val="19"/>
    <w:qFormat/>
    <w:rsid w:val="00DF064E"/>
    <w:rPr>
      <w:i/>
      <w:iCs/>
      <w:color w:val="808080" w:themeColor="text1" w:themeTint="7F"/>
    </w:rPr>
  </w:style>
  <w:style w:type="character" w:styleId="EmphasisPHPDOCX">
    <w:name w:val="Emphasis PHPDOCX"/>
    <w:basedOn w:val="DefaultParagraphFontPHPDOCX"/>
    <w:uiPriority w:val="20"/>
    <w:qFormat/>
    <w:rsid w:val="00DF064E"/>
    <w:rPr>
      <w:i/>
      <w:iCs/>
    </w:rPr>
  </w:style>
  <w:style w:type="character" w:styleId="IntenseEmphasisPHPDOCX">
    <w:name w:val="Intense Emphasis PHPDOCX"/>
    <w:basedOn w:val="DefaultParagraphFontPHPDOCX"/>
    <w:uiPriority w:val="21"/>
    <w:qFormat/>
    <w:rsid w:val="00DF064E"/>
    <w:rPr>
      <w:b/>
      <w:bCs/>
      <w:i/>
      <w:iCs/>
      <w:color w:val="4F81BD" w:themeColor="accent1"/>
    </w:rPr>
  </w:style>
  <w:style w:type="character" w:styleId="Strong PHPDOCX">
    <w:name w:val="Strong PHPDOCX"/>
    <w:basedOn w:val="DefaultParagraphFontPHPDOCX"/>
    <w:uiPriority w:val="22"/>
    <w:qFormat/>
    <w:rsid w:val="00DF064E"/>
    <w:rPr>
      <w:b/>
      <w:bCs/>
    </w:rPr>
  </w:style>
  <w:style w:type="paragraph" w:styleId="QuotePHPDOCX">
    <w:name w:val="Quote PHPDOCX"/>
    <w:basedOn w:val="Normal"/>
    <w:next w:val="Normal"/>
    <w:link w:val="QuoteCarPHPDOCX"/>
    <w:uiPriority w:val="29"/>
    <w:qFormat/>
    <w:rsid w:val="00DF064E"/>
    <w:rPr>
      <w:i/>
      <w:iCs/>
      <w:color w:val="000000" w:themeColor="text1"/>
    </w:rPr>
  </w:style>
  <w:style w:type="character" w:customStyle="1" w:styleId="QuoteCarPHPDOCX">
    <w:name w:val="Quote Car PHPDOCX"/>
    <w:basedOn w:val="DefaultParagraphFontPHPDOCX"/>
    <w:link w:val="QuotePHPDOCX"/>
    <w:uiPriority w:val="29"/>
    <w:rsid w:val="00DF064E"/>
    <w:rPr>
      <w:i/>
      <w:iCs/>
      <w:color w:val="000000" w:themeColor="text1"/>
    </w:rPr>
  </w:style>
  <w:style w:type="paragraph" w:styleId="IntenseQuotePHPDOCX">
    <w:name w:val="Intense Quote PHPDOCX"/>
    <w:basedOn w:val="Normal"/>
    <w:next w:val="Normal"/>
    <w:link w:val="IntenseQuoteCarPHPDOCX"/>
    <w:uiPriority w:val="30"/>
    <w:qFormat/>
    <w:rsid w:val="00DF064E"/>
    <w:pPr>
      <w:pBdr>
        <w:bottom w:val="single" w:sz="4" w:space="4" w:color="4F81BD" w:themeColor="accent1"/>
      </w:pBdr>
      <w:spacing w:before="200" w:after="280"/>
      <w:ind w:left="936" w:right="936"/>
    </w:pPr>
    <w:rPr>
      <w:b/>
      <w:bCs/>
      <w:i/>
      <w:iCs/>
      <w:color w:val="4F81BD" w:themeColor="accent1"/>
    </w:rPr>
  </w:style>
  <w:style w:type="character" w:customStyle="1" w:styleId="IntenseQuoteCarPHPDOCX">
    <w:name w:val="Intense Quote Car PHPDOCX"/>
    <w:basedOn w:val="DefaultParagraphFontPHPDOCX"/>
    <w:link w:val="IntenseQuotePHPDOCX"/>
    <w:uiPriority w:val="30"/>
    <w:rsid w:val="00DF064E"/>
    <w:rPr>
      <w:b/>
      <w:bCs/>
      <w:i/>
      <w:iCs/>
      <w:color w:val="4F81BD" w:themeColor="accent1"/>
    </w:rPr>
  </w:style>
  <w:style w:type="character" w:styleId="SubtleReferencePHPDOCX">
    <w:name w:val="Subtle Reference PHPDOCX"/>
    <w:basedOn w:val="DefaultParagraphFontPHPDOCX"/>
    <w:uiPriority w:val="31"/>
    <w:qFormat/>
    <w:rsid w:val="00DF064E"/>
    <w:rPr>
      <w:smallCaps/>
      <w:color w:val="C0504D" w:themeColor="accent2"/>
      <w:u w:val="single"/>
    </w:rPr>
  </w:style>
  <w:style w:type="character" w:styleId="IntenseReferencePHPDOCX">
    <w:name w:val="Intense Reference PHPDOCX"/>
    <w:basedOn w:val="DefaultParagraphFontPHPDOCX"/>
    <w:uiPriority w:val="32"/>
    <w:qFormat/>
    <w:rsid w:val="00DF064E"/>
    <w:rPr>
      <w:b/>
      <w:bCs/>
      <w:smallCaps/>
      <w:color w:val="C0504D" w:themeColor="accent2"/>
      <w:spacing w:val="5"/>
      <w:u w:val="single"/>
    </w:rPr>
  </w:style>
  <w:style w:type="character" w:styleId="BookTitlePHPDOCX">
    <w:name w:val="Book Title PHPDOCX"/>
    <w:basedOn w:val="DefaultParagraphFontPHPDOCX"/>
    <w:uiPriority w:val="33"/>
    <w:qFormat/>
    <w:rsid w:val="00DF064E"/>
    <w:rPr>
      <w:b/>
      <w:bCs/>
      <w:smallCaps/>
      <w:spacing w:val="5"/>
    </w:rPr>
  </w:style>
  <w:style w:type="paragraph" w:styleId="ListParagraphPHPDOCX">
    <w:name w:val="List Paragraph PHPDOCX"/>
    <w:basedOn w:val="Normal"/>
    <w:uiPriority w:val="34"/>
    <w:qFormat/>
    <w:rsid w:val="00DF064E"/>
    <w:pPr>
      <w:ind w:left="720"/>
      <w:contextualSpacing/>
    </w:pPr>
  </w:style>
  <w:style w:type="paragraph" w:styleId="NoSpacingPHPDOCX">
    <w:name w:val="No Spacing PHPDOCX"/>
    <w:uiPriority w:val="1"/>
    <w:qFormat/>
    <w:rsid w:val="00DF064E"/>
    <w:pPr>
      <w:spacing w:after="0" w:line="240" w:lineRule="auto"/>
    </w:pPr>
  </w:style>
  <w:style w:type="character" w:customStyle="1" w:styleId="Heading8CarPHPDOCX">
    <w:name w:val="Heading 8 Car PHPDOCX"/>
    <w:basedOn w:val="DefaultParagraphFontPHPDOCX"/>
    <w:link w:val="Heading8PHPDOCX"/>
    <w:uiPriority w:val="9"/>
    <w:semiHidden/>
    <w:rsid w:val="00DF064E"/>
    <w:rPr>
      <w:rFonts w:asciiTheme="majorHAnsi" w:eastAsiaTheme="majorEastAsia" w:hAnsiTheme="majorHAnsi" w:cstheme="majorBidi"/>
      <w:color w:val="404040" w:themeColor="text1" w:themeTint="BF"/>
      <w:sz w:val="20"/>
      <w:szCs w:val="20"/>
    </w:rPr>
  </w:style>
  <w:style w:type="character" w:customStyle="1" w:styleId="Heading9CarPHPDOCX">
    <w:name w:val="Heading 9 Car PHPDOCX"/>
    <w:basedOn w:val="DefaultParagraphFontPHPDOCX"/>
    <w:link w:val="Heading9PHPDOCX"/>
    <w:uiPriority w:val="9"/>
    <w:semiHidden/>
    <w:rsid w:val="00DF064E"/>
    <w:rPr>
      <w:rFonts w:asciiTheme="majorHAnsi" w:eastAsiaTheme="majorEastAsia" w:hAnsiTheme="majorHAnsi" w:cstheme="majorBidi"/>
      <w:i/>
      <w:iCs/>
      <w:color w:val="404040" w:themeColor="text1" w:themeTint="BF"/>
      <w:sz w:val="20"/>
      <w:szCs w:val="20"/>
    </w:rPr>
  </w:style>
  <w:style w:type="table" w:default="1" w:styleId="NormalTablePHPDOCX">
    <w:name w:val="Normal Table PHPDOCX"/>
    <w:uiPriority w:val="99"/>
    <w:semiHidden/>
    <w:unhideWhenUsed/>
    <w:qFormat/>
    <w:tblPr>
      <w:tblInd w:w="0" w:type="dxa"/>
      <w:tblCellMar>
        <w:top w:w="0" w:type="dxa"/>
        <w:left w:w="108" w:type="dxa"/>
        <w:bottom w:w="0" w:type="dxa"/>
        <w:right w:w="108" w:type="dxa"/>
      </w:tblCellMar>
    </w:tblPr>
  </w:style>
  <w:style w:type="table" w:styleId="PlainTablePHPDOCX">
    <w:name w:val="Plain Table PHPDOCX"/>
    <w:uiPriority w:val="58"/>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PHPDOCX">
    <w:name w:val="Light Shading PHPDOCX"/>
    <w:uiPriority w:val="60"/>
    <w:rsid w:val="00493A0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PHPDOCX">
    <w:name w:val="Light Shading Accent 1 PHPDOCX"/>
    <w:uiPriority w:val="60"/>
    <w:rsid w:val="00493A0C"/>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PHPDOCX">
    <w:name w:val="Light Shading Accent 2 PHPDOCX"/>
    <w:uiPriority w:val="60"/>
    <w:rsid w:val="00493A0C"/>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PHPDOCX">
    <w:name w:val="Light Shading Accent 3 PHPDOCX"/>
    <w:uiPriority w:val="60"/>
    <w:rsid w:val="00493A0C"/>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PHPDOCX">
    <w:name w:val="Light Shading Accent 4 PHPDOCX"/>
    <w:uiPriority w:val="60"/>
    <w:rsid w:val="00493A0C"/>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PHPDOCX">
    <w:name w:val="Light Shading Accent 5 PHPDOCX"/>
    <w:uiPriority w:val="60"/>
    <w:rsid w:val="00493A0C"/>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ListPHPDOCX">
    <w:name w:val="Light List PHPDOCX"/>
    <w:uiPriority w:val="61"/>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PHPDOCX">
    <w:name w:val="Light List Accent 1 PHPDOCX"/>
    <w:uiPriority w:val="61"/>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PHPDOCX">
    <w:name w:val="Light List Accent 2 PHPDOCX"/>
    <w:uiPriority w:val="61"/>
    <w:rsid w:val="00493A0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PHPDOCX">
    <w:name w:val="Light List Accent 3 PHPDOCX"/>
    <w:uiPriority w:val="61"/>
    <w:rsid w:val="00493A0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PHPDOCX">
    <w:name w:val="Light List Accent 4 PHPDOCX"/>
    <w:uiPriority w:val="61"/>
    <w:rsid w:val="00493A0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PHPDOCX">
    <w:name w:val="Light List Accent 5 PHPDOCX"/>
    <w:uiPriority w:val="61"/>
    <w:rsid w:val="00493A0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PHPDOCX">
    <w:name w:val="Light List Accent 6 PHPDOCX"/>
    <w:uiPriority w:val="61"/>
    <w:rsid w:val="00493A0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PHPDOCX">
    <w:name w:val="Light Grid PHPDOCX"/>
    <w:uiPriority w:val="62"/>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1PHPDOCX">
    <w:name w:val="Light Grid 1 PHPDOCX"/>
    <w:uiPriority w:val="62"/>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2PHPDOCX">
    <w:name w:val="Light Grid 2 PHPDOCX"/>
    <w:uiPriority w:val="62"/>
    <w:rsid w:val="0011202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3PHPDOCX">
    <w:name w:val="Light Grid 3 PHPDOCX"/>
    <w:uiPriority w:val="62"/>
    <w:rsid w:val="0011202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4PHPDOCX">
    <w:name w:val="Light Grid 4 PHPDOCX"/>
    <w:uiPriority w:val="62"/>
    <w:rsid w:val="0011202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5PHPDOCX">
    <w:name w:val="Light Grid 5 PHPDOCX"/>
    <w:uiPriority w:val="62"/>
    <w:rsid w:val="0011202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6PHPDOCX">
    <w:name w:val="Light Grid 6 PHPDOCX"/>
    <w:uiPriority w:val="62"/>
    <w:rsid w:val="00112029"/>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PHPDOCX">
    <w:name w:val="Medium Shading 1 PHPDOCX"/>
    <w:uiPriority w:val="63"/>
    <w:rsid w:val="00535F5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PHPDOCX">
    <w:name w:val="Medium Shading 1 Accent 1 PHPDOCX"/>
    <w:uiPriority w:val="63"/>
    <w:rsid w:val="00535F5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PHPDOCX">
    <w:name w:val="Medium Shading 1 Accent 2 PHPDOCX"/>
    <w:uiPriority w:val="63"/>
    <w:rsid w:val="00535F5A"/>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PHPDOCX">
    <w:name w:val="Medium Shading 1 Accent 3 PHPDOCX"/>
    <w:uiPriority w:val="63"/>
    <w:rsid w:val="00535F5A"/>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PHPDOCX">
    <w:name w:val="Medium Shading 1 Accent 4 PHPDOCX"/>
    <w:uiPriority w:val="63"/>
    <w:rsid w:val="00535F5A"/>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PHPDOCX">
    <w:name w:val="Medium Shading 1 Accent 5 PHPDOCX"/>
    <w:uiPriority w:val="63"/>
    <w:rsid w:val="00535F5A"/>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PHPDOCX">
    <w:name w:val="Medium Shading 1 Accent 6 PHPDOCX"/>
    <w:uiPriority w:val="63"/>
    <w:rsid w:val="00535F5A"/>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PHPDOCX">
    <w:name w:val="Medium Shading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PHPDOCX">
    <w:name w:val="Medium Shading 2 Accent 1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PHPDOCX">
    <w:name w:val="Medium Shading 2 Accent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PHPDOCX">
    <w:name w:val="Medium Shading 2 Accent 3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PHPDOCX">
    <w:name w:val="Medium Shading 2 Accent 4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PHPDOCX">
    <w:name w:val="Medium Shading 2 Accent 5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PHPDOCX">
    <w:name w:val="Medium Shading 2 Accent 6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PHPDOCX">
    <w:name w:val="Medium List 1 PHPDOCX"/>
    <w:uiPriority w:val="65"/>
    <w:rsid w:val="00361FF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PHPDOCX">
    <w:name w:val="Medium List 1 Accent 1 PHPDOCX"/>
    <w:uiPriority w:val="65"/>
    <w:rsid w:val="00361FF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PHPDOCX">
    <w:name w:val="Medium List 1 Accent 2 PHPDOCX"/>
    <w:uiPriority w:val="65"/>
    <w:rsid w:val="00361FF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PHPDOCX">
    <w:name w:val="Medium List 1 Accent 3 PHPDOCX"/>
    <w:uiPriority w:val="65"/>
    <w:rsid w:val="00361FF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PHPDOCX">
    <w:name w:val="Medium List 1 Accent 4 PHPDOCX"/>
    <w:uiPriority w:val="65"/>
    <w:rsid w:val="00361FF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PHPDOCX">
    <w:name w:val="Medium List 1 Accent 5 PHPDOCX"/>
    <w:uiPriority w:val="65"/>
    <w:rsid w:val="00361FF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PHPDOCX">
    <w:name w:val="Medium List 1 Accent 6 PHPDOCX"/>
    <w:uiPriority w:val="65"/>
    <w:rsid w:val="00361FF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PHPDOCX">
    <w:name w:val="Medium List 2 PHPDOCX"/>
    <w:uiPriority w:val="66"/>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PHPDOCX">
    <w:name w:val="Medium List 2 Accent 1 PHPDOCX"/>
    <w:uiPriority w:val="66"/>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PHPDOCX">
    <w:name w:val="Medium List 2 Accent 2 PHPDOCX"/>
    <w:uiPriority w:val="66"/>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PHPDOCX">
    <w:name w:val="Medium List 2 Accent 3 PHPDOCX"/>
    <w:uiPriority w:val="66"/>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PHPDOCX">
    <w:name w:val="Medium List 2 Accent 4 PHPDOCX"/>
    <w:uiPriority w:val="66"/>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PHPDOCX">
    <w:name w:val="Medium List 2 Accent 5 PHPDOCX"/>
    <w:uiPriority w:val="66"/>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PHPDOCX">
    <w:name w:val="Medium List 2 Accent 6 PHPDOCX"/>
    <w:uiPriority w:val="66"/>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PHPDOCX">
    <w:name w:val="Medium Grid 1 PHPDOCX"/>
    <w:uiPriority w:val="67"/>
    <w:rsid w:val="00361FF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PHPDOCX">
    <w:name w:val="Medium Grid 1 Accent 1 PHPDOCX"/>
    <w:uiPriority w:val="67"/>
    <w:rsid w:val="00361FF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PHPDOCX">
    <w:name w:val="Medium Grid 1 Accent 2 PHPDOCX"/>
    <w:uiPriority w:val="67"/>
    <w:rsid w:val="00361FF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PHPDOCX">
    <w:name w:val="Medium Grid 1 Accent 3 PHPDOCX"/>
    <w:uiPriority w:val="67"/>
    <w:rsid w:val="00361FF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PHPDOCX">
    <w:name w:val="Medium Grid 1 Accent 4 PHPDOCX"/>
    <w:uiPriority w:val="67"/>
    <w:rsid w:val="00361FF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PHPDOCX">
    <w:name w:val="Medium Grid 1 Accent 5 PHPDOCX"/>
    <w:uiPriority w:val="67"/>
    <w:rsid w:val="00361FF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PHPDOCX">
    <w:name w:val="Medium Grid 1 Accent 6 PHPDOCX"/>
    <w:uiPriority w:val="67"/>
    <w:rsid w:val="00361FF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PHPDOCX">
    <w:name w:val="Medium Grid 2 PHPDOCX"/>
    <w:uiPriority w:val="68"/>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PHPDOCX">
    <w:name w:val="Medium Grid 2 Accent 1 PHPDOCX"/>
    <w:uiPriority w:val="68"/>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PHPDOCX">
    <w:name w:val="Medium Grid 2 Accent 2 PHPDOCX"/>
    <w:uiPriority w:val="68"/>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PHPDOCX">
    <w:name w:val="Medium Grid 2 Accent 3 PHPDOCX"/>
    <w:uiPriority w:val="68"/>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PHPDOCX">
    <w:name w:val="Medium Grid 2 Accent 4 PHPDOCX"/>
    <w:uiPriority w:val="68"/>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PHPDOCX">
    <w:name w:val="Medium Grid 2 Accent 5 PHPDOCX"/>
    <w:uiPriority w:val="68"/>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PHPDOCX">
    <w:name w:val="Medium Grid 2 Accent 6 PHPDOCX"/>
    <w:uiPriority w:val="68"/>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PHPDOCX">
    <w:name w:val="Medium Grid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PHPDOCX">
    <w:name w:val="Medium Grid 3 Accent 1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PHPDOCX">
    <w:name w:val="Medium Grid 3 Accent 2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PHPDOCX">
    <w:name w:val="Medium Grid 3 Accent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5PHPDOCX">
    <w:name w:val="Medium Grid 3 Accent 5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4PHPDOCX">
    <w:name w:val="Medium Grid 3 Accent 4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6PHPDOCX">
    <w:name w:val="Medium Grid 3 Accent 6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PHPDOCX">
    <w:name w:val="Dark List PHPDOCX"/>
    <w:uiPriority w:val="70"/>
    <w:rsid w:val="00361FF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PHPDOCX">
    <w:name w:val="Dark List Accent 1 PHPDOCX"/>
    <w:uiPriority w:val="70"/>
    <w:rsid w:val="00361FF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PHPDOCX">
    <w:name w:val="Dark List Accent 2 PHPDOCX"/>
    <w:uiPriority w:val="70"/>
    <w:rsid w:val="00361FF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PHPDOCX">
    <w:name w:val="Dark List Accent 3 PHPDOCX"/>
    <w:uiPriority w:val="70"/>
    <w:rsid w:val="00361FF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PHPDOCX">
    <w:name w:val="Dark List Accent 4 PHPDOCX"/>
    <w:uiPriority w:val="70"/>
    <w:rsid w:val="00361FF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PHPDOCX">
    <w:name w:val="Dark List Accent 5 PHPDOCX"/>
    <w:uiPriority w:val="70"/>
    <w:rsid w:val="00361FF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PHPDOCX">
    <w:name w:val="Dark List Accent 6 PHPDOCX"/>
    <w:uiPriority w:val="70"/>
    <w:rsid w:val="00AC197E"/>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PHPDOCX">
    <w:name w:val="Colorful Shading PHPDOCX"/>
    <w:uiPriority w:val="71"/>
    <w:rsid w:val="00AC197E"/>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PHPDOCX">
    <w:name w:val="Colorful Shading Accent 1 PHPDOCX"/>
    <w:uiPriority w:val="71"/>
    <w:rsid w:val="00AC197E"/>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PHPDOCX">
    <w:name w:val="Colorful Shading Accent 2 PHPDOCX"/>
    <w:uiPriority w:val="71"/>
    <w:rsid w:val="00AC197E"/>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PHPDOCX">
    <w:name w:val="Colorful Shading Accent 3 PHPDOCX"/>
    <w:uiPriority w:val="71"/>
    <w:rsid w:val="00AC197E"/>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PHPDOCX">
    <w:name w:val="Colorful Shading Accent 4 PHPDOCX"/>
    <w:uiPriority w:val="71"/>
    <w:rsid w:val="00AC197E"/>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PHPDOCX">
    <w:name w:val="Colorful Shading Accent 5 PHPDOCX"/>
    <w:uiPriority w:val="71"/>
    <w:rsid w:val="00AC197E"/>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PHPDOCX">
    <w:name w:val="Colorful Shading Accent 6 PHPDOCX"/>
    <w:uiPriority w:val="71"/>
    <w:rsid w:val="00AC197E"/>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PHPDOCX">
    <w:name w:val="Colorful List PHPDOCX"/>
    <w:uiPriority w:val="72"/>
    <w:rsid w:val="00AC197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PHPDOCX">
    <w:name w:val="Colorful List Accent 1 PHPDOCX"/>
    <w:uiPriority w:val="72"/>
    <w:rsid w:val="00AC197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PHPDOCX">
    <w:name w:val="Colorful List Accent 2 PHPDOCX"/>
    <w:uiPriority w:val="72"/>
    <w:rsid w:val="00AC197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PHPDOCX">
    <w:name w:val="Colorful List Accent 3 PHPDOCX"/>
    <w:uiPriority w:val="72"/>
    <w:rsid w:val="00AC197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PHPDOCX">
    <w:name w:val="Colorful List Accent 4 PHPDOCX"/>
    <w:uiPriority w:val="72"/>
    <w:rsid w:val="00AC197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PHPDOCX">
    <w:name w:val="Colorful List Accent 5 PHPDOCX"/>
    <w:uiPriority w:val="72"/>
    <w:rsid w:val="00AC197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PHPDOCX">
    <w:name w:val="Colorful List Accent 6 PHPDOCX"/>
    <w:uiPriority w:val="72"/>
    <w:rsid w:val="00AC197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PHPDOCX">
    <w:name w:val="Colorful Grid PHPDOCX"/>
    <w:uiPriority w:val="73"/>
    <w:rsid w:val="00AC197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PHPDOCX">
    <w:name w:val="Colorful Grid Accent 1 PHPDOCX"/>
    <w:uiPriority w:val="73"/>
    <w:rsid w:val="00AC197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PHPDOCX">
    <w:name w:val="Colorful Grid Accent 2 PHPDOCX"/>
    <w:uiPriority w:val="73"/>
    <w:rsid w:val="00AC197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PHPDOCX">
    <w:name w:val="Colorful Grid Accent 3 PHPDOCX"/>
    <w:uiPriority w:val="73"/>
    <w:rsid w:val="00AC197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PHPDOCX">
    <w:name w:val="Colorful Grid Accent 4 PHPDOCX"/>
    <w:uiPriority w:val="73"/>
    <w:rsid w:val="00AC197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PHPDOCX">
    <w:name w:val="Colorful Grid Accent 5 PHPDOCX"/>
    <w:uiPriority w:val="73"/>
    <w:rsid w:val="00AC197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PHPDOCX">
    <w:name w:val="Colorful Grid Accent 6 PHPDOCX"/>
    <w:uiPriority w:val="73"/>
    <w:rsid w:val="00AC197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default="1" w:styleId="Normal">
    <w:name w:val="Normal"/>
    <w:qFormat/>
  </w:style>
  <w:style w:type="paragraph" w:styleId="TOC1">
    <w:name w:val="toc 1"/>
    <w:basedOn w:val="Normal"/>
    <w:next w:val="Normal"/>
    <w:autoRedefine/>
    <w:uiPriority w:val="39"/>
    <w:unhideWhenUsed/>
    <w:rsid w:val="007213A1"/>
    <w:pPr>
      <w:spacing w:before="120"/>
    </w:pPr>
    <w:rPr>
      <w:rFonts w:cstheme="minorHAnsi"/>
      <w:bCs/>
      <w:iCs/>
      <w:sz w:val="22"/>
    </w:rPr>
  </w:style>
  <w:style w:type="paragraph" w:styleId="TOC2">
    <w:name w:val="toc 2"/>
    <w:basedOn w:val="Normal"/>
    <w:next w:val="Normal"/>
    <w:autoRedefine/>
    <w:uiPriority w:val="39"/>
    <w:unhideWhenUsed/>
    <w:rsid w:val="007213A1"/>
    <w:pPr>
      <w:spacing w:before="120"/>
      <w:ind w:left="240"/>
    </w:pPr>
    <w:rPr>
      <w:rFonts w:cstheme="minorHAnsi"/>
      <w:bCs/>
      <w:sz w:val="22"/>
      <w:szCs w:val="22"/>
    </w:rPr>
  </w:style>
  <w:style w:type="paragraph" w:styleId="TOC3">
    <w:name w:val="toc 3"/>
    <w:basedOn w:val="Normal"/>
    <w:next w:val="Normal"/>
    <w:autoRedefine/>
    <w:uiPriority w:val="39"/>
    <w:unhideWhenUsed/>
    <w:rsid w:val="00650FEA"/>
    <w:pPr>
      <w:spacing w:before="120"/>
      <w:ind w:left="482"/>
    </w:pPr>
    <w:rPr>
      <w:rFonts w:cstheme="minorHAnsi"/>
      <w:sz w:val="22"/>
      <w:szCs w:val="20"/>
    </w:rPr>
  </w:style>
  <w:style w:type="paragraph" w:styleId="TOC4">
    <w:name w:val="toc 4"/>
    <w:basedOn w:val="Normal"/>
    <w:next w:val="Normal"/>
    <w:autoRedefine/>
    <w:uiPriority w:val="39"/>
    <w:unhideWhenUsed/>
    <w:rsid w:val="00650FEA"/>
    <w:pPr>
      <w:spacing w:before="120"/>
      <w:ind w:left="720"/>
    </w:pPr>
    <w:rPr>
      <w:rFonts w:cstheme="minorHAnsi"/>
      <w:sz w:val="22"/>
      <w:szCs w:val="20"/>
    </w:rPr>
  </w:style>
  <w:style w:type="paragraph" w:styleId="TOC5">
    <w:name w:val="toc 5"/>
    <w:basedOn w:val="Normal"/>
    <w:next w:val="Normal"/>
    <w:autoRedefine/>
    <w:uiPriority w:val="39"/>
    <w:unhideWhenUsed/>
    <w:rsid w:val="00650FEA"/>
    <w:pPr>
      <w:spacing w:before="120"/>
      <w:ind w:left="958"/>
    </w:pPr>
    <w:rPr>
      <w:rFonts w:cstheme="minorHAnsi"/>
      <w:sz w:val="22"/>
      <w:szCs w:val="20"/>
    </w:rPr>
  </w:style>
  <w:style w:type="paragraph" w:styleId="TOC6">
    <w:name w:val="toc 6"/>
    <w:basedOn w:val="Normal"/>
    <w:next w:val="Normal"/>
    <w:autoRedefine/>
    <w:uiPriority w:val="39"/>
    <w:unhideWhenUsed/>
    <w:rsid w:val="00650FEA"/>
    <w:pPr>
      <w:spacing w:before="120"/>
      <w:ind w:left="1202"/>
    </w:pPr>
    <w:rPr>
      <w:rFonts w:cstheme="minorHAnsi"/>
      <w:sz w:val="22"/>
      <w:szCs w:val="20"/>
    </w:rPr>
  </w:style>
  <w:style w:type="paragraph" w:styleId="TOC7">
    <w:name w:val="toc 7"/>
    <w:basedOn w:val="Normal"/>
    <w:next w:val="Normal"/>
    <w:autoRedefine/>
    <w:uiPriority w:val="39"/>
    <w:unhideWhenUsed/>
    <w:rsid w:val="00650FEA"/>
    <w:pPr>
      <w:spacing w:before="120"/>
      <w:ind w:left="1440"/>
    </w:pPr>
    <w:rPr>
      <w:rFonts w:cstheme="minorHAnsi"/>
      <w:sz w:val="22"/>
      <w:szCs w:val="20"/>
    </w:rPr>
  </w:style>
  <w:style w:type="paragraph" w:styleId="TOC8">
    <w:name w:val="toc 8"/>
    <w:basedOn w:val="Normal"/>
    <w:next w:val="Normal"/>
    <w:autoRedefine/>
    <w:uiPriority w:val="39"/>
    <w:unhideWhenUsed/>
    <w:rsid w:val="00650FEA"/>
    <w:pPr>
      <w:spacing w:before="120"/>
      <w:ind w:left="1678"/>
    </w:pPr>
    <w:rPr>
      <w:rFonts w:cstheme="minorHAnsi"/>
      <w:sz w:val="22"/>
      <w:szCs w:val="20"/>
    </w:rPr>
  </w:style>
  <w:style w:type="paragraph" w:styleId="TOC9">
    <w:name w:val="toc 9"/>
    <w:basedOn w:val="Normal"/>
    <w:next w:val="Normal"/>
    <w:autoRedefine/>
    <w:uiPriority w:val="39"/>
    <w:unhideWhenUsed/>
    <w:rsid w:val="00650FEA"/>
    <w:pPr>
      <w:spacing w:before="120"/>
      <w:ind w:left="1922"/>
    </w:pPr>
    <w:rPr>
      <w:rFonts w:cstheme="minorHAnsi"/>
      <w:sz w:val="22"/>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comments.xml.rels><?xml version="1.0" encoding="UTF-8" standalone="yes"?>
<Relationships xmlns="http://schemas.openxmlformats.org/package/2006/relationships"></Relationships>
</file>

<file path=word/_rels/document.xml.rels><?xml version="1.0" encoding="UTF-8" standalone="yes"?>
<Relationships xmlns="http://schemas.openxmlformats.org/package/2006/relationships">
<Relationship Id="rId8" Type="http://schemas.openxmlformats.org/officeDocument/2006/relationships/fontTable" Target="fontTable.xml"/>
<Relationship Id="rId3" Type="http://schemas.openxmlformats.org/officeDocument/2006/relationships/styles" Target="styles.xml"/>
<Relationship Id="rId7" Type="http://schemas.openxmlformats.org/officeDocument/2006/relationships/endnotes" Target="endnotes.xml"/>
<Relationship Id="rId2" Type="http://schemas.openxmlformats.org/officeDocument/2006/relationships/numbering" Target="numbering.xml"/>
<Relationship Id="rId1" Type="http://schemas.openxmlformats.org/officeDocument/2006/relationships/customXml" Target="../customXml/item1.xml"/>
<Relationship Id="rId6" Type="http://schemas.openxmlformats.org/officeDocument/2006/relationships/footnotes" Target="footnotes.xml"/>
<Relationship Id="rId5" Type="http://schemas.openxmlformats.org/officeDocument/2006/relationships/webSettings" Target="webSettings.xml"/>
<Relationship Id="rId4" Type="http://schemas.openxmlformats.org/officeDocument/2006/relationships/settings" Target="settings.xml"/>
<Relationship Id="rId9" Type="http://schemas.openxmlformats.org/officeDocument/2006/relationships/theme" Target="theme/theme1.xml"/>
<Relationship Id="rId10" Type="http://schemas.openxmlformats.org/officeDocument/2006/relationships/comments" Target="comments.xml"/>
<Relationship Id="rId361234525" Type="http://schemas.microsoft.com/office/2011/relationships/commentsExtended" Target="commentsExtended.xml"/><Relationship Id="rId553666567c98dfa5b" Type="http://schemas.openxmlformats.org/officeDocument/2006/relationships/header" Target="header2.xml"/><Relationship Id="rId487566567c98dfaa0" Type="http://schemas.openxmlformats.org/officeDocument/2006/relationships/header" Target="header3.xml"/><Relationship Id="rId222766567c98dfadd" Type="http://schemas.openxmlformats.org/officeDocument/2006/relationships/header" Target="header1.xml"/><Relationship Id="rId600466567c98dfb13" Type="http://schemas.openxmlformats.org/officeDocument/2006/relationships/footer" Target="footer1.xml"/><Relationship Id="rId898466567c98dfb59" Type="http://schemas.openxmlformats.org/officeDocument/2006/relationships/footer" Target="footer2.xml"/><Relationship Id="rId471666567c98dfb8e" Type="http://schemas.openxmlformats.org/officeDocument/2006/relationships/footer" Target="footer3.xml"/><Relationship Id="rId90827994" Type="http://schemas.openxmlformats.org/officeDocument/2006/relationships/image" Target="media/imgrId90827994.jpg"/><Relationship Id="rId90827995" Type="http://schemas.openxmlformats.org/officeDocument/2006/relationships/image" Target="media/imgrId90827995.png"/><Relationship Id="rId90827996" Type="http://schemas.openxmlformats.org/officeDocument/2006/relationships/image" Target="media/imgrId90827996.png"/><Relationship Id="rId90827996link" Type="http://schemas.openxmlformats.org/officeDocument/2006/relationships/hyperlink" Target="https://apps.apple.com/au/app/options-career-information/id1561507588" TargetMode="External"/><Relationship Id="rId90827997" Type="http://schemas.openxmlformats.org/officeDocument/2006/relationships/image" Target="media/imgrId90827997.png"/><Relationship Id="rId90827997link" Type="http://schemas.openxmlformats.org/officeDocument/2006/relationships/hyperlink" Target="https://play.google.com/store/apps/details?id=au.com.optionscareers" TargetMode="External"/><Relationship Id="rId908566567c990c455" Type="http://schemas.openxmlformats.org/officeDocument/2006/relationships/image" Target="media/imgrId908566567c990c455.jpg"/><Relationship Id="rId684466567c99119a9" Type="http://schemas.openxmlformats.org/officeDocument/2006/relationships/hyperlink" Target="https://5f2730f6d9424f0ebc2d4f3620d0b150.svc.dynamics.com/t/t/rdOtdPRKZWj1D4xdbk0rCPMJgSbw6fw1UP2zix9CtnAx/HfrMxWWcgk3F2HaDHzGkQy57tFjBWOtyMihpXfgx6bAx?targetUrl=https%3A%2F%2Fwww.usi.gov.au%2Fstudents%2Ffind-your-usi" TargetMode="External"/><Relationship Id="rId728466567c99119d4" Type="http://schemas.openxmlformats.org/officeDocument/2006/relationships/hyperlink" Target="https://5f2730f6d9424f0ebc2d4f3620d0b150.svc.dynamics.com/t/t/P44pYrsKxKFMvZXuYosHezdkqzpTUuG2YkKjulhWJ2Ax/HfrMxWWcgk3F2HaDHzGkQy57tFjBWOtyMihpXfgx6bAx?targetUrl=https%3A%2F%2Fwww.usi.gov.au%2Fstudents%2Fget-a-usi" TargetMode="External"/><Relationship Id="rId734266567c992acfe" Type="http://schemas.openxmlformats.org/officeDocument/2006/relationships/image" Target="media/imgrId734266567c992acfe.jpg"/><Relationship Id="rId987466567c992cd58" Type="http://schemas.openxmlformats.org/officeDocument/2006/relationships/hyperlink" Target="https://www.apprenticeshipcentral.com.au/p/find-your-dream-career#inner-page" TargetMode="External"/><Relationship Id="rId959466567c992f7e2" Type="http://schemas.openxmlformats.org/officeDocument/2006/relationships/hyperlink" Target="https://www.apprenticeships.gov.au/support-and-resources/downloadable-quizzes#agriculture-animals-conservation-1" TargetMode="External"/><Relationship Id="rId567366567c992f817" Type="http://schemas.openxmlformats.org/officeDocument/2006/relationships/hyperlink" Target="https://www.apprenticeships.gov.au/support-and-resources/downloadable-quizzes#automotive-transport-maritime-2" TargetMode="External"/><Relationship Id="rId524666567c992f843" Type="http://schemas.openxmlformats.org/officeDocument/2006/relationships/hyperlink" Target="https://www.apprenticeships.gov.au/support-and-resources/downloadable-quizzes#business-and-financial-services-3" TargetMode="External"/><Relationship Id="rId666066567c992f86d" Type="http://schemas.openxmlformats.org/officeDocument/2006/relationships/hyperlink" Target="https://www.apprenticeships.gov.au/support-and-resources/downloadable-quizzes#construction-electrical-4" TargetMode="External"/><Relationship Id="rId947766567c992f894" Type="http://schemas.openxmlformats.org/officeDocument/2006/relationships/hyperlink" Target="https://www.apprenticeships.gov.au/support-and-resources/downloadable-quizzes#creative-beauty-5" TargetMode="External"/><Relationship Id="rId927866567c992f8bb" Type="http://schemas.openxmlformats.org/officeDocument/2006/relationships/hyperlink" Target="https://www.apprenticeships.gov.au/support-and-resources/downloadable-quizzes#digital-technology-telecommunications-6" TargetMode="External"/><Relationship Id="rId950666567c992f905" Type="http://schemas.openxmlformats.org/officeDocument/2006/relationships/hyperlink" Target="https://www.apprenticeships.gov.au/support-and-resources/downloadable-quizzes#energy-utilities-7" TargetMode="External"/><Relationship Id="rId310666567c992f92e" Type="http://schemas.openxmlformats.org/officeDocument/2006/relationships/hyperlink" Target="https://www.apprenticeships.gov.au/support-and-resources/downloadable-quizzes#food-wine-processing-8" TargetMode="External"/><Relationship Id="rId463666567c992f954" Type="http://schemas.openxmlformats.org/officeDocument/2006/relationships/hyperlink" Target="https://www.apprenticeships.gov.au/support-and-resources/downloadable-quizzes#health-and-community-services-9" TargetMode="External"/><Relationship Id="rId527866567c992f97b" Type="http://schemas.openxmlformats.org/officeDocument/2006/relationships/hyperlink" Target="https://www.apprenticeships.gov.au/support-and-resources/downloadable-quizzes#resources-mining-processing-10" TargetMode="External"/><Relationship Id="rId227666567c992f9ad" Type="http://schemas.openxmlformats.org/officeDocument/2006/relationships/hyperlink" Target="https://www.apprenticeships.gov.au/support-and-resources/downloadable-quizzes#retail-hospitality-recreation-11" TargetMode="External"/><Relationship Id="rId157866567c992f9db" Type="http://schemas.openxmlformats.org/officeDocument/2006/relationships/hyperlink" Target="https://www.apprenticeships.gov.au/support-and-resources/downloadable-quizzes#manufacturing-production-12" TargetMode="External"/><Relationship Id="rId400866567c992fa00" Type="http://schemas.openxmlformats.org/officeDocument/2006/relationships/hyperlink" Target="https://www.apprenticeships.gov.au/support-and-resources/downloadable-quizzes#general-or-non-industry-based-13" TargetMode="External"/><Relationship Id="rId359766567c99315ad" Type="http://schemas.openxmlformats.org/officeDocument/2006/relationships/hyperlink" Target="https://ncver.us10.list-manage.com/track/click?u=8cd8b7df7ae0c55ba7d07149f&amp;id=42faaabd4f&amp;e=7a97568783" TargetMode="External"/><Relationship Id="rId246566567c993362c" Type="http://schemas.openxmlformats.org/officeDocument/2006/relationships/hyperlink" Target="https://www.apprenticeships.gov.au/about-apprenticeships/types-apprenticeships" TargetMode="External"/><Relationship Id="rId315966567c9933677" Type="http://schemas.openxmlformats.org/officeDocument/2006/relationships/hyperlink" Target="https://www.apprenticeships.gov.au/about-apprenticeships/types-apprenticeships#whats-the-difference-between-an-apprenticeship-and-traineeship-1" TargetMode="External"/><Relationship Id="rId577466567c99336a4" Type="http://schemas.openxmlformats.org/officeDocument/2006/relationships/hyperlink" Target="https://www.apprenticeships.gov.au/about-apprenticeships/types-apprenticeships#1-australian-apprenticeships-2" TargetMode="External"/><Relationship Id="rId272766567c99336ce" Type="http://schemas.openxmlformats.org/officeDocument/2006/relationships/hyperlink" Target="https://www.apprenticeships.gov.au/about-apprenticeships/types-apprenticeships#2-australian-school-based-apprenticeships-3" TargetMode="External"/><Relationship Id="rId928766567c99336f6" Type="http://schemas.openxmlformats.org/officeDocument/2006/relationships/hyperlink" Target="https://www.apprenticeships.gov.au/about-apprenticeships/types-apprenticeships#3-pre-apprenticeships-4" TargetMode="External"/><Relationship Id="rId306766567c993538c" Type="http://schemas.openxmlformats.org/officeDocument/2006/relationships/hyperlink" Target="http://www.skillsroad.com.au/" TargetMode="External"/><Relationship Id="rId987266567c99353b4" Type="http://schemas.openxmlformats.org/officeDocument/2006/relationships/hyperlink" Target="https://skillsroad.com.au/careers/job-fit-test" TargetMode="External"/><Relationship Id="rId491266567c99353da" Type="http://schemas.openxmlformats.org/officeDocument/2006/relationships/hyperlink" Target="https://www.apprenticeshipsupport.com.au/Apprentices/Which-apprenticeship-will-suit-me" TargetMode="External"/><Relationship Id="rId799466567c99521aa" Type="http://schemas.openxmlformats.org/officeDocument/2006/relationships/image" Target="media/imgrId799466567c99521aa.jpg"/><Relationship Id="rId470666567c99551fc" Type="http://schemas.openxmlformats.org/officeDocument/2006/relationships/hyperlink" Target="https://www.facebook.com/AustralianDefenceForceAcademy/" TargetMode="External"/><Relationship Id="rId268666567c9955248" Type="http://schemas.openxmlformats.org/officeDocument/2006/relationships/hyperlink" Target="https://www.adfcareers.gov.au/events/events-detail/rqzltzt" TargetMode="External"/><Relationship Id="rId754066567c995527a" Type="http://schemas.openxmlformats.org/officeDocument/2006/relationships/hyperlink" Target="https://www.adfcareers.gov.au/events/events-detail/nvrmgki" TargetMode="External"/><Relationship Id="rId753766567c99552a9" Type="http://schemas.openxmlformats.org/officeDocument/2006/relationships/hyperlink" Target="https://www.adfcareers.gov.au/events/events-detail/33fxra4" TargetMode="External"/><Relationship Id="rId344566567c99552d7" Type="http://schemas.openxmlformats.org/officeDocument/2006/relationships/hyperlink" Target="https://www.adfcareers.gov.au/events/events-detail/plkmxv7" TargetMode="External"/><Relationship Id="rId450166567c9955301" Type="http://schemas.openxmlformats.org/officeDocument/2006/relationships/hyperlink" Target="https://www.adfcareers.gov.au/events/events-detail/onrdghy" TargetMode="External"/><Relationship Id="rId756566567c995532c" Type="http://schemas.openxmlformats.org/officeDocument/2006/relationships/hyperlink" Target="https://www.adfcareers.gov.au/events/events-detail/si7sux9" TargetMode="External"/><Relationship Id="rId312466567c9955355" Type="http://schemas.openxmlformats.org/officeDocument/2006/relationships/hyperlink" Target="https://www.adfcareers.gov.au/events/events-detail/j04qm7u" TargetMode="External"/><Relationship Id="rId339966567c995537e" Type="http://schemas.openxmlformats.org/officeDocument/2006/relationships/hyperlink" Target="https://www.adfcareers.gov.au/events/events-detail/9oyvrum" TargetMode="External"/><Relationship Id="rId881466567c99553aa" Type="http://schemas.openxmlformats.org/officeDocument/2006/relationships/hyperlink" Target="https://www.adfcareers.gov.au/events/events-detail/tflgsc1" TargetMode="External"/><Relationship Id="rId847366567c99553d4" Type="http://schemas.openxmlformats.org/officeDocument/2006/relationships/hyperlink" Target="https://www.adfcareers.gov.au/events/events-detail/cpulb11" TargetMode="External"/><Relationship Id="rId940966567c99553fe" Type="http://schemas.openxmlformats.org/officeDocument/2006/relationships/hyperlink" Target="https://www.adfcareers.gov.au/events/events-detail/fsapyje" TargetMode="External"/><Relationship Id="rId483766567c9955427" Type="http://schemas.openxmlformats.org/officeDocument/2006/relationships/hyperlink" Target="https://www.adfcareers.gov.au/events/events-detail/kccfnyp" TargetMode="External"/><Relationship Id="rId731066567c9955450" Type="http://schemas.openxmlformats.org/officeDocument/2006/relationships/hyperlink" Target="https://www.adfcareers.gov.au/events/events-detail/ca230dv" TargetMode="External"/><Relationship Id="rId120366567c995547a" Type="http://schemas.openxmlformats.org/officeDocument/2006/relationships/hyperlink" Target="https://www.adfcareers.gov.au/events/events-detail/1hokes3" TargetMode="External"/><Relationship Id="rId247366567c995720e" Type="http://schemas.openxmlformats.org/officeDocument/2006/relationships/hyperlink" Target="https://www.defencejobs.gov.au/students-and-education/gap-year?gclsrc=aw.ds&amp;gclsrc=aw.ds&amp;gclid=EAIaIQobChMI9cWurMi_4gIVyxErCh3hawOeEAAYASAAEgJEy_D_BwE&amp;page=1&amp;perPage=21&amp;query=" TargetMode="External"/><Relationship Id="rId246266567c9958b1e" Type="http://schemas.openxmlformats.org/officeDocument/2006/relationships/hyperlink" Target="https://www.adfcareers.gov.au/the-adf/air-force" TargetMode="External"/><Relationship Id="rId733866567c995cda8" Type="http://schemas.openxmlformats.org/officeDocument/2006/relationships/hyperlink" Target="https://www.adfcareers.gov.au/study-and-trades/get-a-degree/ADFA?gad_source=1&amp;gclid=Cj0KCQjwu8uyBhC6ARIsAKwBGpQBDSqm-6nX8YTdrphUzzTTvKKi-mXkTS1ObyoCBa3otHV9H5ln7ioaAgBPEALw_wcB&amp;gclsrc=aw.ds" TargetMode="External"/><Relationship Id="rId413466567c995cddd" Type="http://schemas.openxmlformats.org/officeDocument/2006/relationships/hyperlink" Target="https://www.adfcareers.gov.au/the-adf/army?page-tabs=training&amp;training-section-tab=officer-training&amp;gad_source=1&amp;gclid=Cj0KCQjwu8uyBhC6ARIsAKwBGpRKBmQii7gaLBUVXLlD_YUrc9XSxXOmwvjdPHubb7ZSUKd1g-a-D58aAvPaEALw_wcB&amp;gclsrc=aw.ds" TargetMode="External"/><Relationship Id="rId854966567c995ce09" Type="http://schemas.openxmlformats.org/officeDocument/2006/relationships/hyperlink" Target="https://www.defencejobs.gov.au/students-and-education/graduate-entry/" TargetMode="External"/><Relationship Id="rId340266567c995ce31" Type="http://schemas.openxmlformats.org/officeDocument/2006/relationships/hyperlink" Target="https://www.defencejobs.gov.au/students-and-education/defence-university-sponsorship/" TargetMode="External"/><Relationship Id="rId770766567c995ce5a" Type="http://schemas.openxmlformats.org/officeDocument/2006/relationships/hyperlink" Target="https://www.defencejobs.gov.au/reserves?gclid=Cj0KCQjw98ujBhCgARIsAD7QeAiE9beqL9f8sTEbfdxAmYy2zXUaz9v0MH6NH3k_glaL62TBfuXz-zIaAqCpEALw_wcB&amp;gclsrc=aw.ds" TargetMode="External"/><Relationship Id="rId305166567c995ce81" Type="http://schemas.openxmlformats.org/officeDocument/2006/relationships/hyperlink" Target="https://www.defencejobs.gov.au/" TargetMode="External"/><Relationship Id="rId315566567c9973b1c" Type="http://schemas.openxmlformats.org/officeDocument/2006/relationships/image" Target="media/imgrId315566567c9973b1c.jpg"/><Relationship Id="rId454466567c9975693" Type="http://schemas.openxmlformats.org/officeDocument/2006/relationships/hyperlink" Target="https://myfuture.edu.au/" TargetMode="External"/><Relationship Id="rId815066567c9977647" Type="http://schemas.openxmlformats.org/officeDocument/2006/relationships/hyperlink" Target="https://www.yourcareer.gov.au/resources/articles/build-your-skills-resume" TargetMode="External"/><Relationship Id="rId547266567c99792bc" Type="http://schemas.openxmlformats.org/officeDocument/2006/relationships/hyperlink" Target="https://careerwise.ceric.ca/2024/05/13/parents-teens-career-exploration" TargetMode="External"/><Relationship Id="rId480266567c997b47f" Type="http://schemas.openxmlformats.org/officeDocument/2006/relationships/hyperlink" Target="https://www.jobjumpstart.gov.au/sites/default/files/tools/2019/11/interactions_i_like_oct19_edit.pdf" TargetMode="External"/><Relationship Id="rId186866567c997b4b1" Type="http://schemas.openxmlformats.org/officeDocument/2006/relationships/hyperlink" Target="https://www.jobjumpstart.gov.au/sites/default/files/tools/2019/08/places_i_like_to_work_aug19.pdf" TargetMode="External"/><Relationship Id="rId530466567c997b4dc" Type="http://schemas.openxmlformats.org/officeDocument/2006/relationships/hyperlink" Target="https://www.jobjumpstart.gov.au/sites/default/files/tools/2019/09/work_tasks_i_prefer_aug19.pdf" TargetMode="External"/><Relationship Id="rId550266567c997ce52" Type="http://schemas.openxmlformats.org/officeDocument/2006/relationships/hyperlink" Target="https://life-as-a.com/" TargetMode="External"/><Relationship Id="rId684166567c997e844" Type="http://schemas.openxmlformats.org/officeDocument/2006/relationships/hyperlink" Target="https://myfuture.edu.au/" TargetMode="External"/><Relationship Id="rId492166567c997e86a" Type="http://schemas.openxmlformats.org/officeDocument/2006/relationships/hyperlink" Target="https://www.apprenticeships.gov.au/" TargetMode="External"/><Relationship Id="rId619066567c9980b03" Type="http://schemas.openxmlformats.org/officeDocument/2006/relationships/hyperlink" Target="https://www.gooduniversitiesguide.com.au/study-information/study-options/vet-courses#1" TargetMode="External"/><Relationship Id="rId963766567c998240a" Type="http://schemas.openxmlformats.org/officeDocument/2006/relationships/hyperlink" Target="https://www.qcaa.qld.edu.au/downloads/multimedia/qce_achieve_alumni_rachel.mp4" TargetMode="External"/><Relationship Id="rId486466567c99844a7" Type="http://schemas.openxmlformats.org/officeDocument/2006/relationships/hyperlink" Target="http://www.myfuture.edu.au/" TargetMode="External"/><Relationship Id="rId502666567c9984509" Type="http://schemas.openxmlformats.org/officeDocument/2006/relationships/hyperlink" Target="https://www.skillsroad.com.au/my-account/my-careers-quiz?gclid=CjwKCAjwv_iEBhASEiwARoemvB3pAfGCY5UcZHPaTL73H0QJa2wK0Sjs23TmH-h5-8vsLTCBIOfX6hoCZ14QAvD_BwE&amp;gclsrc=aw.ds" TargetMode="External"/><Relationship Id="rId562566567c998453e" Type="http://schemas.openxmlformats.org/officeDocument/2006/relationships/hyperlink" Target="https://www.123test.com/jung-personality-test/" TargetMode="External"/><Relationship Id="rId289866567c9984577" Type="http://schemas.openxmlformats.org/officeDocument/2006/relationships/hyperlink" Target="https://www.yourcareer.gov.au/learn-and-train" TargetMode="External"/><Relationship Id="rId994166567c99845a9" Type="http://schemas.openxmlformats.org/officeDocument/2006/relationships/hyperlink" Target="https://labourmarketinsights.gov.au/" TargetMode="External"/><Relationship Id="rId810766567c99a1a8c" Type="http://schemas.openxmlformats.org/officeDocument/2006/relationships/image" Target="media/imgrId810766567c99a1a8c.jpg"/><Relationship Id="rId373166567c99a39ee" Type="http://schemas.openxmlformats.org/officeDocument/2006/relationships/hyperlink" Target="https://www.griffith.edu.au/__data/assets/pdf_file/0039/478479/2019-Student-with-a-disability-or-health-condition.pdf" TargetMode="External"/><Relationship Id="rId326866567c99c0bc4" Type="http://schemas.openxmlformats.org/officeDocument/2006/relationships/image" Target="media/imgrId326866567c99c0bc4.jpg"/><Relationship Id="rId720466567c99c2c76" Type="http://schemas.openxmlformats.org/officeDocument/2006/relationships/hyperlink" Target="http://url3939.cdaa.org.au/ls/click?upn=u001.Jg8PB48EoR0nzCc080mUHxo3v7w7Pjl1olWXLRATRGgLROR2ZoceGLyWCTNqYvk-2FkLWDfqdFBR-2FKDJ8wfiKAO5fH1V5t8onjzHbBXXJv0u5I-2B55ukEX9-2F4vo0tGLvW74Ds9zRaQaX0NhBf1Gqre8cNsV2Qs-2F23JhqpN8hdyxmXE-3D0t_1_lXQ7y6dn6R0YaaVMHvHaNMGKK7KhGPWzDn48VA3jnYct-2Bz17Rgpp5XwyOhm4t7jJG3OeBVhLhZ0SAGYHQgqKTef3S8jep1xaVc8JU7J135a6bHHGDjF7ep9jjp-2BlIUomuD5r2t-2ByJ2ArYUePam8jDwd8H7i8ARYd15huyeSLLWnNK1sQz7knLvO9A2ATxvNXA2JG-2B7XwWH1J-2Fw-2FehZyQ-2BJRcpRRJXeYfBIe1AH1skVNFzA4J8iNkDNnR8w-2FdvkYuDoIhhlSefBK0TFwS-2FBYQkMTYqrBdvXbkirB3KXGAMNo-2FG0vlZFOB95xWGFzTKczfKUrvl2k5KA-2F9oFTFR-2BpYdHaXa3t9rIG-2FsUbiM3KVKntDjtDNRTDBkaYp6Kzf61A-2FmvV7-2FohL3VbCUIh9KPqT4MGVWywfjt1ymk11td9-2BQuHlIyCT40Tf5i2TvmxHuvBfe2SumPppqRAfmKtYSqiPH2-2BqK2Kpr6HkeAsf6Ta4HyRy8h1lIA5032wGsCyZkW6M" TargetMode="External"/><Relationship Id="rId926766567c99c4947" Type="http://schemas.openxmlformats.org/officeDocument/2006/relationships/hyperlink" Target="https://ec.europa.eu/eurostat/statistics-explained/index.php?title=Duration_of_working_life_-_statistics" TargetMode="External"/><Relationship Id="rId960166567c99c4971" Type="http://schemas.openxmlformats.org/officeDocument/2006/relationships/hyperlink" Target="https://www.who.int/news-room/fact-sheets/detail/ageing-and-health" TargetMode="External"/><Relationship Id="rId551666567c99c4990" Type="http://schemas.openxmlformats.org/officeDocument/2006/relationships/hyperlink" Target="https://www.weforum.org/agenda/2024/05/age-diversity-workforce-future/?mc_cid=e0adfc2790&amp;mc_eid=3f8cb3ff69" TargetMode="External"/><Relationship Id="rId396966567c99c6565" Type="http://schemas.openxmlformats.org/officeDocument/2006/relationships/hyperlink" Target="https://www.yourcareer.gov.au/resources/articles/world-bee-day" TargetMode="External"/><Relationship Id="rId751166567c99c86a5" Type="http://schemas.openxmlformats.org/officeDocument/2006/relationships/hyperlink" Target="https://www.jobjumpstart.gov.au/article/how-make-great-first-impression-employers" TargetMode="External"/><Relationship Id="rId961866567c99c9ed2" Type="http://schemas.openxmlformats.org/officeDocument/2006/relationships/hyperlink" Target="https://life-as-a.com/?p=6410" TargetMode="External"/><Relationship Id="rId876366567c99cc1a1" Type="http://schemas.openxmlformats.org/officeDocument/2006/relationships/hyperlink" Target="https://www.jobjumpstart.gov.au/article/five-tips-career-development-networking" TargetMode="External"/><Relationship Id="rId621366567c99cde31" Type="http://schemas.openxmlformats.org/officeDocument/2006/relationships/hyperlink" Target="https://www.seek.com.au/career-advice/role/project-manager" TargetMode="External"/><Relationship Id="rId421366567c99cde79" Type="http://schemas.openxmlformats.org/officeDocument/2006/relationships/hyperlink" Target="https://psychology.org.au/careers" TargetMode="External"/><Relationship Id="rId487466567c99e7310" Type="http://schemas.openxmlformats.org/officeDocument/2006/relationships/image" Target="media/imgrId487466567c99e7310.jpg"/><Relationship Id="rId409866567c99e92e7" Type="http://schemas.openxmlformats.org/officeDocument/2006/relationships/hyperlink" Target="https://moneysmart.gov.au/student-life-and-money/studying" TargetMode="External"/><Relationship Id="rId600266567c99eadec" Type="http://schemas.openxmlformats.org/officeDocument/2006/relationships/hyperlink" Target="https://qut.us14.list-manage.com/track/click?u=7389789830c23ab6ceaa05af5&amp;id=e98999b2e1&amp;e=81ca46866b" TargetMode="External"/><Relationship Id="rId528866567c99ec715" Type="http://schemas.openxmlformats.org/officeDocument/2006/relationships/hyperlink" Target="https://ministers.education.gov.au/clare/cost-living-support-teaching-nursing-and-social-work-students" TargetMode="External"/><Relationship Id="rId559766567c99ee470" Type="http://schemas.openxmlformats.org/officeDocument/2006/relationships/hyperlink" Target="https://scholarships.uq.edu.au/scholarships-explained" TargetMode="External"/><Relationship Id="rId286366567c9a18229" Type="http://schemas.openxmlformats.org/officeDocument/2006/relationships/image" Target="media/imgrId286366567c9a18229.jpg"/><Relationship Id="rId407766567c9a1a559" Type="http://schemas.openxmlformats.org/officeDocument/2006/relationships/hyperlink" Target="https://www.acu.edu.au/course/bachelor-of-business-administration-away-from-base?type=Domestic&amp;campus=Strathfield" TargetMode="External"/><Relationship Id="rId361266567c9a1a58f" Type="http://schemas.openxmlformats.org/officeDocument/2006/relationships/hyperlink" Target="https://courses.acu.edu.au/undergraduate/bachelor_of_midwifery_indigenous_program" TargetMode="External"/><Relationship Id="rId876166567c9a1a5ba" Type="http://schemas.openxmlformats.org/officeDocument/2006/relationships/hyperlink" Target="https://courses.acu.edu.au/undergraduate/bachelor_of_education_primary_away_from_base" TargetMode="External"/><Relationship Id="rId124066567c9a1a5e2" Type="http://schemas.openxmlformats.org/officeDocument/2006/relationships/hyperlink" Target="https://courses.acu.edu.au/other_courses/diploma_in_educational_studies_tertiary_preparation_away_from_base_mode" TargetMode="External"/><Relationship Id="rId370066567c9a1a615" Type="http://schemas.openxmlformats.org/officeDocument/2006/relationships/hyperlink" Target="https://www.acu.edu.au/study-at-acu/find-a-course/course-types-explained/away-from-base-courses" TargetMode="External"/><Relationship Id="rId641566567c9a1c11d" Type="http://schemas.openxmlformats.org/officeDocument/2006/relationships/hyperlink" Target="https://atsis.uq.edu.au/" TargetMode="External"/><Relationship Id="rId756966567c9a1c144" Type="http://schemas.openxmlformats.org/officeDocument/2006/relationships/hyperlink" Target="https://indigenous-engagement.uq.edu.au/atsisu" TargetMode="External"/><Relationship Id="rId969366567c9a1c163" Type="http://schemas.openxmlformats.org/officeDocument/2006/relationships/hyperlink" Target="https://indigenous-engagement.uq.edu.au/about" TargetMode="External"/><Relationship Id="rId709566567c9a1daf4" Type="http://schemas.openxmlformats.org/officeDocument/2006/relationships/hyperlink" Target="https://www.usq.edu.au/study/degrees/indigenous-higher-education-pathways-program" TargetMode="External"/><Relationship Id="rId402866567c9a363a2" Type="http://schemas.openxmlformats.org/officeDocument/2006/relationships/image" Target="media/imgrId402866567c9a363a2.jpg"/><Relationship Id="rId609166567c9a38111" Type="http://schemas.openxmlformats.org/officeDocument/2006/relationships/hyperlink" Target="https://education.qld.gov.au/schools-and-educators/international/Documents/jcu-aml-student-language-courses-eoi.pdf" TargetMode="External"/><Relationship Id="rId234066567c9a39a70" Type="http://schemas.openxmlformats.org/officeDocument/2006/relationships/hyperlink" Target="https://events.humanitix.com/character-development-through-costume" TargetMode="External"/><Relationship Id="rId984866567c9a3b2f6" Type="http://schemas.openxmlformats.org/officeDocument/2006/relationships/hyperlink" Target="https://www.jcu.edu.au/events/2024/june/heroes-in-science-townsville" TargetMode="External"/><Relationship Id="rId641366567c9a3cffd" Type="http://schemas.openxmlformats.org/officeDocument/2006/relationships/hyperlink" Target="https://smp.uq.edu.au/junior-physics-odyssey?j=334957&amp;sfmc_sub=130362208&amp;l=14760_HTML&amp;u=6992750&amp;mid=510005436&amp;jb=1&amp;utm_source=sfmc&amp;utm_medium=email&amp;utm_campaign=dom-fsa-news-from-uq_202405&amp;sfmc_id=0038w000004RM96AAG" TargetMode="External"/><Relationship Id="rId451166567c9a3ec8f" Type="http://schemas.openxmlformats.org/officeDocument/2006/relationships/hyperlink" Target="https://click.e.sae.edu/?qs=ecf05047742573c741599945ebc120f2a76e2d50c0c25361775764285d77c8b3250846771d685ec776f40006db2954541853300f6a5ad5a9" TargetMode="External"/><Relationship Id="rId687666567c9a3ecbd" Type="http://schemas.openxmlformats.org/officeDocument/2006/relationships/hyperlink" Target="https://sae.edu.au/event/create-for-a-day/?utm_source=SFMC&amp;utm_medium=email&amp;utm_campaign=SAE-AUS-UDT-SALL-EMLSFMCCFAD-LDNUR-TACTICNA-CDNWSLTR-20240510&amp;utm_content=cta-#register" TargetMode="External"/><Relationship Id="rId245166567c9a40698" Type="http://schemas.openxmlformats.org/officeDocument/2006/relationships/hyperlink" Target="https://www.juniorengineers.com.au/online-programs" TargetMode="External"/><Relationship Id="rId946766567c9a406be" Type="http://schemas.openxmlformats.org/officeDocument/2006/relationships/hyperlink" Target="https://www.juniorengineers.com.au/school-holidays?gad_source=1&amp;gclid=Cj0KCQjwu8uyBhC6ARIsAKwBGpQzXP2_j3VUjCRiG2qsSTVM9Xf0sYdFI0KSWV7twcrCo180jbSrUvQaAt0pEALw_wcB&amp;postcode=4000&amp;utm_campaign=21267747518&amp;utm_medium=cpc&amp;utm_source=google&amp;utm_term=b_brisbane%20school%20holiday%20programs" TargetMode="External"/><Relationship Id="rId852166567c9a556e4" Type="http://schemas.openxmlformats.org/officeDocument/2006/relationships/image" Target="media/imgrId852166567c9a556e4.jpg"/><Relationship Id="rId596366567c9a57b90" Type="http://schemas.openxmlformats.org/officeDocument/2006/relationships/hyperlink" Target="https://www.internationallyeducated.com.au" TargetMode="External"/><Relationship Id="rId290166567c9a57bd5" Type="http://schemas.openxmlformats.org/officeDocument/2006/relationships/hyperlink" Target="https://www.internationallyeducated.com.au/post/updated-sat-and-act-test-dates-in-a-test-optional-landscape" TargetMode="External"/><Relationship Id="rId198066567c9a59721" Type="http://schemas.openxmlformats.org/officeDocument/2006/relationships/hyperlink" Target="https://ndrh-hgp.maillist-manage.com.au/click/1270d2ad0265e0/1270d2ad00ce7a" TargetMode="External"/><Relationship Id="rId916066567c9a5974b" Type="http://schemas.openxmlformats.org/officeDocument/2006/relationships/hyperlink" Target="https://ndrh-hgp.maillist-manage.com.au/click/1270d2ad0265e0/1270d2ad00ce80" TargetMode="External"/><Relationship Id="rId564266567c9a5976c" Type="http://schemas.openxmlformats.org/officeDocument/2006/relationships/hyperlink" Target="https://www.notredame.edu.au/study/applications-and-admissions/pathways/early-offer?utm_campaign=eop_25&amp;utm_source=gug&amp;utm_medium=edm" TargetMode="External"/><Relationship Id="rId698166567c9a5b050" Type="http://schemas.openxmlformats.org/officeDocument/2006/relationships/hyperlink" Target="https://www.coop.unsw.edu.au/future-students" TargetMode="External"/><Relationship Id="rId640866567c9a5d73f" Type="http://schemas.openxmlformats.org/officeDocument/2006/relationships/hyperlink" Target="https://www.uow.edu.au/study/" TargetMode="External"/><Relationship Id="rId152866567c9a5f888" Type="http://schemas.openxmlformats.org/officeDocument/2006/relationships/hyperlink" Target="https://study.uq.edu.au/sites/default/files/2020-03/uq-international-onshore-y12-guide.pdf" TargetMode="External"/><Relationship Id="rId915466567c9a723ca" Type="http://schemas.openxmlformats.org/officeDocument/2006/relationships/image" Target="media/imgrId915466567c9a723ca.jpg"/><Relationship Id="rId564766567c9a743dd" Type="http://schemas.openxmlformats.org/officeDocument/2006/relationships/hyperlink" Target="https://adfaopenday.adfcareers.gov.au/home?page=1&amp;perPage=21&amp;query=" TargetMode="External"/><Relationship Id="rId303566567c9a7449f" Type="http://schemas.openxmlformats.org/officeDocument/2006/relationships/hyperlink" Target="https://app.adfcareers.gov.au/adfa-eoi/?gad_source=1&amp;gclid=Cj0KCQjwu8uyBhC6ARIsAKwBGpQCjYvO6I_hvPpu-cAZnm6SBdk0dnkgX9udHcL0fGFMSe4sKxBfxlwaAi_DEALw_wcB&amp;gclsrc=aw.ds" TargetMode="External"/><Relationship Id="rId930066567c9a75d76" Type="http://schemas.openxmlformats.org/officeDocument/2006/relationships/hyperlink" Target="https://www.endeavour.edu.au/events/national-open-day/" TargetMode="External"/><Relationship Id="rId673466567c9a777d3" Type="http://schemas.openxmlformats.org/officeDocument/2006/relationships/hyperlink" Target="https://www.cqu.edu.au/courses/future-students/future-study-options/study-tafe" TargetMode="External"/><Relationship Id="rId191766567c9a777f8" Type="http://schemas.openxmlformats.org/officeDocument/2006/relationships/hyperlink" Target="https://www.cqu.edu.au/courses/future-students" TargetMode="External"/><Relationship Id="rId654366567c9a7781a" Type="http://schemas.openxmlformats.org/officeDocument/2006/relationships/hyperlink" Target="https://www.cqu.edu.au/events/749184/fraser-coast-industry-and-careers-showcase" TargetMode="External"/><Relationship Id="rId224866567c9a796a8" Type="http://schemas.openxmlformats.org/officeDocument/2006/relationships/hyperlink" Target="https://www.cqu.edu.au/events/749184/fraser-coast-industry-and-careers-showcase" TargetMode="External"/><Relationship Id="rId335766567c9a7973c" Type="http://schemas.openxmlformats.org/officeDocument/2006/relationships/hyperlink" Target="https://www.cqu.edu.au/events/856250/biloela-careers-market-day" TargetMode="External"/><Relationship Id="rId138066567c9a8d293" Type="http://schemas.openxmlformats.org/officeDocument/2006/relationships/image" Target="media/imgrId138066567c9a8d293.jpg"/><Relationship Id="rId961066567c9a8f28f" Type="http://schemas.openxmlformats.org/officeDocument/2006/relationships/hyperlink" Target="https://www.brisbanebroncossbi.com.au/" TargetMode="External"/><Relationship Id="rId376266567c9a90c19" Type="http://schemas.openxmlformats.org/officeDocument/2006/relationships/hyperlink" Target="http://aeroscience.com.au/" TargetMode="External"/><Relationship Id="rId413966567c9a92fd0" Type="http://schemas.openxmlformats.org/officeDocument/2006/relationships/hyperlink" Target="https://uqskills.uq.edu.au/experience-uqskills?j=334957&amp;sfmc_sub=130362208&amp;l=14760_HTML&amp;u=6992748&amp;mid=510005436&amp;jb=1&amp;utm_source=sfmc&amp;utm_medium=email&amp;utm_campaign=dom-fsa-news-from-uq_202405&amp;sfmc_id=0038w000004RM96AAG" TargetMode="External"/><Relationship Id="rId652666567c9a94cae" Type="http://schemas.openxmlformats.org/officeDocument/2006/relationships/hyperlink" Target="https://sae.edu.au/how-to-apply/launchpad-early-entry-program/" TargetMode="External"/><Relationship Id="rId679966567c9ab0af6" Type="http://schemas.openxmlformats.org/officeDocument/2006/relationships/image" Target="media/imgrId679966567c9ab0af6.jpg"/><Relationship Id="rId535466567c9ab2e33" Type="http://schemas.openxmlformats.org/officeDocument/2006/relationships/hyperlink" Target="https://www.qtac.edu.au/wp-content/uploads/2020/06/ATAR_An_overview.pdf" TargetMode="External"/><Relationship Id="rId412266567c9ab4871" Type="http://schemas.openxmlformats.org/officeDocument/2006/relationships/hyperlink" Target="https://www.qtac.edu.au/ib-studies/" TargetMode="External"/><Relationship Id="rId897466567c9ab7569" Type="http://schemas.openxmlformats.org/officeDocument/2006/relationships/hyperlink" Target="https://www.qtac.edu.au/home/home" TargetMode="External"/><Relationship Id="rId413266567c9ab7597" Type="http://schemas.openxmlformats.org/officeDocument/2006/relationships/hyperlink" Target="https://www.gooduniversitiesguide.com.au/study-information/getting-into-a-course/the-tertiary-application-process/tertiary-admissions-centres" TargetMode="External"/><Relationship Id="rId378366567c9ab7620" Type="http://schemas.openxmlformats.org/officeDocument/2006/relationships/hyperlink" Target="http://www.qtac.edu.au/" TargetMode="External"/><Relationship Id="rId945266567c9ab769f" Type="http://schemas.openxmlformats.org/officeDocument/2006/relationships/hyperlink" Target="https://www.qtac.edu.au/preferences/" TargetMode="External"/><Relationship Id="rId232566567c9ab90e0" Type="http://schemas.openxmlformats.org/officeDocument/2006/relationships/hyperlink" Target="https://www.qtac.edu.au/2023_qtac-passport/" TargetMode="External"/><Relationship Id="rId633066567c9ad388b" Type="http://schemas.openxmlformats.org/officeDocument/2006/relationships/image" Target="media/imgrId633066567c9ad388b.jpg"/><Relationship Id="rId167566567c9ad5860" Type="http://schemas.openxmlformats.org/officeDocument/2006/relationships/hyperlink" Target="https://myqce.qcaa.qld.edu.au/" TargetMode="External"/><Relationship Id="rId806666567c9af3bbd" Type="http://schemas.openxmlformats.org/officeDocument/2006/relationships/image" Target="media/imgrId806666567c9af3bbd.jpg"/><Relationship Id="rId516366567c9b019c2" Type="http://schemas.openxmlformats.org/officeDocument/2006/relationships/hyperlink" Target="http://url3939.cdaa.org.au/ls/click?upn=EoSWXIdKWLPManDaRAJg2tdpftbbOOFNRZLJPZy3OUL7UmVV3aIMiLpto53WJXvi-2F1UpUPv-2BNhuujtvz1qQckg-3D-3DTTr8_mlmYpZfqtqGO8hmIHBIR3GzfgZFv-2BKkfPUJxYGITca7Ahk7TtYgkt0h3TJY8x4-2FvunfbYtQGZTCVjp92SONqvDxAQ3FnfHTOk2ztTFLCaQ6ZDmLuxJ83moOkF4Y1TxFt89thf7lEZF0zuP5TcRskFlOI57kAQ9AT3TZS13fu635rAMYsr3sZF6QG8H9f4SwsqlN2Bqr9diAwubKgwN7N47qS3fH56lnBRlzBeLbla-2BEQIsbhQ-2FolSXkMEwNHk-2FW6LxJq2tosxp6z8bSBBV5rbgZFQD0ILafTjJF4bc4aHosSEu8iUuIhMVt14cys31HxJHU2d56RIOyyOn-2BunPeVu-2FAX-2BDNim-2Fz4aXkvwZxfAJYmQ9carFnsAScRKgBDFcK-2F8Ay1yxdgqY4BiacbP1oFIUN04cKWHDVW4MNJanCN8-2BPBHPBQdnQr2ycKRGCEy6yt8cZZbBPVrfFIwm02m4w8pd1rJDtz-2FVnw2NHltxeeJEVd1M-2FrJiLGfN4UYtJwackr" TargetMode="External"/><Relationship Id="rId663166567c9b019fe" Type="http://schemas.openxmlformats.org/officeDocument/2006/relationships/hyperlink" Target="http://url3939.cdaa.org.au/ls/click?upn=EoSWXIdKWLPManDaRAJg2hZq25l-2B-2FSF95En3Y94yz6HkuKmZ-2FMLEzHPB0OY8Iy-2FUP8aJuBXR0yFC-2BXNhnZiq7E78GkP5urOZsFqo2Tyax7uzhy7m64meI8N6rhaQFNsGmmqZiN84acrGGyu1PYqxZTznQX-2Fus4zPOJwy5k42coo-3D2Iwi_mlmYpZfqtqGO8hmIHBIR3GzfgZFv-2BKkfPUJxYGITca7Ahk7TtYgkt0h3TJY8x4-2FvunfbYtQGZTCVjp92SONqvDxAQ3FnfHTOk2ztTFLCaQ6ZDmLuxJ83moOkF4Y1TxFt89thf7lEZF0zuP5TcRskFlOI57kAQ9AT3TZS13fu635rAMYsr3sZF6QG8H9f4SwsqlN2Bqr9diAwubKgwN7N47qS3fH56lnBRlzBeLbla-2BEQIsbhQ-2FolSXkMEwNHk-2FW6LxJq2tosxp6z8bSBBV5rbgZFQD0ILafTjJF4bc4aHosSEu8iUuIhMVt14cys31HxJHU2d56RIOyyOn-2BunPeVu-2FAX-2BDNim-2Fz4aXkvwZxfAJaP5-2BxPYPbE0tm74sjTcjPGGTnj7IQGnW4WIw7-2BvUPOeOsWWjFZhGeasUigHb1-2BaBVLrY6gm7PjXbb-2FDd2wqIehH0mTiLsO-2FDDX8Q5ZsRwXjfxEfPi-2F3SfICBcW3-2B43soVwyiAvA5IRVUbG4KA2tBWr" TargetMode="External"/><Relationship Id="rId651766567c9b05d7f" Type="http://schemas.openxmlformats.org/officeDocument/2006/relationships/hyperlink" Target="https://growingleaders.com/" TargetMode="External"/><Relationship Id="rId174066567c9b077c5" Type="http://schemas.openxmlformats.org/officeDocument/2006/relationships/hyperlink" Target="https://www.mindtools.com/pages/article/newHTE_93.htm" TargetMode="External"/><Relationship Id="rId291666567c9b23433" Type="http://schemas.openxmlformats.org/officeDocument/2006/relationships/image" Target="media/imgrId291666567c9b23433.jpg"/><Relationship Id="rId981666567c9b250eb" Type="http://schemas.openxmlformats.org/officeDocument/2006/relationships/hyperlink" Target="https://tafeqld.edu.au/courses/study-locations/gold-coast/ashmore.html" TargetMode="External"/><Relationship Id="rId323766567c9b25113" Type="http://schemas.openxmlformats.org/officeDocument/2006/relationships/hyperlink" Target="https://tafeqld.edu.au/search-results?region=gold-coast&amp;campus=ashmore&amp;type=courses" TargetMode="External"/><Relationship Id="rId405266567c9b26b1e" Type="http://schemas.openxmlformats.org/officeDocument/2006/relationships/hyperlink" Target="https://tafeqld.edu.au/study-with-us/our-qualifications/degrees.html?" TargetMode="External"/><Relationship Id="rId129966567c9b28f4c" Type="http://schemas.openxmlformats.org/officeDocument/2006/relationships/hyperlink" Target="https://tafeqld.edu.au/news-and-events/news/2018/payment-options-explained" TargetMode="External"/><Relationship Id="rId696966567c9b2b255" Type="http://schemas.openxmlformats.org/officeDocument/2006/relationships/hyperlink" Target="https://study.tafeqld.edu.au/MDg5LVBVUi01MzEAAAF8ccAzFk5_hmhIkjp4f5nhucGJQGuPVUOpc0_xQk-YqNLrqwFUYu2RfPQKxeezW3auneBi6ZM=" TargetMode="External"/><Relationship Id="rId451266567c9b2b27b" Type="http://schemas.openxmlformats.org/officeDocument/2006/relationships/hyperlink" Target="https://study.tafeqld.edu.au/MDg5LVBVUi01MzEAAAF8ccAzFtvP-a5wgMqGB1XTCtBIYe6y0i51kwPc_84bQrRnW1iqWEPmw4BWLTbTXfByDiMlK2E=" TargetMode="External"/><Relationship Id="rId731866567c9b2b2b9" Type="http://schemas.openxmlformats.org/officeDocument/2006/relationships/hyperlink" Target="https://study.tafeqld.edu.au/MDg5LVBVUi01MzEAAAF8ccAzFk54Z_29g_pXG-xrldCn0dFKPlblj0nIzT_Kis9wOzXhalVj7TfeLIv4mXbQyzO4dhI=" TargetMode="External"/><Relationship Id="rId554866567c9b2b2e5" Type="http://schemas.openxmlformats.org/officeDocument/2006/relationships/hyperlink" Target="https://study.tafeqld.edu.au/MDg5LVBVUi01MzEAAAF8ccAzF0FUNQyrBaN7qw9aJBxDqoCakKv9v2jSEDlsFEX7vAtFcSkLPzwJ7FnwEG2L3w98vm4=" TargetMode="External"/><Relationship Id="rId931266567c9b2b30f" Type="http://schemas.openxmlformats.org/officeDocument/2006/relationships/hyperlink" Target="https://tafeqld.edu.au/courses/ways-to-study/tafe-at-school" TargetMode="External"/><Relationship Id="rId872766567c9b2b336" Type="http://schemas.openxmlformats.org/officeDocument/2006/relationships/hyperlink" Target="https://study.tafeqld.edu.au/MDg5LVBVUi01MzEAAAF8ccAzFiB3JYA2D7eQqepGyydxAvAjUwFkI6HHzTPJpEtljcwiGPB-NgQUPvqoPXmYaRcRQ5M=" TargetMode="External"/><Relationship Id="rId527766567c9b2b369" Type="http://schemas.openxmlformats.org/officeDocument/2006/relationships/hyperlink" Target="https://study.tafeqld.edu.au/MDg5LVBVUi01MzEAAAF8ccAzFv6e7qyyGOEgMWvbJnoky0JLkCJUdRr_NXJtMQ94jThp62VuM8g3KZM5W8DPBIMaOds=" TargetMode="External"/><Relationship Id="rId337866567c9b46080" Type="http://schemas.openxmlformats.org/officeDocument/2006/relationships/image" Target="media/imgrId337866567c9b46080.jpg"/><Relationship Id="rId997766567c9b4828d" Type="http://schemas.openxmlformats.org/officeDocument/2006/relationships/hyperlink" Target="https://www.anmac.org.au/" TargetMode="External"/><Relationship Id="rId461266567c9b4831f" Type="http://schemas.openxmlformats.org/officeDocument/2006/relationships/hyperlink" Target="https://www.qtac.edu.au/applying/admission-criteria/english-language-proficiency" TargetMode="External"/><Relationship Id="rId194466567c9b48350" Type="http://schemas.openxmlformats.org/officeDocument/2006/relationships/hyperlink" Target="https://www.qtac.edu.au/nursing-and-midwifery-courses-entry/#:~:text=Option%201%3A%20English%20is%20your,between%20grades%207%20and%2012." TargetMode="External"/><Relationship Id="rId334766567c9b4aa3e" Type="http://schemas.openxmlformats.org/officeDocument/2006/relationships/hyperlink" Target="https://www.acu.edu.au/" TargetMode="External"/><Relationship Id="rId316266567c9b4aa68" Type="http://schemas.openxmlformats.org/officeDocument/2006/relationships/hyperlink" Target="https://bond.edu.au/" TargetMode="External"/><Relationship Id="rId429966567c9b4aa91" Type="http://schemas.openxmlformats.org/officeDocument/2006/relationships/hyperlink" Target="https://chc.edu.au/" TargetMode="External"/><Relationship Id="rId259666567c9b4aab4" Type="http://schemas.openxmlformats.org/officeDocument/2006/relationships/hyperlink" Target="https://www.cqu.edu.au/" TargetMode="External"/><Relationship Id="rId480166567c9b4aad5" Type="http://schemas.openxmlformats.org/officeDocument/2006/relationships/hyperlink" Target="https://federation.edu.au/" TargetMode="External"/><Relationship Id="rId686666567c9b4aaf4" Type="http://schemas.openxmlformats.org/officeDocument/2006/relationships/hyperlink" Target="https://www.griffith.edu.au/" TargetMode="External"/><Relationship Id="rId864466567c9b4ab13" Type="http://schemas.openxmlformats.org/officeDocument/2006/relationships/hyperlink" Target="https://www.griffithcollege.edu.au/" TargetMode="External"/><Relationship Id="rId917066567c9b4ab32" Type="http://schemas.openxmlformats.org/officeDocument/2006/relationships/hyperlink" Target="https://www.jcu.edu.au/" TargetMode="External"/><Relationship Id="rId818466567c9b4ab50" Type="http://schemas.openxmlformats.org/officeDocument/2006/relationships/hyperlink" Target="https://www.qut.edu.au/" TargetMode="External"/><Relationship Id="rId626466567c9b4ab6f" Type="http://schemas.openxmlformats.org/officeDocument/2006/relationships/hyperlink" Target="https://sae.edu.au/" TargetMode="External"/><Relationship Id="rId778166567c9b4ab8d" Type="http://schemas.openxmlformats.org/officeDocument/2006/relationships/hyperlink" Target="https://tafeqld.edu.au/" TargetMode="External"/><Relationship Id="rId279266567c9b4abaa" Type="http://schemas.openxmlformats.org/officeDocument/2006/relationships/hyperlink" Target="https://www.uq.edu.au/" TargetMode="External"/><Relationship Id="rId189466567c9b4abc8" Type="http://schemas.openxmlformats.org/officeDocument/2006/relationships/hyperlink" Target="https://www.torrens.edu.au/" TargetMode="External"/><Relationship Id="rId355166567c9b4abe7" Type="http://schemas.openxmlformats.org/officeDocument/2006/relationships/hyperlink" Target="https://www.unisq.edu.au/" TargetMode="External"/><Relationship Id="rId875166567c9b4ac06" Type="http://schemas.openxmlformats.org/officeDocument/2006/relationships/hyperlink" Target="https://www.usc.edu.au/" TargetMode="External"/><Relationship Id="rId618266567c9b4dba1" Type="http://schemas.openxmlformats.org/officeDocument/2006/relationships/hyperlink" Target="https://www.acu.edu.au/study-at-acu/admission-pathways" TargetMode="External"/><Relationship Id="rId682266567c9b4dbeb" Type="http://schemas.openxmlformats.org/officeDocument/2006/relationships/hyperlink" Target="https://www.acu.edu.au/study-at-acu/acu-pathways" TargetMode="External"/><Relationship Id="rId285066567c9b4dc19" Type="http://schemas.openxmlformats.org/officeDocument/2006/relationships/hyperlink" Target="https://www.acu.edu.au/study-at-acu/admission-pathways/choose-your-pathway-or-entry-program/recent-secondary-education" TargetMode="External"/><Relationship Id="rId574066567c9b4dc44" Type="http://schemas.openxmlformats.org/officeDocument/2006/relationships/hyperlink" Target="https://www.acu.edu.au/study-at-acu/admission-pathways/choose-your-pathway-or-entry-program/international-pathways" TargetMode="External"/><Relationship Id="rId453866567c9b4dc6d" Type="http://schemas.openxmlformats.org/officeDocument/2006/relationships/hyperlink" Target="https://www.acu.edu.au/study-at-acu/admission-pathways/choose-your-pathway-or-entry-program/pathway-certificates-and-diplomas" TargetMode="External"/><Relationship Id="rId969666567c9b4dc95" Type="http://schemas.openxmlformats.org/officeDocument/2006/relationships/hyperlink" Target="https://www.acu.edu.au/study-at-acu/admission-pathways/i-am-an-elite-athlete-or-performer" TargetMode="External"/><Relationship Id="rId570666567c9b4dcbb" Type="http://schemas.openxmlformats.org/officeDocument/2006/relationships/hyperlink" Target="https://www.acu.edu.au/study-at-acu/admission-pathways/choose-your-pathway-or-entry-program/vocational-education-and-training-pathway" TargetMode="External"/><Relationship Id="rId752566567c9b4dce2" Type="http://schemas.openxmlformats.org/officeDocument/2006/relationships/hyperlink" Target="https://www.acu.edu.au/study-at-acu/admission-pathways/choose-your-pathway-or-entry-program/aboriginal-and-torres-strait-islander-entry-program" TargetMode="External"/><Relationship Id="rId225866567c9b4dd08" Type="http://schemas.openxmlformats.org/officeDocument/2006/relationships/hyperlink" Target="https://www.acu.edu.au/study-at-acu/admission-pathways/i-did-not-get-the-atar-op-rank" TargetMode="External"/><Relationship Id="rId799466567c9b4dd4e" Type="http://schemas.openxmlformats.org/officeDocument/2006/relationships/hyperlink" Target="https://www.acu.edu.au/study-at-acu/admission-pathways/acu-guarantee" TargetMode="External"/><Relationship Id="rId553166567c9b4f639" Type="http://schemas.openxmlformats.org/officeDocument/2006/relationships/hyperlink" Target="https://www.acu.edu.au/about-acu/events/2024/june/regional-and-remote-student-information-session-and-panel-webinar" TargetMode="External"/><Relationship Id="rId749266567c9b51d6d" Type="http://schemas.openxmlformats.org/officeDocument/2006/relationships/hyperlink" Target="https://bond.edu.au/nz/current-students/services-support/safe-respectful-communities/bondcare" TargetMode="External"/><Relationship Id="rId679466567c9b53cb4" Type="http://schemas.openxmlformats.org/officeDocument/2006/relationships/hyperlink" Target="https://bond.edu.au/entry-to-bond/entry-requirements/domestic-entry-requirements/entry-for-australian-year-12-students#:~:text=Receive%20an%20early%20offer,prerequisite%20requirements%20for%20your%20program." TargetMode="External"/><Relationship Id="rId129366567c9b56b53" Type="http://schemas.openxmlformats.org/officeDocument/2006/relationships/hyperlink" Target="https://s1280046126.t.en25.com/e/er?utm_campaign=BFT%202024%20003%20Stu&amp;utm_medium=email&amp;utm_source=Eloqua&amp;s=1280046126&amp;lid=3791&amp;elqTrackId=7DB08B2553B8C520EAD42C26AAA577AA&amp;elq=2bb4dcb020ea4ad0bc08115fa13bd6e6&amp;elqaid=4018&amp;elqat=1" TargetMode="External"/><Relationship Id="rId472766567c9b5852d" Type="http://schemas.openxmlformats.org/officeDocument/2006/relationships/hyperlink" Target="https://www.cqu.edu.au/courses/study-information/work-and-study-preparation/steps" TargetMode="External"/><Relationship Id="rId536166567c9b5855d" Type="http://schemas.openxmlformats.org/officeDocument/2006/relationships/hyperlink" Target="https://www.cqu.edu.au/events/748163/steps-term-2-information-session-2" TargetMode="External"/><Relationship Id="rId442466567c9b59def" Type="http://schemas.openxmlformats.org/officeDocument/2006/relationships/hyperlink" Target="https://www.cqu.edu.au/courses/study-information/work-and-study-preparation/sun/information" TargetMode="External"/><Relationship Id="rId558266567c9b5cbdb" Type="http://schemas.openxmlformats.org/officeDocument/2006/relationships/hyperlink" Target="https://www-search.cqu.edu.au/s/redirect?collection=2019-cqu-courses&amp;url=https%3A%2F%2Fwww.cqu.edu.au%2Fcourses%2Fbachelor-of-echocardiography-cardiac-physiology-graduate-diploma-of-echocardiography&amp;auth=s1V3mKLvy7Gt4iNJGqApWg&amp;profile=_default&amp;rank=13&amp;query=%21null+%5Blocations%3A%22Brisbane%22%5D+-studyLevel%3A%22Short+-Course%22" TargetMode="External"/><Relationship Id="rId645966567c9b5cc11" Type="http://schemas.openxmlformats.org/officeDocument/2006/relationships/hyperlink" Target="https://www-search.cqu.edu.au/s/redirect?collection=2019-cqu-courses&amp;url=https%3A%2F%2Fwww.cqu.edu.au%2Fcourses%2Fbachelor-of-medical-sonography-and-graduate-diploma-of-medical-sonography&amp;auth=GX20%2Fy%2BPJNsSSf31e2pZ3w&amp;profile=_default&amp;rank=14&amp;query=%21null+%5Blocations%3A%22Brisbane%22%5D+-studyLevel%3A%22Short+-Course%22" TargetMode="External"/><Relationship Id="rId338966567c9b5cc40" Type="http://schemas.openxmlformats.org/officeDocument/2006/relationships/hyperlink" Target="https://www-search.cqu.edu.au/s/redirect?collection=2019-cqu-courses&amp;url=https%3A%2F%2Fwww.cqu.edu.au%2Fcourses%2Fbachelor-of-business&amp;auth=PstCIGl%2BMTYfRL6VhfnZCA&amp;profile=_default&amp;rank=7&amp;query=%21null+%5Blocations%3A%22Brisbane%22%5D+-studyLevel%3A%22Short+-Course%22" TargetMode="External"/><Relationship Id="rId419066567c9b5cc6a" Type="http://schemas.openxmlformats.org/officeDocument/2006/relationships/hyperlink" Target="https://www-search.cqu.edu.au/s/redirect?collection=2019-cqu-courses&amp;url=https%3A%2F%2Fwww.cqu.edu.au%2Fcourses%2Fbachelor-of-digital-media&amp;auth=zcP8rQb1zBkPggww%2Fs%2BFNg&amp;profile=_default&amp;rank=8&amp;query=%21null+%5Blocations%3A%22Brisbane%22%5D+-studyLevel%3A%22Short+-Course%22" TargetMode="External"/><Relationship Id="rId901466567c9b5cc95" Type="http://schemas.openxmlformats.org/officeDocument/2006/relationships/hyperlink" Target="https://www-search.cqu.edu.au/s/redirect?collection=2019-cqu-courses&amp;url=https%3A%2F%2Fwww.cqu.edu.au%2Fcourses%2Fbachelor-of-hospitality-management&amp;auth=BK%2BINQo%2FxcMwcgwumxCuoA&amp;profile=_default&amp;rank=9&amp;query=%21null+%5Blocations%3A%22Brisbane%22%5D+-studyLevel%3A%22Short+-Course%22" TargetMode="External"/><Relationship Id="rId364066567c9b5ccbf" Type="http://schemas.openxmlformats.org/officeDocument/2006/relationships/hyperlink" Target="https://www-search.cqu.edu.au/s/redirect?collection=2019-cqu-courses&amp;url=https%3A%2F%2Fwww.cqu.edu.au%2Fcourses%2Fbachelor-of-information-technology&amp;auth=PDTKg9fY0V0bo6YPNW3F5A&amp;profile=_default&amp;rank=10&amp;query=%21null+%5Blocations%3A%22Brisbane%22%5D+-studyLevel%3A%22Short+-Course%22" TargetMode="External"/><Relationship Id="rId448266567c9b5cce6" Type="http://schemas.openxmlformats.org/officeDocument/2006/relationships/hyperlink" Target="https://www-search.cqu.edu.au/s/redirect?collection=2019-cqu-courses&amp;url=https%3A%2F%2Fwww.cqu.edu.au%2Fcourses%2Fbachelor-of-information-technology-co-op&amp;auth=vYjbphlYYT%2F9mMk%2BHaJO5w&amp;profile=_default&amp;rank=11&amp;query=%21null+%5Blocations%3A%22Brisbane%22%5D+-studyLevel%3A%22Short+-Course%22" TargetMode="External"/><Relationship Id="rId191266567c9b5cd0d" Type="http://schemas.openxmlformats.org/officeDocument/2006/relationships/hyperlink" Target="https://www-search.cqu.edu.au/s/redirect?collection=2019-cqu-courses&amp;url=https%3A%2F%2Fwww.cqu.edu.au%2Fcourses%2Fbachelor-of-science-chiropractic&amp;auth=w%2FyN3Ikpmf5QpisUeO%2B%2FmQ&amp;profile=_default&amp;rank=12&amp;query=%21null+%5Blocations%3A%22Brisbane%22%5D+-studyLevel%3A%22Short+-Course%22" TargetMode="External"/><Relationship Id="rId505766567c9b5cd35" Type="http://schemas.openxmlformats.org/officeDocument/2006/relationships/hyperlink" Target="https://www-search.cqu.edu.au/s/redirect?collection=2019-cqu-courses&amp;url=https%3A%2F%2Fwww.cqu.edu.au%2Fcourses%2Fdiploma-of-business-studies&amp;auth=q%2BtoeskDiu1M5z%2FSvT%2Famg&amp;profile=_default&amp;rank=1&amp;query=%21null+%5Blocations%3A%22Brisbane%22%5D+-studyLevel%3A%22Short+-Course%22" TargetMode="External"/><Relationship Id="rId358166567c9b5cd5d" Type="http://schemas.openxmlformats.org/officeDocument/2006/relationships/hyperlink" Target="https://www-search.cqu.edu.au/s/redirect?collection=2019-cqu-courses&amp;url=https%3A%2F%2Fwww.cqu.edu.au%2Fcourses%2Fdiploma-of-digital-media&amp;auth=s1%2BIpdvuSy%2FUkiofPSVObw&amp;profile=_default&amp;rank=2&amp;query=%21null+%5Blocations%3A%22Brisbane%22%5D+-studyLevel%3A%22Short+-Course%22" TargetMode="External"/><Relationship Id="rId470266567c9b5cd85" Type="http://schemas.openxmlformats.org/officeDocument/2006/relationships/hyperlink" Target="https://www-search.cqu.edu.au/s/redirect?collection=2019-cqu-courses&amp;url=https%3A%2F%2Fwww.cqu.edu.au%2Fcourses%2Fdiploma-of-information-and-communications-technology&amp;auth=9PDeZIhoCItUn0lhEAChKQ&amp;profile=_default&amp;rank=4&amp;query=%21null+%5Blocations%3A%22Brisbane%22%5D+-studyLevel%3A%22Short+-Course%22" TargetMode="External"/><Relationship Id="rId852166567c9b5cdad" Type="http://schemas.openxmlformats.org/officeDocument/2006/relationships/hyperlink" Target="https://www-search.cqu.edu.au/s/redirect?collection=2019-cqu-courses&amp;url=https%3A%2F%2Fwww.cqu.edu.au%2Fcourses%2Fassociate-degree-of-digital-media&amp;auth=yLtB9yuYBgCqjRLEnPe1og&amp;profile=_default&amp;rank=5&amp;query=%21null+%5Blocations%3A%22Brisbane%22%5D+-studyLevel%3A%22Short+-Course%22" TargetMode="External"/><Relationship Id="rId339366567c9b5cdd3" Type="http://schemas.openxmlformats.org/officeDocument/2006/relationships/hyperlink" Target="https://www-search.cqu.edu.au/s/redirect?collection=2019-cqu-courses&amp;url=https%3A%2F%2Fwww.cqu.edu.au%2Fcourses%2Fassociate-degree-of-information-technology&amp;auth=QnRwAwnsReDV9QCpMyDxaQ&amp;profile=_default&amp;rank=6&amp;query=%21null+%5Blocations%3A%22Brisbane%22%5D+-studyLevel%3A%22Short+-Course%22" TargetMode="External"/><Relationship Id="rId446266567c9b5e754" Type="http://schemas.openxmlformats.org/officeDocument/2006/relationships/hyperlink" Target="https://www.cqu.edu.au/courses/eforms/book-a-conversation" TargetMode="External"/><Relationship Id="rId466166567c9b610f7" Type="http://schemas.openxmlformats.org/officeDocument/2006/relationships/hyperlink" Target="https://www.griffith.edu.au/arts-education-law/queensland-college-art-design/portfolio-admission" TargetMode="External"/><Relationship Id="rId249366567c9b611c4" Type="http://schemas.openxmlformats.org/officeDocument/2006/relationships/hyperlink" Target="https://www.griffith.edu.au/arts-education-law/queensland-college-art-design/portfolio-workshop" TargetMode="External"/><Relationship Id="rId707266567c9b634e0" Type="http://schemas.openxmlformats.org/officeDocument/2006/relationships/hyperlink" Target="https://click.study.griffith.edu.au/?qs=9946142cfc7b0102a5a4b1731509e2c90b7e2fd8d16aa828c2dde6e420a47cba3631655354d79e4d44d39a19839f69da459f0d807d9b84b6" TargetMode="External"/><Relationship Id="rId770566567c9b63523" Type="http://schemas.openxmlformats.org/officeDocument/2006/relationships/hyperlink" Target="mailto:mailto:a.hazell@griffith.edu.au?subject=Griffith%E2%80%99s%20Year%2012%20Academic%20Boot%20Camp%20%E2%80%93%E2%80%AFGold%20Coast%C2%A0" TargetMode="External"/><Relationship Id="rId680766567c9b63542" Type="http://schemas.openxmlformats.org/officeDocument/2006/relationships/hyperlink" Target="https://www.griffith.edu.au/griffith-sciences/science-on-the-go/stem-pathways/academic-bootcamps?utm_source=sfmc&amp;utm_medium=email" TargetMode="External"/><Relationship Id="rId243766567c9b64dad" Type="http://schemas.openxmlformats.org/officeDocument/2006/relationships/hyperlink" Target="https://www.griffith.edu.au/apply/undergraduate-study/high-school-students/head-start-on-campus-or-online" TargetMode="External"/><Relationship Id="rId384166567c9b666d5" Type="http://schemas.openxmlformats.org/officeDocument/2006/relationships/hyperlink" Target="https://www.griffith.edu.au/arts-education-law/griffith-film-school/winton-experience?utm_source=sfmc&amp;utm_medium=email&amp;utm_content=" TargetMode="External"/><Relationship Id="rId441566567c9b6866b" Type="http://schemas.openxmlformats.org/officeDocument/2006/relationships/hyperlink" Target="https://www.griffith.edu.au/about-griffith/campuses-facilities/gold-coast" TargetMode="External"/><Relationship Id="rId187666567c9b686a7" Type="http://schemas.openxmlformats.org/officeDocument/2006/relationships/hyperlink" Target="https://www.griffith.edu.au/about-griffith/campuses-facilities/logan" TargetMode="External"/><Relationship Id="rId574566567c9b686d8" Type="http://schemas.openxmlformats.org/officeDocument/2006/relationships/hyperlink" Target="https://www.griffith.edu.au/about-griffith/campuses-facilities/mt-gravatt" TargetMode="External"/><Relationship Id="rId593466567c9b68708" Type="http://schemas.openxmlformats.org/officeDocument/2006/relationships/hyperlink" Target="https://www.griffith.edu.au/about-griffith/campuses-facilities/nathan" TargetMode="External"/><Relationship Id="rId979966567c9b68737" Type="http://schemas.openxmlformats.org/officeDocument/2006/relationships/hyperlink" Target="https://www.griffith.edu.au/about-griffith/campuses-facilities/south-bank" TargetMode="External"/><Relationship Id="rId834866567c9b6ab65" Type="http://schemas.openxmlformats.org/officeDocument/2006/relationships/hyperlink" Target="https://www.jcu.edu.au/jcu-heroes-programs" TargetMode="External"/><Relationship Id="rId172566567c9b6c4fc" Type="http://schemas.openxmlformats.org/officeDocument/2006/relationships/hyperlink" Target="https://www.jcu.edu.au/jcunow" TargetMode="External"/><Relationship Id="rId904066567c9b6c522" Type="http://schemas.openxmlformats.org/officeDocument/2006/relationships/hyperlink" Target="https://www.jcu.edu.au/webinars/2024/jcu-now-webinar" TargetMode="External"/><Relationship Id="rId395566567c9b6e945" Type="http://schemas.openxmlformats.org/officeDocument/2006/relationships/hyperlink" Target="https://www.qut.edu.au/courses/bachelor-of-engineering-honours-master-of-advanced-manufacturing" TargetMode="External"/><Relationship Id="rId548566567c9b70282" Type="http://schemas.openxmlformats.org/officeDocument/2006/relationships/hyperlink" Target="https://www.qut.edu.au/insights/health/from-parkour-to-patient-care" TargetMode="External"/><Relationship Id="rId535466567c9b71bfb" Type="http://schemas.openxmlformats.org/officeDocument/2006/relationships/hyperlink" Target="https://click.connectme.qut.edu.au/?qs=c250017f0639a9b8c0d647f7e6fccb9211d997632fd042d2b648ba3d312169a66949d404d4d8eab70ffb3a885952cf7e3e0d55c9d0a80d41" TargetMode="External"/><Relationship Id="rId236766567c9b7349a" Type="http://schemas.openxmlformats.org/officeDocument/2006/relationships/hyperlink" Target="https://www.youtube.com/watch?v=0TvhrKFsq3o" TargetMode="External"/><Relationship Id="rId345266567c9b75be5" Type="http://schemas.openxmlformats.org/officeDocument/2006/relationships/hyperlink" Target="https://study.uq.edu.au/events/uq-degree-discovery-series?j=312013&amp;sfmc_sub=130362208&amp;l=14760_HTML&amp;u=6463625&amp;mid=510005436&amp;jb=1&amp;utm_source=sfmc&amp;utm_medium=email&amp;utm_campaign=dom-fsa-news-from-uq_202403_v2&amp;sfmc_id=0038w000004RM96AAG" TargetMode="External"/><Relationship Id="rId371266567c9b77692" Type="http://schemas.openxmlformats.org/officeDocument/2006/relationships/hyperlink" Target="https://study.uq.edu.au/events/uq-degree-discovery-series?j=312013&amp;sfmc_sub=130362208&amp;l=14760_HTML&amp;u=6463625&amp;mid=510005436&amp;jb=1&amp;utm_source=sfmc&amp;utm_medium=email&amp;utm_campaign=dom-fsa-news-from-uq_202403_v2&amp;sfmc_id=0038w000004RM96AAG" TargetMode="External"/><Relationship Id="rId631666567c9b78fda" Type="http://schemas.openxmlformats.org/officeDocument/2006/relationships/hyperlink" Target="https://medicine.uq.edu.au/future-students/changes-md-admissions/doctor-medicine-prerequisites" TargetMode="External"/><Relationship Id="rId833166567c9b7a903" Type="http://schemas.openxmlformats.org/officeDocument/2006/relationships/hyperlink" Target="https://www.eait.uq.edu.au/engineering-design-and-computing-careers-evening?j=334957&amp;sfmc_sub=130362208&amp;l=14760_HTML&amp;u=6992758&amp;mid=510005436&amp;jb=1&amp;utm_source=sfmc&amp;utm_medium=email&amp;utm_campaign=dom-fsa-news-from-uq_202405&amp;sfmc_id=0038w000004RM96AAG" TargetMode="External"/><Relationship Id="rId992066567c9b7c448" Type="http://schemas.openxmlformats.org/officeDocument/2006/relationships/hyperlink" Target="https://esp.uq.edu.au/files/1067/2024_ESP_Yr11_brochure.pdf" TargetMode="External"/><Relationship Id="rId510066567c9b7c471" Type="http://schemas.openxmlformats.org/officeDocument/2006/relationships/hyperlink" Target="https://esp.uq.edu.au/" TargetMode="External"/><Relationship Id="rId918766567c9b7e067" Type="http://schemas.openxmlformats.org/officeDocument/2006/relationships/hyperlink" Target="https://study.uq.edu.au/events/uq-degree-discovery-series?j=312013&amp;sfmc_sub=130362208&amp;l=14760_HTML&amp;u=6463625&amp;mid=510005436&amp;jb=1&amp;utm_source=sfmc&amp;utm_medium=email&amp;utm_campaign=dom-fsa-news-from-uq_202403_v2&amp;sfmc_id=0038w000004RM96AAG" TargetMode="External"/><Relationship Id="rId189166567c9b804b7" Type="http://schemas.openxmlformats.org/officeDocument/2006/relationships/hyperlink" Target="https://s1856602182.t.en25.com/e/er?s=1856602182&amp;lid=4193&amp;elqTrackId=6DF7B7B62468425A39C347B16FC7A60B&amp;elq=1b4d345823254f56a14308a7f351ecd2&amp;elqaid=968&amp;elqat=1" TargetMode="External"/><Relationship Id="rId423166567c9b830a6" Type="http://schemas.openxmlformats.org/officeDocument/2006/relationships/hyperlink" Target="https://www.usc.edu.au/sport/high-performance-sport/high-performance-student-athlete-program" TargetMode="External"/><Relationship Id="rId232666567c9b830cd" Type="http://schemas.openxmlformats.org/officeDocument/2006/relationships/hyperlink" Target="https://www.usc.edu.au/sport/high-performance-sport" TargetMode="External"/><Relationship Id="rId914866567c9b83114" Type="http://schemas.openxmlformats.org/officeDocument/2006/relationships/hyperlink" Target="https://www.usc.edu.au/sport" TargetMode="External"/><Relationship Id="rId613366567c9b83140" Type="http://schemas.openxmlformats.org/officeDocument/2006/relationships/hyperlink" Target="https://www.usc.edu.au/sport/high-performance-sport/physical-performance-coaching" TargetMode="External"/><Relationship Id="rId247766567c9b83169" Type="http://schemas.openxmlformats.org/officeDocument/2006/relationships/hyperlink" Target="https://www.usc.edu.au/sport/usc-strength-and-conditioning-service" TargetMode="External"/><Relationship Id="rId928166567c9b83191" Type="http://schemas.openxmlformats.org/officeDocument/2006/relationships/hyperlink" Target="https://www.usc.edu.au/about/locations/usc-clinics" TargetMode="External"/><Relationship Id="rId555866567c9b831b7" Type="http://schemas.openxmlformats.org/officeDocument/2006/relationships/hyperlink" Target="https://www.usc.edu.au/study/courses-and-programs/sport-and-exercise-science" TargetMode="External"/><Relationship Id="rId575566567c9b831dd" Type="http://schemas.openxmlformats.org/officeDocument/2006/relationships/hyperlink" Target="https://www.usc.edu.au/sport/student-sports-clubs-and-teams#:~:text=These%20teams%20are%20the%20UniSC,representative%20team%2C%20the%20UniSC%20Dementors." TargetMode="External"/><Relationship Id="rId125666567c9b890f2" Type="http://schemas.openxmlformats.org/officeDocument/2006/relationships/image" Target="media/imgrId125666567c9b890f2.jpg"/></Relationships>

</file>

<file path=word/_rels/endnotes.xml.rels><?xml version="1.0" encoding="UTF-8" standalone="yes"?>
<Relationships xmlns="http://schemas.openxmlformats.org/package/2006/relationships"></Relationships>
</file>

<file path=word/_rels/footnotes.xml.rels><?xml version="1.0" encoding="UTF-8" standalone="yes"?>
<Relationships xmlns="http://schemas.openxmlformats.org/package/2006/relationships"></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324958-CBFB-4DB0-B37D-BF649D31B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12</Pages>
  <Words>307</Words>
  <Characters>1690</Characters>
  <Application>Microsoft Office Word</Application>
  <DocSecurity>0</DocSecurity>
  <Lines>14</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Career Information Bulletin 9</dc:title>
  <dc:subject/>
  <dc:creator>Options Career Information</dc:creator>
  <cp:keywords/>
  <dc:description/>
  <cp:lastModifiedBy>Options Career Information</cp:lastModifiedBy>
  <cp:revision>1</cp:revision>
  <dcterms:created xsi:type="dcterms:W3CDTF">2024-05-29</dcterms:created>
  <dcterms:modified xsi:type="dcterms:W3CDTF">2024-05-29</dcterms:modified>
</cp:coreProperties>
</file>

<file path=docProps/custom.xml><?xml version="1.0" encoding="utf-8"?>
<Properties xmlns:vt="http://schemas.openxmlformats.org/officeDocument/2006/docPropsVTypes" xmlns="http://schemas.openxmlformats.org/officeDocument/2006/custom-properties">
                                        </Properties>
</file>