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3898ED07"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E72B86">
        <w:rPr>
          <w:rFonts w:ascii="Calibri" w:hAnsi="Calibri" w:cs="Calibri"/>
          <w:b/>
          <w:sz w:val="32"/>
        </w:rPr>
        <w:t>Friday 1 May</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7C547D35" w14:textId="77777777" w:rsidR="0024170A" w:rsidRPr="00BB0BA1" w:rsidRDefault="0024170A" w:rsidP="0024170A">
      <w:pPr>
        <w:numPr>
          <w:ilvl w:val="0"/>
          <w:numId w:val="36"/>
        </w:numPr>
        <w:rPr>
          <w:rFonts w:asciiTheme="minorHAnsi" w:hAnsiTheme="minorHAnsi" w:cstheme="minorHAnsi"/>
          <w:b/>
        </w:rPr>
      </w:pPr>
      <w:bookmarkStart w:id="0" w:name="_Hlk124763415"/>
      <w:r w:rsidRPr="009254B0">
        <w:rPr>
          <w:rFonts w:asciiTheme="minorHAnsi" w:hAnsiTheme="minorHAnsi" w:cstheme="minorHAnsi"/>
          <w:b/>
        </w:rPr>
        <w:t xml:space="preserve">VCE and Careers Expo 2026 – </w:t>
      </w:r>
      <w:r w:rsidRPr="009254B0">
        <w:rPr>
          <w:rFonts w:asciiTheme="minorHAnsi" w:hAnsiTheme="minorHAnsi" w:cstheme="minorHAnsi"/>
          <w:bCs/>
        </w:rPr>
        <w:t>Thursday 30 April – Saturday 2 May</w:t>
      </w:r>
    </w:p>
    <w:p w14:paraId="50545C1B" w14:textId="77777777" w:rsidR="0024170A" w:rsidRPr="00A409FC" w:rsidRDefault="0024170A" w:rsidP="0024170A">
      <w:pPr>
        <w:numPr>
          <w:ilvl w:val="0"/>
          <w:numId w:val="36"/>
        </w:numPr>
        <w:rPr>
          <w:rFonts w:asciiTheme="minorHAnsi" w:hAnsiTheme="minorHAnsi" w:cstheme="minorHAnsi"/>
          <w:b/>
          <w:bCs/>
        </w:rPr>
      </w:pPr>
      <w:bookmarkStart w:id="1" w:name="_Hlk162950380"/>
      <w:r w:rsidRPr="009254B0">
        <w:rPr>
          <w:rFonts w:asciiTheme="minorHAnsi" w:hAnsiTheme="minorHAnsi" w:cstheme="minorHAnsi"/>
          <w:b/>
        </w:rPr>
        <w:t>Law Week 2026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18 – Sunday 24 May</w:t>
      </w:r>
    </w:p>
    <w:p w14:paraId="3BD60D9D" w14:textId="77777777" w:rsidR="0024170A" w:rsidRPr="009254B0" w:rsidRDefault="0024170A" w:rsidP="0024170A">
      <w:pPr>
        <w:numPr>
          <w:ilvl w:val="0"/>
          <w:numId w:val="36"/>
        </w:numPr>
        <w:rPr>
          <w:rFonts w:asciiTheme="minorHAnsi" w:hAnsiTheme="minorHAnsi" w:cstheme="minorHAnsi"/>
          <w:b/>
          <w:bCs/>
        </w:rPr>
      </w:pPr>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bookmarkEnd w:id="1"/>
    <w:p w14:paraId="1CD26F56" w14:textId="304A8073" w:rsidR="00E15DB3" w:rsidRPr="00A26B8B" w:rsidRDefault="0090683A" w:rsidP="00DA686A">
      <w:pPr>
        <w:pStyle w:val="NoSpacing"/>
        <w:rPr>
          <w:rFonts w:cs="Calibri"/>
          <w:b/>
          <w:sz w:val="28"/>
          <w:szCs w:val="24"/>
          <w:u w:val="single"/>
        </w:rPr>
      </w:pPr>
      <w:r>
        <w:rPr>
          <w:rFonts w:cs="Calibri"/>
          <w:bCs/>
          <w:sz w:val="36"/>
          <w:szCs w:val="32"/>
        </w:rPr>
        <w:br/>
      </w:r>
      <w:r w:rsidR="00A26B8B">
        <w:rPr>
          <w:rFonts w:cs="Calibri"/>
          <w:bCs/>
          <w:sz w:val="24"/>
          <w:szCs w:val="20"/>
        </w:rPr>
        <w:br/>
      </w:r>
      <w:r w:rsidR="00A26B8B" w:rsidRPr="00A26B8B">
        <w:rPr>
          <w:rFonts w:eastAsia="Times New Roman"/>
          <w:noProof/>
          <w:u w:val="single"/>
          <w:lang w:eastAsia="en-AU"/>
        </w:rPr>
        <w:drawing>
          <wp:inline distT="0" distB="0" distL="0" distR="0" wp14:anchorId="1CDA0BE8" wp14:editId="23A92FBE">
            <wp:extent cx="1343770" cy="473641"/>
            <wp:effectExtent l="0" t="0" r="0" b="3175"/>
            <wp:docPr id="5" name="Picture 5" descr="https://gallery.mailchimp.com/5a3dba52497443f22016ede43/images/f8e3e518-4395-4d53-91cb-887e2ff925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a3dba52497443f22016ede43/images/f8e3e518-4395-4d53-91cb-887e2ff9255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838" cy="488116"/>
                    </a:xfrm>
                    <a:prstGeom prst="rect">
                      <a:avLst/>
                    </a:prstGeom>
                    <a:noFill/>
                    <a:ln>
                      <a:noFill/>
                    </a:ln>
                  </pic:spPr>
                </pic:pic>
              </a:graphicData>
            </a:graphic>
          </wp:inline>
        </w:drawing>
      </w:r>
      <w:r w:rsidR="00A26B8B" w:rsidRPr="00A26B8B">
        <w:rPr>
          <w:rFonts w:cs="Calibri"/>
          <w:bCs/>
          <w:sz w:val="24"/>
          <w:szCs w:val="20"/>
          <w:u w:val="single"/>
        </w:rPr>
        <w:t xml:space="preserve"> </w:t>
      </w:r>
      <w:r w:rsidR="00A26B8B" w:rsidRPr="00A26B8B">
        <w:rPr>
          <w:rFonts w:cs="Calibri"/>
          <w:b/>
          <w:sz w:val="28"/>
          <w:szCs w:val="24"/>
          <w:u w:val="single"/>
        </w:rPr>
        <w:t xml:space="preserve"> ANU Information Sessions in Melbourne</w:t>
      </w:r>
    </w:p>
    <w:p w14:paraId="16D38A5D" w14:textId="1D65C37C" w:rsidR="00A26B8B" w:rsidRPr="00960173" w:rsidRDefault="00A26B8B" w:rsidP="00A26B8B">
      <w:pPr>
        <w:pStyle w:val="NoSpacing"/>
        <w:rPr>
          <w:rFonts w:cs="Calibri"/>
          <w:bCs/>
          <w:sz w:val="24"/>
          <w:szCs w:val="24"/>
        </w:rPr>
      </w:pPr>
      <w:r w:rsidRPr="00960173">
        <w:rPr>
          <w:rFonts w:cs="Calibri"/>
          <w:bCs/>
          <w:sz w:val="24"/>
          <w:szCs w:val="24"/>
        </w:rPr>
        <w:t>Students keen on finding out more about studying at ANU are encouraged to attend one of the two upcoming Information Sessions in Melbourne ahead of the VCE &amp; Careers Expo&gt;</w:t>
      </w:r>
      <w:r w:rsidRPr="00960173">
        <w:rPr>
          <w:rFonts w:cs="Calibri"/>
          <w:bCs/>
          <w:sz w:val="24"/>
          <w:szCs w:val="24"/>
        </w:rPr>
        <w:br/>
      </w:r>
    </w:p>
    <w:p w14:paraId="4C6FD25F" w14:textId="77777777" w:rsidR="00A26B8B" w:rsidRPr="00A26B8B" w:rsidRDefault="00A26B8B" w:rsidP="00A26B8B">
      <w:pPr>
        <w:pStyle w:val="NoSpacing"/>
        <w:rPr>
          <w:rFonts w:cs="Calibri"/>
          <w:bCs/>
          <w:sz w:val="24"/>
          <w:szCs w:val="24"/>
        </w:rPr>
      </w:pPr>
      <w:r w:rsidRPr="00A26B8B">
        <w:rPr>
          <w:rFonts w:cs="Calibri"/>
          <w:b/>
          <w:bCs/>
          <w:sz w:val="24"/>
          <w:szCs w:val="24"/>
        </w:rPr>
        <w:t>Melbourne (Kew):</w:t>
      </w:r>
    </w:p>
    <w:p w14:paraId="3C584859" w14:textId="2DA486EE" w:rsidR="00A26B8B" w:rsidRPr="00A26B8B" w:rsidRDefault="00A26B8B" w:rsidP="006856A4">
      <w:pPr>
        <w:pStyle w:val="NoSpacing"/>
        <w:numPr>
          <w:ilvl w:val="0"/>
          <w:numId w:val="52"/>
        </w:numPr>
        <w:rPr>
          <w:rFonts w:cs="Calibri"/>
          <w:bCs/>
          <w:sz w:val="24"/>
          <w:szCs w:val="24"/>
        </w:rPr>
      </w:pPr>
      <w:r w:rsidRPr="00A26B8B">
        <w:rPr>
          <w:rFonts w:cs="Calibri"/>
          <w:bCs/>
          <w:sz w:val="24"/>
          <w:szCs w:val="24"/>
        </w:rPr>
        <w:t>Tuesday 28 April 2026</w:t>
      </w:r>
      <w:r w:rsidRPr="00960173">
        <w:rPr>
          <w:rFonts w:cs="Calibri"/>
          <w:bCs/>
          <w:sz w:val="24"/>
          <w:szCs w:val="24"/>
        </w:rPr>
        <w:t xml:space="preserve"> from </w:t>
      </w:r>
      <w:r w:rsidRPr="00A26B8B">
        <w:rPr>
          <w:rFonts w:cs="Calibri"/>
          <w:bCs/>
          <w:sz w:val="24"/>
          <w:szCs w:val="24"/>
        </w:rPr>
        <w:t>4</w:t>
      </w:r>
      <w:r w:rsidRPr="00960173">
        <w:rPr>
          <w:rFonts w:cs="Calibri"/>
          <w:bCs/>
          <w:sz w:val="24"/>
          <w:szCs w:val="24"/>
        </w:rPr>
        <w:t xml:space="preserve">.00pm </w:t>
      </w:r>
      <w:r w:rsidRPr="00A26B8B">
        <w:rPr>
          <w:rFonts w:cs="Calibri"/>
          <w:bCs/>
          <w:sz w:val="24"/>
          <w:szCs w:val="24"/>
        </w:rPr>
        <w:t>-</w:t>
      </w:r>
      <w:r w:rsidRPr="00960173">
        <w:rPr>
          <w:rFonts w:cs="Calibri"/>
          <w:bCs/>
          <w:sz w:val="24"/>
          <w:szCs w:val="24"/>
        </w:rPr>
        <w:t xml:space="preserve"> </w:t>
      </w:r>
      <w:r w:rsidRPr="00A26B8B">
        <w:rPr>
          <w:rFonts w:cs="Calibri"/>
          <w:bCs/>
          <w:sz w:val="24"/>
          <w:szCs w:val="24"/>
        </w:rPr>
        <w:t>7</w:t>
      </w:r>
      <w:r w:rsidRPr="00960173">
        <w:rPr>
          <w:rFonts w:cs="Calibri"/>
          <w:bCs/>
          <w:sz w:val="24"/>
          <w:szCs w:val="24"/>
        </w:rPr>
        <w:t>.00</w:t>
      </w:r>
      <w:r w:rsidRPr="00A26B8B">
        <w:rPr>
          <w:rFonts w:cs="Calibri"/>
          <w:bCs/>
          <w:sz w:val="24"/>
          <w:szCs w:val="24"/>
        </w:rPr>
        <w:t>pm</w:t>
      </w:r>
      <w:r w:rsidRPr="00960173">
        <w:rPr>
          <w:rFonts w:cs="Calibri"/>
          <w:bCs/>
          <w:sz w:val="24"/>
          <w:szCs w:val="24"/>
        </w:rPr>
        <w:t xml:space="preserve"> </w:t>
      </w:r>
    </w:p>
    <w:p w14:paraId="4A2484A9" w14:textId="309657A7" w:rsidR="00A26B8B" w:rsidRPr="00A26B8B" w:rsidRDefault="00A26B8B" w:rsidP="0029017E">
      <w:pPr>
        <w:pStyle w:val="NoSpacing"/>
        <w:numPr>
          <w:ilvl w:val="0"/>
          <w:numId w:val="52"/>
        </w:numPr>
        <w:rPr>
          <w:rFonts w:cs="Calibri"/>
          <w:bCs/>
          <w:sz w:val="24"/>
          <w:szCs w:val="24"/>
        </w:rPr>
      </w:pPr>
      <w:r w:rsidRPr="00A26B8B">
        <w:rPr>
          <w:rFonts w:cs="Calibri"/>
          <w:bCs/>
          <w:sz w:val="24"/>
          <w:szCs w:val="24"/>
        </w:rPr>
        <w:t xml:space="preserve">The </w:t>
      </w:r>
      <w:proofErr w:type="spellStart"/>
      <w:r w:rsidRPr="00A26B8B">
        <w:rPr>
          <w:rFonts w:cs="Calibri"/>
          <w:bCs/>
          <w:sz w:val="24"/>
          <w:szCs w:val="24"/>
        </w:rPr>
        <w:t>Sebel</w:t>
      </w:r>
      <w:proofErr w:type="spellEnd"/>
      <w:r w:rsidRPr="00A26B8B">
        <w:rPr>
          <w:rFonts w:cs="Calibri"/>
          <w:bCs/>
          <w:sz w:val="24"/>
          <w:szCs w:val="24"/>
        </w:rPr>
        <w:t xml:space="preserve"> Melbourne Kew</w:t>
      </w:r>
      <w:r w:rsidRPr="00960173">
        <w:rPr>
          <w:rFonts w:cs="Calibri"/>
          <w:bCs/>
          <w:sz w:val="24"/>
          <w:szCs w:val="24"/>
        </w:rPr>
        <w:t xml:space="preserve">, </w:t>
      </w:r>
      <w:r w:rsidRPr="00A26B8B">
        <w:rPr>
          <w:rFonts w:cs="Calibri"/>
          <w:bCs/>
          <w:sz w:val="24"/>
          <w:szCs w:val="24"/>
        </w:rPr>
        <w:t>Yarra Room, Ground Floor</w:t>
      </w:r>
      <w:r w:rsidRPr="00960173">
        <w:rPr>
          <w:rFonts w:cs="Calibri"/>
          <w:bCs/>
          <w:sz w:val="24"/>
          <w:szCs w:val="24"/>
        </w:rPr>
        <w:t xml:space="preserve">, </w:t>
      </w:r>
      <w:r w:rsidRPr="00A26B8B">
        <w:rPr>
          <w:rFonts w:cs="Calibri"/>
          <w:bCs/>
          <w:sz w:val="24"/>
          <w:szCs w:val="24"/>
        </w:rPr>
        <w:t>2 Ridgeway Ave, Kew</w:t>
      </w:r>
    </w:p>
    <w:p w14:paraId="760216D1" w14:textId="77777777" w:rsidR="00A26B8B" w:rsidRPr="00A26B8B" w:rsidRDefault="00A26B8B" w:rsidP="00A26B8B">
      <w:pPr>
        <w:pStyle w:val="NoSpacing"/>
        <w:rPr>
          <w:rFonts w:cs="Calibri"/>
          <w:bCs/>
          <w:sz w:val="24"/>
          <w:szCs w:val="24"/>
        </w:rPr>
      </w:pPr>
    </w:p>
    <w:p w14:paraId="49323E72" w14:textId="77777777" w:rsidR="00A26B8B" w:rsidRPr="00A26B8B" w:rsidRDefault="00A26B8B" w:rsidP="00A26B8B">
      <w:pPr>
        <w:pStyle w:val="NoSpacing"/>
        <w:rPr>
          <w:rFonts w:cs="Calibri"/>
          <w:bCs/>
          <w:sz w:val="24"/>
          <w:szCs w:val="24"/>
        </w:rPr>
      </w:pPr>
      <w:r w:rsidRPr="00A26B8B">
        <w:rPr>
          <w:rFonts w:cs="Calibri"/>
          <w:b/>
          <w:bCs/>
          <w:sz w:val="24"/>
          <w:szCs w:val="24"/>
        </w:rPr>
        <w:t>Melbourne (Southbank):</w:t>
      </w:r>
    </w:p>
    <w:p w14:paraId="38361575" w14:textId="5458EF09" w:rsidR="00A26B8B" w:rsidRPr="00A26B8B" w:rsidRDefault="00A26B8B" w:rsidP="00A24C34">
      <w:pPr>
        <w:pStyle w:val="NoSpacing"/>
        <w:numPr>
          <w:ilvl w:val="0"/>
          <w:numId w:val="53"/>
        </w:numPr>
        <w:rPr>
          <w:rFonts w:cs="Calibri"/>
          <w:bCs/>
          <w:sz w:val="24"/>
          <w:szCs w:val="24"/>
        </w:rPr>
      </w:pPr>
      <w:r w:rsidRPr="00A26B8B">
        <w:rPr>
          <w:rFonts w:cs="Calibri"/>
          <w:bCs/>
          <w:sz w:val="24"/>
          <w:szCs w:val="24"/>
        </w:rPr>
        <w:t>Wednesday 29 April 2026</w:t>
      </w:r>
      <w:r w:rsidRPr="00960173">
        <w:rPr>
          <w:rFonts w:cs="Calibri"/>
          <w:bCs/>
          <w:sz w:val="24"/>
          <w:szCs w:val="24"/>
        </w:rPr>
        <w:t xml:space="preserve"> from </w:t>
      </w:r>
      <w:r w:rsidRPr="00A26B8B">
        <w:rPr>
          <w:rFonts w:cs="Calibri"/>
          <w:bCs/>
          <w:sz w:val="24"/>
          <w:szCs w:val="24"/>
        </w:rPr>
        <w:t>4</w:t>
      </w:r>
      <w:r w:rsidRPr="00960173">
        <w:rPr>
          <w:rFonts w:cs="Calibri"/>
          <w:bCs/>
          <w:sz w:val="24"/>
          <w:szCs w:val="24"/>
        </w:rPr>
        <w:t xml:space="preserve">.00pm – </w:t>
      </w:r>
      <w:r w:rsidRPr="00A26B8B">
        <w:rPr>
          <w:rFonts w:cs="Calibri"/>
          <w:bCs/>
          <w:sz w:val="24"/>
          <w:szCs w:val="24"/>
        </w:rPr>
        <w:t>7</w:t>
      </w:r>
      <w:r w:rsidRPr="00960173">
        <w:rPr>
          <w:rFonts w:cs="Calibri"/>
          <w:bCs/>
          <w:sz w:val="24"/>
          <w:szCs w:val="24"/>
        </w:rPr>
        <w:t>.00</w:t>
      </w:r>
      <w:r w:rsidRPr="00A26B8B">
        <w:rPr>
          <w:rFonts w:cs="Calibri"/>
          <w:bCs/>
          <w:sz w:val="24"/>
          <w:szCs w:val="24"/>
        </w:rPr>
        <w:t>pm</w:t>
      </w:r>
    </w:p>
    <w:p w14:paraId="33918901" w14:textId="118CA406" w:rsidR="00A26B8B" w:rsidRPr="00A26B8B" w:rsidRDefault="00A26B8B" w:rsidP="001F060E">
      <w:pPr>
        <w:pStyle w:val="NoSpacing"/>
        <w:numPr>
          <w:ilvl w:val="0"/>
          <w:numId w:val="53"/>
        </w:numPr>
        <w:rPr>
          <w:rFonts w:cs="Calibri"/>
          <w:bCs/>
          <w:sz w:val="24"/>
          <w:szCs w:val="24"/>
        </w:rPr>
      </w:pPr>
      <w:r w:rsidRPr="00A26B8B">
        <w:rPr>
          <w:rFonts w:cs="Calibri"/>
          <w:bCs/>
          <w:sz w:val="24"/>
          <w:szCs w:val="24"/>
        </w:rPr>
        <w:t>Mercure Melbourne Southbank</w:t>
      </w:r>
      <w:r w:rsidRPr="00960173">
        <w:rPr>
          <w:rFonts w:cs="Calibri"/>
          <w:bCs/>
          <w:sz w:val="24"/>
          <w:szCs w:val="24"/>
        </w:rPr>
        <w:t xml:space="preserve">, </w:t>
      </w:r>
      <w:r w:rsidRPr="00A26B8B">
        <w:rPr>
          <w:rFonts w:cs="Calibri"/>
          <w:bCs/>
          <w:sz w:val="24"/>
          <w:szCs w:val="24"/>
        </w:rPr>
        <w:t>Eureka Room, Ground Floor</w:t>
      </w:r>
      <w:r w:rsidRPr="00960173">
        <w:rPr>
          <w:rFonts w:cs="Calibri"/>
          <w:bCs/>
          <w:sz w:val="24"/>
          <w:szCs w:val="24"/>
        </w:rPr>
        <w:t xml:space="preserve">, </w:t>
      </w:r>
      <w:r w:rsidRPr="00A26B8B">
        <w:rPr>
          <w:rFonts w:cs="Calibri"/>
          <w:bCs/>
          <w:sz w:val="24"/>
          <w:szCs w:val="24"/>
        </w:rPr>
        <w:t>9 Riverside Quay, Southbank</w:t>
      </w:r>
    </w:p>
    <w:p w14:paraId="7141C9EC" w14:textId="77777777" w:rsidR="00A26B8B" w:rsidRPr="00A26B8B" w:rsidRDefault="00A26B8B" w:rsidP="00A26B8B">
      <w:pPr>
        <w:pStyle w:val="NoSpacing"/>
        <w:rPr>
          <w:rFonts w:cs="Calibri"/>
          <w:bCs/>
          <w:sz w:val="24"/>
          <w:szCs w:val="24"/>
        </w:rPr>
      </w:pPr>
    </w:p>
    <w:p w14:paraId="382D5243" w14:textId="53E1BE17" w:rsidR="00A26B8B" w:rsidRPr="00A26B8B" w:rsidRDefault="00A26B8B" w:rsidP="00A26B8B">
      <w:pPr>
        <w:pStyle w:val="NoSpacing"/>
        <w:rPr>
          <w:rFonts w:cs="Calibri"/>
          <w:b/>
          <w:sz w:val="24"/>
          <w:szCs w:val="24"/>
        </w:rPr>
      </w:pPr>
      <w:r w:rsidRPr="00A26B8B">
        <w:rPr>
          <w:rFonts w:cs="Calibri"/>
          <w:b/>
          <w:sz w:val="24"/>
          <w:szCs w:val="24"/>
        </w:rPr>
        <w:t xml:space="preserve">Attendees may register via this link: </w:t>
      </w:r>
      <w:hyperlink r:id="rId10" w:history="1">
        <w:r w:rsidRPr="00A26B8B">
          <w:rPr>
            <w:rStyle w:val="Hyperlink"/>
            <w:rFonts w:cs="Calibri"/>
            <w:b/>
            <w:sz w:val="24"/>
            <w:szCs w:val="24"/>
          </w:rPr>
          <w:t>ANU Information Session: Melbourne</w:t>
        </w:r>
      </w:hyperlink>
      <w:r w:rsidRPr="00960173">
        <w:rPr>
          <w:rFonts w:cs="Calibri"/>
          <w:b/>
          <w:sz w:val="24"/>
          <w:szCs w:val="24"/>
        </w:rPr>
        <w:t xml:space="preserve"> but s</w:t>
      </w:r>
      <w:r w:rsidRPr="00A26B8B">
        <w:rPr>
          <w:rFonts w:cs="Calibri"/>
          <w:b/>
          <w:sz w:val="24"/>
          <w:szCs w:val="24"/>
        </w:rPr>
        <w:t>tudents may also walk in on the day without registering.</w:t>
      </w:r>
    </w:p>
    <w:p w14:paraId="5D5784C4" w14:textId="3DB9A44A" w:rsidR="00A26B8B" w:rsidRDefault="00A26B8B" w:rsidP="00DA686A">
      <w:pPr>
        <w:pStyle w:val="NoSpacing"/>
        <w:rPr>
          <w:rFonts w:cs="Calibri"/>
          <w:bCs/>
          <w:sz w:val="24"/>
          <w:szCs w:val="20"/>
        </w:rPr>
      </w:pPr>
    </w:p>
    <w:p w14:paraId="22E5AF90" w14:textId="77777777" w:rsidR="00A26B8B" w:rsidRPr="0090683A" w:rsidRDefault="00A26B8B" w:rsidP="00DA686A">
      <w:pPr>
        <w:pStyle w:val="NoSpacing"/>
        <w:rPr>
          <w:rFonts w:cs="Calibri"/>
          <w:bCs/>
          <w:sz w:val="40"/>
          <w:szCs w:val="36"/>
        </w:rPr>
      </w:pPr>
    </w:p>
    <w:p w14:paraId="32752170" w14:textId="315396DF" w:rsidR="000E2B01" w:rsidRPr="00145D62" w:rsidRDefault="000E2B01" w:rsidP="000E2B01">
      <w:pPr>
        <w:pStyle w:val="NoSpacing"/>
        <w:rPr>
          <w:rFonts w:cs="Calibri"/>
          <w:b/>
          <w:sz w:val="28"/>
          <w:szCs w:val="24"/>
          <w:u w:val="single"/>
        </w:rPr>
      </w:pPr>
      <w:r w:rsidRPr="00145D62">
        <w:rPr>
          <w:noProof/>
          <w:u w:val="single"/>
        </w:rPr>
        <w:drawing>
          <wp:inline distT="0" distB="0" distL="0" distR="0" wp14:anchorId="6728D2B9" wp14:editId="7666EBE9">
            <wp:extent cx="1583526" cy="454345"/>
            <wp:effectExtent l="0" t="0" r="0" b="3175"/>
            <wp:docPr id="1715779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8592" cy="461537"/>
                    </a:xfrm>
                    <a:prstGeom prst="rect">
                      <a:avLst/>
                    </a:prstGeom>
                    <a:noFill/>
                    <a:ln>
                      <a:noFill/>
                    </a:ln>
                  </pic:spPr>
                </pic:pic>
              </a:graphicData>
            </a:graphic>
          </wp:inline>
        </w:drawing>
      </w:r>
      <w:r w:rsidRPr="00145D62">
        <w:rPr>
          <w:rFonts w:cs="Calibri"/>
          <w:b/>
          <w:sz w:val="28"/>
          <w:szCs w:val="24"/>
          <w:u w:val="single"/>
        </w:rPr>
        <w:t xml:space="preserve"> </w:t>
      </w:r>
      <w:r w:rsidR="00E72B86">
        <w:rPr>
          <w:rFonts w:cs="Calibri"/>
          <w:b/>
          <w:sz w:val="28"/>
          <w:szCs w:val="24"/>
          <w:u w:val="single"/>
        </w:rPr>
        <w:t xml:space="preserve">REMINDER: </w:t>
      </w:r>
      <w:r w:rsidRPr="00145D62">
        <w:rPr>
          <w:rFonts w:cs="Calibri"/>
          <w:b/>
          <w:sz w:val="28"/>
          <w:szCs w:val="24"/>
          <w:u w:val="single"/>
        </w:rPr>
        <w:t>VCE and Careers Expo 2026</w:t>
      </w:r>
    </w:p>
    <w:p w14:paraId="493BEFD8" w14:textId="5301128C" w:rsidR="000E2B01" w:rsidRPr="00D120D8" w:rsidRDefault="000E2B01" w:rsidP="000E2B01">
      <w:pPr>
        <w:pStyle w:val="NoSpacing"/>
        <w:rPr>
          <w:rFonts w:asciiTheme="minorHAnsi" w:hAnsiTheme="minorHAnsi" w:cstheme="minorHAnsi"/>
          <w:i/>
          <w:iCs/>
          <w:sz w:val="24"/>
          <w:szCs w:val="24"/>
        </w:rPr>
      </w:pPr>
      <w:r w:rsidRPr="00D120D8">
        <w:rPr>
          <w:rFonts w:asciiTheme="minorHAnsi" w:hAnsiTheme="minorHAnsi" w:cstheme="minorHAnsi"/>
          <w:i/>
          <w:iCs/>
          <w:sz w:val="24"/>
          <w:szCs w:val="24"/>
        </w:rPr>
        <w:t>Australia's biggest education and careers event is now in its 3</w:t>
      </w:r>
      <w:r w:rsidR="00145D62">
        <w:rPr>
          <w:rFonts w:asciiTheme="minorHAnsi" w:hAnsiTheme="minorHAnsi" w:cstheme="minorHAnsi"/>
          <w:i/>
          <w:iCs/>
          <w:sz w:val="24"/>
          <w:szCs w:val="24"/>
        </w:rPr>
        <w:t>4th</w:t>
      </w:r>
      <w:r w:rsidRPr="00D120D8">
        <w:rPr>
          <w:rFonts w:asciiTheme="minorHAnsi" w:hAnsiTheme="minorHAnsi" w:cstheme="minorHAnsi"/>
          <w:i/>
          <w:iCs/>
          <w:sz w:val="24"/>
          <w:szCs w:val="24"/>
        </w:rPr>
        <w:t xml:space="preserve"> year!</w:t>
      </w:r>
    </w:p>
    <w:p w14:paraId="4306622D" w14:textId="01291E1D" w:rsidR="000E2B01" w:rsidRPr="00D120D8" w:rsidRDefault="00E72B86" w:rsidP="000E2B01">
      <w:pPr>
        <w:pStyle w:val="NoSpacing"/>
        <w:rPr>
          <w:rFonts w:asciiTheme="minorHAnsi" w:hAnsiTheme="minorHAnsi" w:cstheme="minorHAnsi"/>
          <w:b/>
          <w:bCs/>
          <w:sz w:val="24"/>
          <w:szCs w:val="24"/>
          <w:highlight w:val="yellow"/>
        </w:rPr>
      </w:pPr>
      <w:r>
        <w:rPr>
          <w:rFonts w:asciiTheme="minorHAnsi" w:hAnsiTheme="minorHAnsi" w:cstheme="minorHAnsi"/>
          <w:sz w:val="24"/>
          <w:szCs w:val="24"/>
        </w:rPr>
        <w:br/>
      </w:r>
      <w:r w:rsidR="000E2B01" w:rsidRPr="00D120D8">
        <w:rPr>
          <w:rFonts w:asciiTheme="minorHAnsi" w:hAnsiTheme="minorHAnsi" w:cstheme="minorHAnsi"/>
          <w:b/>
          <w:bCs/>
          <w:sz w:val="24"/>
          <w:szCs w:val="24"/>
        </w:rPr>
        <w:t xml:space="preserve">This event will take place at the Melbourne Convention and Exhibition Centre from 9.00am – 3.00pm on Thursday </w:t>
      </w:r>
      <w:r w:rsidR="00145D62">
        <w:rPr>
          <w:rFonts w:asciiTheme="minorHAnsi" w:hAnsiTheme="minorHAnsi" w:cstheme="minorHAnsi"/>
          <w:b/>
          <w:bCs/>
          <w:sz w:val="24"/>
          <w:szCs w:val="24"/>
        </w:rPr>
        <w:t>30 April</w:t>
      </w:r>
      <w:r w:rsidR="000E2B01" w:rsidRPr="00D120D8">
        <w:rPr>
          <w:rFonts w:asciiTheme="minorHAnsi" w:hAnsiTheme="minorHAnsi" w:cstheme="minorHAnsi"/>
          <w:b/>
          <w:bCs/>
          <w:sz w:val="24"/>
          <w:szCs w:val="24"/>
        </w:rPr>
        <w:t xml:space="preserve"> – Saturday </w:t>
      </w:r>
      <w:r w:rsidR="00145D62">
        <w:rPr>
          <w:rFonts w:asciiTheme="minorHAnsi" w:hAnsiTheme="minorHAnsi" w:cstheme="minorHAnsi"/>
          <w:b/>
          <w:bCs/>
          <w:sz w:val="24"/>
          <w:szCs w:val="24"/>
        </w:rPr>
        <w:t>2</w:t>
      </w:r>
      <w:r w:rsidR="000E2B01" w:rsidRPr="00D120D8">
        <w:rPr>
          <w:rFonts w:asciiTheme="minorHAnsi" w:hAnsiTheme="minorHAnsi" w:cstheme="minorHAnsi"/>
          <w:b/>
          <w:bCs/>
          <w:sz w:val="24"/>
          <w:szCs w:val="24"/>
        </w:rPr>
        <w:t xml:space="preserve"> May 202</w:t>
      </w:r>
      <w:r w:rsidR="00145D62">
        <w:rPr>
          <w:rFonts w:asciiTheme="minorHAnsi" w:hAnsiTheme="minorHAnsi" w:cstheme="minorHAnsi"/>
          <w:b/>
          <w:bCs/>
          <w:sz w:val="24"/>
          <w:szCs w:val="24"/>
        </w:rPr>
        <w:t>6</w:t>
      </w:r>
      <w:r w:rsidR="000E2B01" w:rsidRPr="00D120D8">
        <w:rPr>
          <w:rFonts w:asciiTheme="minorHAnsi" w:hAnsiTheme="minorHAnsi" w:cstheme="minorHAnsi"/>
          <w:b/>
          <w:bCs/>
          <w:sz w:val="24"/>
          <w:szCs w:val="24"/>
        </w:rPr>
        <w:t>.</w:t>
      </w:r>
      <w:r w:rsidR="00145D62">
        <w:rPr>
          <w:rFonts w:asciiTheme="minorHAnsi" w:hAnsiTheme="minorHAnsi" w:cstheme="minorHAnsi"/>
          <w:b/>
          <w:bCs/>
          <w:sz w:val="24"/>
          <w:szCs w:val="24"/>
        </w:rPr>
        <w:t xml:space="preserve">  </w:t>
      </w:r>
    </w:p>
    <w:p w14:paraId="66F13555" w14:textId="360BD0CF" w:rsidR="000E2B01" w:rsidRPr="00D120D8" w:rsidRDefault="000E2B01" w:rsidP="000E2B01">
      <w:pPr>
        <w:pStyle w:val="NoSpacing"/>
        <w:rPr>
          <w:rFonts w:asciiTheme="minorHAnsi" w:hAnsiTheme="minorHAnsi" w:cstheme="minorHAnsi"/>
          <w:b/>
          <w:bCs/>
          <w:sz w:val="24"/>
          <w:szCs w:val="24"/>
        </w:rPr>
      </w:pPr>
      <w:r w:rsidRPr="00D120D8">
        <w:rPr>
          <w:rFonts w:asciiTheme="minorHAnsi" w:hAnsiTheme="minorHAnsi" w:cstheme="minorHAnsi"/>
          <w:bCs/>
          <w:sz w:val="24"/>
          <w:szCs w:val="24"/>
        </w:rPr>
        <w:t xml:space="preserve">The cost of tickets is $15 per person – online pre-purchase only, children under 14 </w:t>
      </w:r>
      <w:r w:rsidRPr="00D120D8">
        <w:rPr>
          <w:rFonts w:asciiTheme="minorHAnsi" w:hAnsiTheme="minorHAnsi" w:cstheme="minorHAnsi"/>
          <w:bCs/>
          <w:i/>
          <w:iCs/>
          <w:sz w:val="24"/>
          <w:szCs w:val="24"/>
        </w:rPr>
        <w:t>free.</w:t>
      </w:r>
      <w:r w:rsidRPr="00D120D8">
        <w:rPr>
          <w:rFonts w:asciiTheme="minorHAnsi" w:hAnsiTheme="minorHAnsi" w:cstheme="minorHAnsi"/>
          <w:b/>
          <w:bCs/>
          <w:sz w:val="24"/>
          <w:szCs w:val="24"/>
          <w:highlight w:val="yellow"/>
        </w:rPr>
        <w:br/>
      </w:r>
      <w:r w:rsidRPr="00D120D8">
        <w:rPr>
          <w:rFonts w:asciiTheme="minorHAnsi" w:hAnsiTheme="minorHAnsi" w:cstheme="minorHAnsi"/>
          <w:b/>
          <w:bCs/>
          <w:sz w:val="24"/>
          <w:szCs w:val="24"/>
        </w:rPr>
        <w:br/>
        <w:t xml:space="preserve">To find out more, or to book a ticket online, visit </w:t>
      </w:r>
      <w:hyperlink r:id="rId12" w:history="1">
        <w:r w:rsidRPr="00D120D8">
          <w:rPr>
            <w:rStyle w:val="Hyperlink"/>
            <w:rFonts w:asciiTheme="minorHAnsi" w:hAnsiTheme="minorHAnsi" w:cstheme="minorHAnsi"/>
            <w:b/>
            <w:bCs/>
            <w:sz w:val="24"/>
            <w:szCs w:val="24"/>
          </w:rPr>
          <w:t>VCE and Careers Expo</w:t>
        </w:r>
      </w:hyperlink>
      <w:r w:rsidRPr="00D120D8">
        <w:rPr>
          <w:rFonts w:asciiTheme="minorHAnsi" w:hAnsiTheme="minorHAnsi" w:cstheme="minorHAnsi"/>
          <w:b/>
          <w:bCs/>
          <w:sz w:val="24"/>
          <w:szCs w:val="24"/>
        </w:rPr>
        <w:t>.</w:t>
      </w:r>
    </w:p>
    <w:p w14:paraId="02D360AF" w14:textId="41118531" w:rsidR="000E2B01" w:rsidRPr="00ED769C" w:rsidRDefault="00E72B86" w:rsidP="00E72B86">
      <w:pPr>
        <w:rPr>
          <w:rFonts w:asciiTheme="minorHAnsi" w:hAnsiTheme="minorHAnsi" w:cstheme="minorHAnsi"/>
          <w:bCs/>
          <w:sz w:val="2"/>
          <w:szCs w:val="2"/>
        </w:rPr>
      </w:pPr>
      <w:r>
        <w:rPr>
          <w:rFonts w:asciiTheme="minorHAnsi" w:hAnsiTheme="minorHAnsi" w:cstheme="minorHAnsi"/>
          <w:bCs/>
          <w:sz w:val="20"/>
          <w:szCs w:val="20"/>
          <w:u w:val="single"/>
        </w:rPr>
        <w:br/>
      </w:r>
      <w:r w:rsidR="00672B3B">
        <w:rPr>
          <w:rFonts w:asciiTheme="minorHAnsi" w:hAnsiTheme="minorHAnsi" w:cstheme="minorHAnsi"/>
          <w:bCs/>
          <w:sz w:val="28"/>
          <w:szCs w:val="28"/>
          <w:u w:val="single"/>
        </w:rPr>
        <w:br/>
      </w:r>
    </w:p>
    <w:p w14:paraId="037FD430" w14:textId="5E01F5D4" w:rsidR="005443A6" w:rsidRPr="00272A0E" w:rsidRDefault="005443A6" w:rsidP="005443A6">
      <w:pPr>
        <w:rPr>
          <w:rFonts w:asciiTheme="minorHAnsi" w:hAnsiTheme="minorHAnsi" w:cstheme="minorHAnsi"/>
          <w:b/>
          <w:bCs/>
          <w:i/>
          <w:iCs/>
        </w:rPr>
      </w:pPr>
      <w:r w:rsidRPr="00183AD9">
        <w:rPr>
          <w:noProof/>
          <w:u w:val="single"/>
        </w:rPr>
        <w:lastRenderedPageBreak/>
        <w:drawing>
          <wp:inline distT="0" distB="0" distL="0" distR="0" wp14:anchorId="5A8D6AA2" wp14:editId="62ACBA5B">
            <wp:extent cx="1247775" cy="701250"/>
            <wp:effectExtent l="0" t="0" r="0" b="3810"/>
            <wp:docPr id="103799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360" cy="710009"/>
                    </a:xfrm>
                    <a:prstGeom prst="rect">
                      <a:avLst/>
                    </a:prstGeom>
                    <a:noFill/>
                    <a:ln>
                      <a:noFill/>
                    </a:ln>
                  </pic:spPr>
                </pic:pic>
              </a:graphicData>
            </a:graphic>
          </wp:inline>
        </w:drawing>
      </w:r>
      <w:r w:rsidRPr="00183AD9">
        <w:rPr>
          <w:rFonts w:asciiTheme="minorHAnsi" w:hAnsiTheme="minorHAnsi" w:cstheme="minorHAnsi"/>
          <w:b/>
          <w:bCs/>
          <w:sz w:val="28"/>
          <w:szCs w:val="26"/>
          <w:u w:val="single"/>
        </w:rPr>
        <w:t xml:space="preserve"> </w:t>
      </w:r>
      <w:r w:rsidR="00FE0EAA">
        <w:rPr>
          <w:rFonts w:asciiTheme="minorHAnsi" w:hAnsiTheme="minorHAnsi" w:cstheme="minorHAnsi"/>
          <w:b/>
          <w:bCs/>
          <w:sz w:val="28"/>
          <w:szCs w:val="26"/>
          <w:u w:val="single"/>
        </w:rPr>
        <w:t xml:space="preserve"> </w:t>
      </w:r>
      <w:r>
        <w:rPr>
          <w:rFonts w:asciiTheme="minorHAnsi" w:hAnsiTheme="minorHAnsi" w:cstheme="minorHAnsi"/>
          <w:b/>
          <w:bCs/>
          <w:sz w:val="28"/>
          <w:szCs w:val="26"/>
          <w:u w:val="single"/>
        </w:rPr>
        <w:t>Jobs Projections to May 2035</w:t>
      </w:r>
      <w:r>
        <w:rPr>
          <w:rFonts w:asciiTheme="minorHAnsi" w:hAnsiTheme="minorHAnsi" w:cstheme="minorHAnsi"/>
          <w:b/>
          <w:bCs/>
          <w:sz w:val="28"/>
          <w:szCs w:val="26"/>
          <w:u w:val="single"/>
        </w:rPr>
        <w:br/>
      </w:r>
      <w:r>
        <w:rPr>
          <w:rFonts w:asciiTheme="minorHAnsi" w:hAnsiTheme="minorHAnsi" w:cstheme="minorHAnsi"/>
        </w:rPr>
        <w:t xml:space="preserve">The recently published </w:t>
      </w:r>
      <w:r w:rsidRPr="00D14391">
        <w:rPr>
          <w:rFonts w:asciiTheme="minorHAnsi" w:hAnsiTheme="minorHAnsi" w:cstheme="minorHAnsi"/>
        </w:rPr>
        <w:t>ten-year employment projection</w:t>
      </w:r>
      <w:r>
        <w:rPr>
          <w:rFonts w:asciiTheme="minorHAnsi" w:hAnsiTheme="minorHAnsi" w:cstheme="minorHAnsi"/>
        </w:rPr>
        <w:t xml:space="preserve">s by </w:t>
      </w:r>
      <w:hyperlink r:id="rId14" w:history="1">
        <w:r>
          <w:rPr>
            <w:rStyle w:val="Hyperlink"/>
            <w:rFonts w:asciiTheme="minorHAnsi" w:hAnsiTheme="minorHAnsi" w:cstheme="minorHAnsi"/>
          </w:rPr>
          <w:t>Jobs and Skills Australia’s (JSA)</w:t>
        </w:r>
      </w:hyperlink>
      <w:r>
        <w:rPr>
          <w:rFonts w:asciiTheme="minorHAnsi" w:hAnsiTheme="minorHAnsi" w:cstheme="minorHAnsi"/>
        </w:rPr>
        <w:t xml:space="preserve"> </w:t>
      </w:r>
      <w:r w:rsidRPr="00D14391">
        <w:rPr>
          <w:rFonts w:asciiTheme="minorHAnsi" w:hAnsiTheme="minorHAnsi" w:cstheme="minorHAnsi"/>
        </w:rPr>
        <w:t xml:space="preserve"> </w:t>
      </w:r>
      <w:r>
        <w:rPr>
          <w:rFonts w:asciiTheme="minorHAnsi" w:hAnsiTheme="minorHAnsi" w:cstheme="minorHAnsi"/>
        </w:rPr>
        <w:t xml:space="preserve"> makes for informative reading.  </w:t>
      </w:r>
      <w:r>
        <w:rPr>
          <w:rFonts w:asciiTheme="minorHAnsi" w:hAnsiTheme="minorHAnsi" w:cstheme="minorHAnsi"/>
        </w:rPr>
        <w:br/>
      </w:r>
      <w:r>
        <w:rPr>
          <w:rFonts w:asciiTheme="minorHAnsi" w:hAnsiTheme="minorHAnsi" w:cstheme="minorHAnsi"/>
        </w:rPr>
        <w:br/>
      </w:r>
      <w:r>
        <w:rPr>
          <w:rFonts w:asciiTheme="minorHAnsi" w:hAnsiTheme="minorHAnsi" w:cstheme="minorHAnsi"/>
          <w:b/>
          <w:bCs/>
          <w:i/>
          <w:iCs/>
        </w:rPr>
        <w:t xml:space="preserve">The long-term </w:t>
      </w:r>
      <w:r w:rsidRPr="00272A0E">
        <w:rPr>
          <w:rFonts w:asciiTheme="minorHAnsi" w:hAnsiTheme="minorHAnsi" w:cstheme="minorHAnsi"/>
          <w:b/>
          <w:bCs/>
          <w:i/>
          <w:iCs/>
        </w:rPr>
        <w:t>structural shift in employment growth towards services-related industries is projected to continue over the next 5 and 10 years</w:t>
      </w:r>
      <w:r>
        <w:rPr>
          <w:rFonts w:asciiTheme="minorHAnsi" w:hAnsiTheme="minorHAnsi" w:cstheme="minorHAnsi"/>
          <w:b/>
          <w:bCs/>
          <w:i/>
          <w:iCs/>
        </w:rPr>
        <w:t>. [Figure 1]</w:t>
      </w:r>
    </w:p>
    <w:p w14:paraId="59FBF354" w14:textId="77777777" w:rsidR="005443A6" w:rsidRDefault="005443A6" w:rsidP="005443A6">
      <w:pPr>
        <w:rPr>
          <w:rFonts w:asciiTheme="minorHAnsi" w:hAnsiTheme="minorHAnsi" w:cstheme="minorHAnsi"/>
        </w:rPr>
      </w:pPr>
    </w:p>
    <w:p w14:paraId="31B2B8B4" w14:textId="38097E86" w:rsidR="005443A6" w:rsidRPr="00D14391" w:rsidRDefault="005443A6" w:rsidP="005443A6">
      <w:pPr>
        <w:jc w:val="right"/>
        <w:rPr>
          <w:rFonts w:asciiTheme="minorHAnsi" w:eastAsia="Calibri" w:hAnsiTheme="minorHAnsi" w:cstheme="minorHAnsi"/>
        </w:rPr>
      </w:pPr>
      <w:r>
        <w:rPr>
          <w:noProof/>
        </w:rPr>
        <w:drawing>
          <wp:inline distT="0" distB="0" distL="0" distR="0" wp14:anchorId="11D084EA" wp14:editId="661F1AA1">
            <wp:extent cx="5660914" cy="3379304"/>
            <wp:effectExtent l="0" t="0" r="16510" b="12065"/>
            <wp:docPr id="184726997" name="Chart 1">
              <a:extLst xmlns:a="http://schemas.openxmlformats.org/drawingml/2006/main">
                <a:ext uri="{FF2B5EF4-FFF2-40B4-BE49-F238E27FC236}">
                  <a16:creationId xmlns:a16="http://schemas.microsoft.com/office/drawing/2014/main" id="{1DB3003E-B991-3F14-7A5B-9A4C2A6A6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heme="minorHAnsi" w:hAnsiTheme="minorHAnsi" w:cstheme="minorHAnsi"/>
        </w:rPr>
        <w:br/>
      </w:r>
      <w:r w:rsidRPr="00244C9F">
        <w:rPr>
          <w:rFonts w:asciiTheme="minorHAnsi" w:eastAsia="Calibri" w:hAnsiTheme="minorHAnsi" w:cstheme="minorHAnsi"/>
          <w:b/>
          <w:bCs/>
        </w:rPr>
        <w:t>Figure 1</w:t>
      </w:r>
      <w:r w:rsidR="00960173">
        <w:rPr>
          <w:rFonts w:asciiTheme="minorHAnsi" w:eastAsia="Calibri" w:hAnsiTheme="minorHAnsi" w:cstheme="minorHAnsi"/>
          <w:b/>
          <w:bCs/>
        </w:rPr>
        <w:br/>
      </w:r>
    </w:p>
    <w:p w14:paraId="3064AD67" w14:textId="77777777" w:rsidR="005443A6" w:rsidRDefault="005443A6" w:rsidP="005443A6">
      <w:pPr>
        <w:rPr>
          <w:b/>
          <w:sz w:val="28"/>
          <w:u w:val="single"/>
        </w:rPr>
      </w:pPr>
    </w:p>
    <w:p w14:paraId="215D245B" w14:textId="77777777" w:rsidR="005443A6" w:rsidRDefault="005443A6" w:rsidP="005443A6">
      <w:pPr>
        <w:rPr>
          <w:b/>
          <w:sz w:val="28"/>
          <w:u w:val="single"/>
        </w:rPr>
      </w:pPr>
      <w:r w:rsidRPr="00FE0EAA">
        <w:rPr>
          <w:b/>
          <w:noProof/>
          <w:sz w:val="28"/>
        </w:rPr>
        <w:drawing>
          <wp:inline distT="0" distB="0" distL="0" distR="0" wp14:anchorId="7D8C3567" wp14:editId="06E9BA5D">
            <wp:extent cx="5840730" cy="2536190"/>
            <wp:effectExtent l="0" t="0" r="7620" b="0"/>
            <wp:docPr id="573895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0730" cy="2536190"/>
                    </a:xfrm>
                    <a:prstGeom prst="rect">
                      <a:avLst/>
                    </a:prstGeom>
                    <a:noFill/>
                  </pic:spPr>
                </pic:pic>
              </a:graphicData>
            </a:graphic>
          </wp:inline>
        </w:drawing>
      </w:r>
    </w:p>
    <w:p w14:paraId="0D488C08" w14:textId="77777777" w:rsidR="005443A6" w:rsidRPr="005443A6" w:rsidRDefault="005443A6" w:rsidP="005443A6">
      <w:pPr>
        <w:jc w:val="right"/>
        <w:rPr>
          <w:rFonts w:asciiTheme="minorHAnsi" w:hAnsiTheme="minorHAnsi" w:cstheme="minorHAnsi"/>
          <w:b/>
          <w:szCs w:val="20"/>
        </w:rPr>
      </w:pPr>
      <w:r w:rsidRPr="005443A6">
        <w:rPr>
          <w:rFonts w:asciiTheme="minorHAnsi" w:hAnsiTheme="minorHAnsi" w:cstheme="minorHAnsi"/>
          <w:b/>
          <w:szCs w:val="20"/>
        </w:rPr>
        <w:t>Figure 2</w:t>
      </w:r>
    </w:p>
    <w:p w14:paraId="3330C1A2" w14:textId="77777777" w:rsidR="005443A6" w:rsidRDefault="005443A6" w:rsidP="005443A6">
      <w:pPr>
        <w:jc w:val="right"/>
        <w:rPr>
          <w:b/>
          <w:szCs w:val="20"/>
        </w:rPr>
      </w:pPr>
    </w:p>
    <w:p w14:paraId="70813C90" w14:textId="77777777" w:rsidR="005443A6" w:rsidRPr="005443A6" w:rsidRDefault="005443A6" w:rsidP="005443A6">
      <w:pPr>
        <w:pStyle w:val="NoSpacing"/>
        <w:rPr>
          <w:b/>
          <w:bCs/>
          <w:sz w:val="24"/>
          <w:szCs w:val="24"/>
        </w:rPr>
      </w:pPr>
      <w:r w:rsidRPr="005443A6">
        <w:rPr>
          <w:b/>
          <w:bCs/>
          <w:sz w:val="24"/>
          <w:szCs w:val="24"/>
        </w:rPr>
        <w:lastRenderedPageBreak/>
        <w:t>The table above [Figure 2] provides Industry - Employment Projections nationally, and a couple of factors are worth focusing on:</w:t>
      </w:r>
    </w:p>
    <w:p w14:paraId="28FD62EA" w14:textId="77777777" w:rsidR="005443A6" w:rsidRPr="005443A6" w:rsidRDefault="005443A6" w:rsidP="005443A6">
      <w:pPr>
        <w:pStyle w:val="NoSpacing"/>
        <w:rPr>
          <w:sz w:val="24"/>
          <w:szCs w:val="24"/>
        </w:rPr>
      </w:pPr>
    </w:p>
    <w:p w14:paraId="1BC87590" w14:textId="77777777" w:rsidR="005443A6" w:rsidRPr="005443A6" w:rsidRDefault="005443A6" w:rsidP="005443A6">
      <w:pPr>
        <w:pStyle w:val="NoSpacing"/>
        <w:numPr>
          <w:ilvl w:val="0"/>
          <w:numId w:val="2"/>
        </w:numPr>
        <w:rPr>
          <w:sz w:val="24"/>
          <w:szCs w:val="24"/>
        </w:rPr>
      </w:pPr>
      <w:r w:rsidRPr="005443A6">
        <w:rPr>
          <w:sz w:val="24"/>
          <w:szCs w:val="24"/>
        </w:rPr>
        <w:t xml:space="preserve">Health Care and Social Assistance </w:t>
      </w:r>
      <w:proofErr w:type="gramStart"/>
      <w:r w:rsidRPr="005443A6">
        <w:rPr>
          <w:sz w:val="24"/>
          <w:szCs w:val="24"/>
        </w:rPr>
        <w:t>continues</w:t>
      </w:r>
      <w:proofErr w:type="gramEnd"/>
      <w:r w:rsidRPr="005443A6">
        <w:rPr>
          <w:sz w:val="24"/>
          <w:szCs w:val="24"/>
        </w:rPr>
        <w:t xml:space="preserve"> to be the largest employing industry </w:t>
      </w:r>
      <w:r w:rsidRPr="005443A6">
        <w:rPr>
          <w:sz w:val="24"/>
          <w:szCs w:val="24"/>
        </w:rPr>
        <w:br/>
      </w:r>
    </w:p>
    <w:p w14:paraId="7452E4E2" w14:textId="77777777" w:rsidR="005443A6" w:rsidRPr="005443A6" w:rsidRDefault="005443A6" w:rsidP="005443A6">
      <w:pPr>
        <w:pStyle w:val="NoSpacing"/>
        <w:numPr>
          <w:ilvl w:val="0"/>
          <w:numId w:val="2"/>
        </w:numPr>
        <w:rPr>
          <w:sz w:val="24"/>
          <w:szCs w:val="24"/>
        </w:rPr>
      </w:pPr>
      <w:r w:rsidRPr="005443A6">
        <w:rPr>
          <w:sz w:val="24"/>
          <w:szCs w:val="24"/>
        </w:rPr>
        <w:t>Professional, Scientific and Technical Services is predicted to be the second-largest employing industry</w:t>
      </w:r>
    </w:p>
    <w:p w14:paraId="2B23AE8F" w14:textId="77777777" w:rsidR="005443A6" w:rsidRPr="005443A6" w:rsidRDefault="005443A6" w:rsidP="005443A6">
      <w:pPr>
        <w:pStyle w:val="NoSpacing"/>
        <w:rPr>
          <w:sz w:val="24"/>
          <w:szCs w:val="24"/>
        </w:rPr>
      </w:pPr>
    </w:p>
    <w:p w14:paraId="12EC728D" w14:textId="77777777" w:rsidR="005443A6" w:rsidRPr="005443A6" w:rsidRDefault="005443A6" w:rsidP="005443A6">
      <w:pPr>
        <w:pStyle w:val="NoSpacing"/>
        <w:rPr>
          <w:sz w:val="24"/>
          <w:szCs w:val="24"/>
        </w:rPr>
      </w:pPr>
      <w:proofErr w:type="gramStart"/>
      <w:r w:rsidRPr="005443A6">
        <w:rPr>
          <w:sz w:val="24"/>
          <w:szCs w:val="24"/>
        </w:rPr>
        <w:t>With this in mind, it</w:t>
      </w:r>
      <w:proofErr w:type="gramEnd"/>
      <w:r w:rsidRPr="005443A6">
        <w:rPr>
          <w:sz w:val="24"/>
          <w:szCs w:val="24"/>
        </w:rPr>
        <w:t xml:space="preserve"> is important to note that, in recent years, most employment growth has been seen in jobs that typically require </w:t>
      </w:r>
      <w:r w:rsidRPr="005443A6">
        <w:rPr>
          <w:b/>
          <w:bCs/>
          <w:sz w:val="24"/>
          <w:szCs w:val="24"/>
        </w:rPr>
        <w:t>post-secondary qualifications</w:t>
      </w:r>
      <w:r w:rsidRPr="005443A6">
        <w:rPr>
          <w:sz w:val="24"/>
          <w:szCs w:val="24"/>
        </w:rPr>
        <w:t xml:space="preserve">.  The 2025 projections suggest that this trend will continue, with more than </w:t>
      </w:r>
      <w:r w:rsidRPr="005443A6">
        <w:rPr>
          <w:b/>
          <w:bCs/>
          <w:sz w:val="24"/>
          <w:szCs w:val="24"/>
        </w:rPr>
        <w:t>90% of the employment growth over the next 10 years in these occupations (skill levels 1 to 4).</w:t>
      </w:r>
      <w:r w:rsidRPr="005443A6">
        <w:rPr>
          <w:sz w:val="24"/>
          <w:szCs w:val="24"/>
        </w:rPr>
        <w:br/>
      </w:r>
    </w:p>
    <w:tbl>
      <w:tblPr>
        <w:tblStyle w:val="TableGrid"/>
        <w:tblW w:w="0" w:type="auto"/>
        <w:tblLook w:val="04A0" w:firstRow="1" w:lastRow="0" w:firstColumn="1" w:lastColumn="0" w:noHBand="0" w:noVBand="1"/>
      </w:tblPr>
      <w:tblGrid>
        <w:gridCol w:w="2405"/>
        <w:gridCol w:w="6611"/>
      </w:tblGrid>
      <w:tr w:rsidR="005443A6" w:rsidRPr="005443A6" w14:paraId="2DD88222" w14:textId="77777777" w:rsidTr="002D3328">
        <w:tc>
          <w:tcPr>
            <w:tcW w:w="2405" w:type="dxa"/>
            <w:shd w:val="clear" w:color="auto" w:fill="E5E8ED" w:themeFill="accent4" w:themeFillTint="33"/>
          </w:tcPr>
          <w:p w14:paraId="13F35375" w14:textId="77777777" w:rsidR="005443A6" w:rsidRPr="005443A6" w:rsidRDefault="005443A6" w:rsidP="006665D7">
            <w:pPr>
              <w:pStyle w:val="NoSpacing"/>
              <w:rPr>
                <w:b/>
                <w:bCs/>
                <w:sz w:val="24"/>
                <w:szCs w:val="24"/>
              </w:rPr>
            </w:pPr>
            <w:r w:rsidRPr="005443A6">
              <w:rPr>
                <w:b/>
                <w:bCs/>
                <w:sz w:val="24"/>
                <w:szCs w:val="24"/>
              </w:rPr>
              <w:t>Skill Level 1</w:t>
            </w:r>
          </w:p>
        </w:tc>
        <w:tc>
          <w:tcPr>
            <w:tcW w:w="6611" w:type="dxa"/>
          </w:tcPr>
          <w:p w14:paraId="78D566DF" w14:textId="77777777" w:rsidR="005443A6" w:rsidRPr="005443A6" w:rsidRDefault="005443A6" w:rsidP="006665D7">
            <w:pPr>
              <w:pStyle w:val="NoSpacing"/>
              <w:rPr>
                <w:sz w:val="24"/>
                <w:szCs w:val="24"/>
              </w:rPr>
            </w:pPr>
            <w:r w:rsidRPr="005443A6">
              <w:rPr>
                <w:bCs/>
                <w:sz w:val="24"/>
                <w:szCs w:val="24"/>
              </w:rPr>
              <w:t>Bachelor’s degree or higher qualification</w:t>
            </w:r>
          </w:p>
        </w:tc>
      </w:tr>
      <w:tr w:rsidR="005443A6" w:rsidRPr="005443A6" w14:paraId="3B75AD96" w14:textId="77777777" w:rsidTr="002D3328">
        <w:tc>
          <w:tcPr>
            <w:tcW w:w="2405" w:type="dxa"/>
            <w:shd w:val="clear" w:color="auto" w:fill="E5E8ED" w:themeFill="accent4" w:themeFillTint="33"/>
          </w:tcPr>
          <w:p w14:paraId="66051569" w14:textId="77777777" w:rsidR="005443A6" w:rsidRPr="005443A6" w:rsidRDefault="005443A6" w:rsidP="006665D7">
            <w:pPr>
              <w:pStyle w:val="NoSpacing"/>
              <w:rPr>
                <w:b/>
                <w:bCs/>
                <w:sz w:val="24"/>
                <w:szCs w:val="24"/>
              </w:rPr>
            </w:pPr>
            <w:r w:rsidRPr="005443A6">
              <w:rPr>
                <w:b/>
                <w:bCs/>
                <w:sz w:val="24"/>
                <w:szCs w:val="24"/>
              </w:rPr>
              <w:t>Skill Level 2</w:t>
            </w:r>
          </w:p>
        </w:tc>
        <w:tc>
          <w:tcPr>
            <w:tcW w:w="6611" w:type="dxa"/>
          </w:tcPr>
          <w:p w14:paraId="6C134CC9" w14:textId="77777777" w:rsidR="005443A6" w:rsidRPr="005443A6" w:rsidRDefault="005443A6" w:rsidP="006665D7">
            <w:pPr>
              <w:pStyle w:val="NoSpacing"/>
              <w:rPr>
                <w:sz w:val="24"/>
                <w:szCs w:val="24"/>
              </w:rPr>
            </w:pPr>
            <w:r w:rsidRPr="005443A6">
              <w:rPr>
                <w:bCs/>
                <w:sz w:val="24"/>
                <w:szCs w:val="24"/>
              </w:rPr>
              <w:t>Advanced diploma or diploma</w:t>
            </w:r>
          </w:p>
        </w:tc>
      </w:tr>
      <w:tr w:rsidR="005443A6" w:rsidRPr="005443A6" w14:paraId="0BBED0B4" w14:textId="77777777" w:rsidTr="002D3328">
        <w:tc>
          <w:tcPr>
            <w:tcW w:w="2405" w:type="dxa"/>
            <w:shd w:val="clear" w:color="auto" w:fill="E5E8ED" w:themeFill="accent4" w:themeFillTint="33"/>
          </w:tcPr>
          <w:p w14:paraId="2C9122FE" w14:textId="77777777" w:rsidR="005443A6" w:rsidRPr="005443A6" w:rsidRDefault="005443A6" w:rsidP="006665D7">
            <w:pPr>
              <w:pStyle w:val="NoSpacing"/>
              <w:rPr>
                <w:b/>
                <w:bCs/>
                <w:sz w:val="24"/>
                <w:szCs w:val="24"/>
              </w:rPr>
            </w:pPr>
            <w:r w:rsidRPr="005443A6">
              <w:rPr>
                <w:b/>
                <w:bCs/>
                <w:sz w:val="24"/>
                <w:szCs w:val="24"/>
              </w:rPr>
              <w:t>Skill Level 3</w:t>
            </w:r>
          </w:p>
        </w:tc>
        <w:tc>
          <w:tcPr>
            <w:tcW w:w="6611" w:type="dxa"/>
          </w:tcPr>
          <w:p w14:paraId="56F83966" w14:textId="77777777" w:rsidR="005443A6" w:rsidRPr="005443A6" w:rsidRDefault="005443A6" w:rsidP="006665D7">
            <w:pPr>
              <w:pStyle w:val="NoSpacing"/>
              <w:rPr>
                <w:sz w:val="24"/>
                <w:szCs w:val="24"/>
              </w:rPr>
            </w:pPr>
            <w:r w:rsidRPr="005443A6">
              <w:rPr>
                <w:bCs/>
                <w:sz w:val="24"/>
                <w:szCs w:val="24"/>
              </w:rPr>
              <w:t>Certificate IV or III (including at least 2 years’ on-the-job training</w:t>
            </w:r>
          </w:p>
        </w:tc>
      </w:tr>
      <w:tr w:rsidR="005443A6" w:rsidRPr="005443A6" w14:paraId="1AB3479C" w14:textId="77777777" w:rsidTr="002D3328">
        <w:tc>
          <w:tcPr>
            <w:tcW w:w="2405" w:type="dxa"/>
            <w:shd w:val="clear" w:color="auto" w:fill="E5E8ED" w:themeFill="accent4" w:themeFillTint="33"/>
          </w:tcPr>
          <w:p w14:paraId="32594A48" w14:textId="77777777" w:rsidR="005443A6" w:rsidRPr="005443A6" w:rsidRDefault="005443A6" w:rsidP="006665D7">
            <w:pPr>
              <w:pStyle w:val="NoSpacing"/>
              <w:rPr>
                <w:b/>
                <w:bCs/>
                <w:sz w:val="24"/>
                <w:szCs w:val="24"/>
              </w:rPr>
            </w:pPr>
            <w:r w:rsidRPr="005443A6">
              <w:rPr>
                <w:b/>
                <w:bCs/>
                <w:sz w:val="24"/>
                <w:szCs w:val="24"/>
              </w:rPr>
              <w:t>Skill Level 4</w:t>
            </w:r>
          </w:p>
        </w:tc>
        <w:tc>
          <w:tcPr>
            <w:tcW w:w="6611" w:type="dxa"/>
          </w:tcPr>
          <w:p w14:paraId="26836B2C" w14:textId="77777777" w:rsidR="005443A6" w:rsidRPr="005443A6" w:rsidRDefault="005443A6" w:rsidP="006665D7">
            <w:pPr>
              <w:pStyle w:val="NoSpacing"/>
              <w:rPr>
                <w:sz w:val="24"/>
                <w:szCs w:val="24"/>
              </w:rPr>
            </w:pPr>
            <w:r w:rsidRPr="005443A6">
              <w:rPr>
                <w:bCs/>
                <w:sz w:val="24"/>
                <w:szCs w:val="24"/>
              </w:rPr>
              <w:t>Certificate II or III</w:t>
            </w:r>
          </w:p>
        </w:tc>
      </w:tr>
      <w:tr w:rsidR="005443A6" w:rsidRPr="005443A6" w14:paraId="5F111EEE" w14:textId="77777777" w:rsidTr="002D3328">
        <w:tc>
          <w:tcPr>
            <w:tcW w:w="2405" w:type="dxa"/>
            <w:shd w:val="clear" w:color="auto" w:fill="E5E8ED" w:themeFill="accent4" w:themeFillTint="33"/>
          </w:tcPr>
          <w:p w14:paraId="6ACEF03B" w14:textId="77777777" w:rsidR="005443A6" w:rsidRPr="005443A6" w:rsidRDefault="005443A6" w:rsidP="006665D7">
            <w:pPr>
              <w:pStyle w:val="NoSpacing"/>
              <w:rPr>
                <w:b/>
                <w:bCs/>
                <w:sz w:val="24"/>
                <w:szCs w:val="24"/>
              </w:rPr>
            </w:pPr>
            <w:r w:rsidRPr="005443A6">
              <w:rPr>
                <w:b/>
                <w:bCs/>
                <w:sz w:val="24"/>
                <w:szCs w:val="24"/>
              </w:rPr>
              <w:t>Skill Level 5</w:t>
            </w:r>
          </w:p>
        </w:tc>
        <w:tc>
          <w:tcPr>
            <w:tcW w:w="6611" w:type="dxa"/>
          </w:tcPr>
          <w:p w14:paraId="1FE2E8FE" w14:textId="77777777" w:rsidR="005443A6" w:rsidRPr="005443A6" w:rsidRDefault="005443A6" w:rsidP="006665D7">
            <w:pPr>
              <w:pStyle w:val="NoSpacing"/>
              <w:rPr>
                <w:sz w:val="24"/>
                <w:szCs w:val="24"/>
              </w:rPr>
            </w:pPr>
            <w:r w:rsidRPr="005443A6">
              <w:rPr>
                <w:bCs/>
                <w:sz w:val="24"/>
                <w:szCs w:val="24"/>
              </w:rPr>
              <w:t>Certificate I or secondary education</w:t>
            </w:r>
          </w:p>
        </w:tc>
      </w:tr>
    </w:tbl>
    <w:p w14:paraId="2EDC7551" w14:textId="77777777" w:rsidR="005443A6" w:rsidRPr="005443A6" w:rsidRDefault="005443A6" w:rsidP="005443A6">
      <w:pPr>
        <w:pStyle w:val="NoSpacing"/>
        <w:rPr>
          <w:sz w:val="24"/>
          <w:szCs w:val="24"/>
        </w:rPr>
      </w:pPr>
    </w:p>
    <w:p w14:paraId="36676411" w14:textId="77777777" w:rsidR="005443A6" w:rsidRPr="00960173" w:rsidRDefault="005443A6" w:rsidP="00E72B86">
      <w:pPr>
        <w:rPr>
          <w:rFonts w:cs="Calibri"/>
          <w:b/>
          <w:sz w:val="14"/>
          <w:szCs w:val="14"/>
          <w:u w:val="single"/>
        </w:rPr>
      </w:pPr>
    </w:p>
    <w:p w14:paraId="63F7DFF4" w14:textId="5CAB04CB" w:rsidR="00315799" w:rsidRPr="00315799" w:rsidRDefault="00315799" w:rsidP="00315799">
      <w:pPr>
        <w:pStyle w:val="NormalWeb"/>
        <w:rPr>
          <w:rFonts w:ascii="Calibri" w:hAnsi="Calibri" w:cs="Calibri"/>
          <w:i/>
          <w:iCs/>
        </w:rPr>
      </w:pPr>
      <w:r w:rsidRPr="00287E0E">
        <w:rPr>
          <w:rFonts w:ascii="Calibri" w:hAnsi="Calibri" w:cs="Calibri"/>
          <w:b/>
          <w:bCs/>
          <w:noProof/>
          <w:sz w:val="28"/>
          <w:szCs w:val="28"/>
          <w:u w:val="single"/>
        </w:rPr>
        <w:drawing>
          <wp:inline distT="0" distB="0" distL="0" distR="0" wp14:anchorId="73170D5D" wp14:editId="2F38C14B">
            <wp:extent cx="898497" cy="321851"/>
            <wp:effectExtent l="0" t="0" r="0" b="2540"/>
            <wp:docPr id="50" name="Picture 50" descr="A purple letters and a letter 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urple letters and a letter 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9282" cy="336461"/>
                    </a:xfrm>
                    <a:prstGeom prst="rect">
                      <a:avLst/>
                    </a:prstGeom>
                    <a:noFill/>
                    <a:ln>
                      <a:noFill/>
                    </a:ln>
                  </pic:spPr>
                </pic:pic>
              </a:graphicData>
            </a:graphic>
          </wp:inline>
        </w:drawing>
      </w:r>
      <w:r w:rsidRPr="00287E0E">
        <w:rPr>
          <w:rFonts w:ascii="Calibri" w:hAnsi="Calibri" w:cs="Calibri"/>
          <w:b/>
          <w:bCs/>
          <w:sz w:val="28"/>
          <w:szCs w:val="28"/>
          <w:u w:val="single"/>
        </w:rPr>
        <w:t xml:space="preserve">  Talk with Industry Webinars</w:t>
      </w:r>
      <w:r>
        <w:rPr>
          <w:rFonts w:ascii="Calibri" w:hAnsi="Calibri" w:cs="Calibri"/>
          <w:b/>
          <w:bCs/>
          <w:sz w:val="28"/>
          <w:szCs w:val="28"/>
          <w:u w:val="single"/>
        </w:rPr>
        <w:br/>
      </w:r>
      <w:r w:rsidRPr="0012795B">
        <w:rPr>
          <w:rFonts w:ascii="Calibri" w:hAnsi="Calibri" w:cs="Calibri"/>
          <w:i/>
          <w:iCs/>
        </w:rPr>
        <w:t>Join us online to hear from alumni about their professional experiences after completing their studies at ACU. Take part in a Q&amp;A session with our graduates to find out what your future could hold with one of our degrees.</w:t>
      </w:r>
      <w:r w:rsidRPr="0012795B">
        <w:rPr>
          <w:rFonts w:ascii="Calibri" w:hAnsi="Calibri" w:cs="Calibri"/>
          <w:i/>
          <w:iCs/>
        </w:rPr>
        <w:br/>
      </w:r>
      <w:r>
        <w:rPr>
          <w:rFonts w:ascii="Calibri" w:hAnsi="Calibri" w:cs="Calibri"/>
        </w:rPr>
        <w:br/>
        <w:t xml:space="preserve">In May, ACU will host </w:t>
      </w:r>
      <w:proofErr w:type="gramStart"/>
      <w:r>
        <w:rPr>
          <w:rFonts w:ascii="Calibri" w:hAnsi="Calibri" w:cs="Calibri"/>
        </w:rPr>
        <w:t>a number of</w:t>
      </w:r>
      <w:proofErr w:type="gramEnd"/>
      <w:r>
        <w:rPr>
          <w:rFonts w:ascii="Calibri" w:hAnsi="Calibri" w:cs="Calibri"/>
        </w:rPr>
        <w:t xml:space="preserve"> </w:t>
      </w:r>
      <w:r>
        <w:rPr>
          <w:rFonts w:ascii="Calibri" w:hAnsi="Calibri" w:cs="Calibri"/>
          <w:i/>
          <w:iCs/>
        </w:rPr>
        <w:t xml:space="preserve">Talk with Industry </w:t>
      </w:r>
      <w:r>
        <w:rPr>
          <w:rFonts w:ascii="Calibri" w:hAnsi="Calibri" w:cs="Calibri"/>
        </w:rPr>
        <w:t xml:space="preserve">webinars, and students are encouraged to participate in those that are of interest.  </w:t>
      </w:r>
      <w:r w:rsidRPr="00315799">
        <w:rPr>
          <w:rFonts w:ascii="Calibri" w:hAnsi="Calibri" w:cs="Calibri"/>
        </w:rPr>
        <w:t>Hear authentic stories from those who</w:t>
      </w:r>
      <w:r>
        <w:rPr>
          <w:rFonts w:ascii="Calibri" w:hAnsi="Calibri" w:cs="Calibri"/>
        </w:rPr>
        <w:t xml:space="preserve"> have</w:t>
      </w:r>
      <w:r w:rsidRPr="00315799">
        <w:rPr>
          <w:rFonts w:ascii="Calibri" w:hAnsi="Calibri" w:cs="Calibri"/>
        </w:rPr>
        <w:t xml:space="preserve"> walked the path </w:t>
      </w:r>
      <w:r>
        <w:rPr>
          <w:rFonts w:ascii="Calibri" w:hAnsi="Calibri" w:cs="Calibri"/>
        </w:rPr>
        <w:t>current VCE students are</w:t>
      </w:r>
      <w:r w:rsidRPr="00315799">
        <w:rPr>
          <w:rFonts w:ascii="Calibri" w:hAnsi="Calibri" w:cs="Calibri"/>
        </w:rPr>
        <w:t xml:space="preserve"> considering. </w:t>
      </w:r>
      <w:r>
        <w:rPr>
          <w:rFonts w:ascii="Calibri" w:hAnsi="Calibri" w:cs="Calibri"/>
        </w:rPr>
        <w:t xml:space="preserve"> The ACU </w:t>
      </w:r>
      <w:r w:rsidRPr="00315799">
        <w:rPr>
          <w:rFonts w:ascii="Calibri" w:hAnsi="Calibri" w:cs="Calibri"/>
        </w:rPr>
        <w:t xml:space="preserve">alumni </w:t>
      </w:r>
      <w:r>
        <w:rPr>
          <w:rFonts w:ascii="Calibri" w:hAnsi="Calibri" w:cs="Calibri"/>
        </w:rPr>
        <w:t xml:space="preserve">will </w:t>
      </w:r>
      <w:r w:rsidRPr="00315799">
        <w:rPr>
          <w:rFonts w:ascii="Calibri" w:hAnsi="Calibri" w:cs="Calibri"/>
        </w:rPr>
        <w:t xml:space="preserve">share real insights about their careers post-graduation, while current </w:t>
      </w:r>
      <w:r>
        <w:rPr>
          <w:rFonts w:ascii="Calibri" w:hAnsi="Calibri" w:cs="Calibri"/>
        </w:rPr>
        <w:t xml:space="preserve">ACU </w:t>
      </w:r>
      <w:r w:rsidRPr="00315799">
        <w:rPr>
          <w:rFonts w:ascii="Calibri" w:hAnsi="Calibri" w:cs="Calibri"/>
        </w:rPr>
        <w:t xml:space="preserve">students offer a genuine look at campus life and coursework. </w:t>
      </w:r>
      <w:r>
        <w:rPr>
          <w:rFonts w:ascii="Calibri" w:hAnsi="Calibri" w:cs="Calibri"/>
        </w:rPr>
        <w:t xml:space="preserve"> </w:t>
      </w:r>
      <w:r w:rsidR="00C94B3B">
        <w:rPr>
          <w:rFonts w:ascii="Calibri" w:hAnsi="Calibri" w:cs="Calibri"/>
        </w:rPr>
        <w:br/>
      </w:r>
      <w:r w:rsidR="00C94B3B">
        <w:rPr>
          <w:rFonts w:ascii="Calibri" w:hAnsi="Calibri" w:cs="Calibri"/>
        </w:rPr>
        <w:br/>
      </w:r>
      <w:r w:rsidRPr="00315799">
        <w:rPr>
          <w:rFonts w:ascii="Calibri" w:hAnsi="Calibri" w:cs="Calibri"/>
          <w:i/>
          <w:iCs/>
        </w:rPr>
        <w:t>Whether you're certain about your direction or just starting to explore possibilities, these conversations will provide the clarity you need.</w:t>
      </w:r>
    </w:p>
    <w:p w14:paraId="37576D55" w14:textId="3CAEB4D8" w:rsidR="00315799" w:rsidRPr="00287E0E" w:rsidRDefault="00315799" w:rsidP="00315799">
      <w:pPr>
        <w:pStyle w:val="NormalWeb"/>
        <w:rPr>
          <w:rFonts w:ascii="Calibri" w:hAnsi="Calibri" w:cs="Calibri"/>
          <w:b/>
          <w:bCs/>
        </w:rPr>
      </w:pPr>
      <w:r>
        <w:rPr>
          <w:rFonts w:ascii="Calibri" w:hAnsi="Calibri" w:cs="Calibri"/>
          <w:b/>
          <w:bCs/>
        </w:rPr>
        <w:t xml:space="preserve">The talks will take place from 6.00pm – 6.45pm.  </w:t>
      </w:r>
      <w:r w:rsidRPr="00287E0E">
        <w:rPr>
          <w:rFonts w:ascii="Calibri" w:hAnsi="Calibri" w:cs="Calibri"/>
          <w:b/>
          <w:bCs/>
        </w:rPr>
        <w:t xml:space="preserve">Registrations are essential and can be made </w:t>
      </w:r>
      <w:r>
        <w:rPr>
          <w:rFonts w:ascii="Calibri" w:hAnsi="Calibri" w:cs="Calibri"/>
          <w:b/>
          <w:bCs/>
        </w:rPr>
        <w:t xml:space="preserve">at </w:t>
      </w:r>
      <w:hyperlink r:id="rId18" w:history="1">
        <w:r w:rsidRPr="00B906F0">
          <w:rPr>
            <w:rStyle w:val="Hyperlink"/>
            <w:rFonts w:ascii="Calibri" w:hAnsi="Calibri" w:cs="Calibri"/>
            <w:b/>
            <w:bCs/>
          </w:rPr>
          <w:t>Talk with Industry Series</w:t>
        </w:r>
      </w:hyperlink>
      <w:r>
        <w:rPr>
          <w:rFonts w:ascii="Calibri" w:hAnsi="Calibri" w:cs="Calibri"/>
          <w:b/>
          <w:bCs/>
        </w:rPr>
        <w:t>.</w:t>
      </w:r>
    </w:p>
    <w:tbl>
      <w:tblPr>
        <w:tblStyle w:val="TableGrid"/>
        <w:tblW w:w="8931" w:type="dxa"/>
        <w:tblInd w:w="-5" w:type="dxa"/>
        <w:tblLook w:val="04A0" w:firstRow="1" w:lastRow="0" w:firstColumn="1" w:lastColumn="0" w:noHBand="0" w:noVBand="1"/>
      </w:tblPr>
      <w:tblGrid>
        <w:gridCol w:w="6237"/>
        <w:gridCol w:w="2694"/>
      </w:tblGrid>
      <w:tr w:rsidR="00315799" w:rsidRPr="0012795B" w14:paraId="3232D699" w14:textId="77777777" w:rsidTr="00315799">
        <w:tc>
          <w:tcPr>
            <w:tcW w:w="6237" w:type="dxa"/>
            <w:shd w:val="clear" w:color="auto" w:fill="BCD9DE" w:themeFill="accent5" w:themeFillTint="66"/>
          </w:tcPr>
          <w:p w14:paraId="300A199E" w14:textId="799B8FDE" w:rsidR="00315799" w:rsidRPr="0012795B" w:rsidRDefault="00315799" w:rsidP="00C42C51">
            <w:pPr>
              <w:pStyle w:val="NormalWeb"/>
              <w:spacing w:after="160" w:line="259" w:lineRule="auto"/>
              <w:rPr>
                <w:rFonts w:asciiTheme="minorHAnsi" w:eastAsia="Times New Roman" w:hAnsiTheme="minorHAnsi" w:cstheme="minorHAnsi"/>
                <w:b/>
                <w:bCs/>
              </w:rPr>
            </w:pPr>
            <w:r w:rsidRPr="0012795B">
              <w:rPr>
                <w:rFonts w:asciiTheme="minorHAnsi" w:eastAsia="Times New Roman" w:hAnsiTheme="minorHAnsi" w:cstheme="minorHAnsi"/>
                <w:b/>
                <w:bCs/>
              </w:rPr>
              <w:t xml:space="preserve">Talk with Occupational Therapists and </w:t>
            </w:r>
            <w:r w:rsidR="00861ABB">
              <w:rPr>
                <w:rFonts w:asciiTheme="minorHAnsi" w:eastAsia="Times New Roman" w:hAnsiTheme="minorHAnsi" w:cstheme="minorHAnsi"/>
                <w:b/>
                <w:bCs/>
              </w:rPr>
              <w:t>Physiotherapists</w:t>
            </w:r>
          </w:p>
        </w:tc>
        <w:tc>
          <w:tcPr>
            <w:tcW w:w="2694" w:type="dxa"/>
          </w:tcPr>
          <w:p w14:paraId="0E857DAC" w14:textId="4C5A931E" w:rsidR="00315799" w:rsidRPr="0012795B" w:rsidRDefault="00315799" w:rsidP="00C42C51">
            <w:pPr>
              <w:spacing w:after="100" w:afterAutospacing="1"/>
              <w:rPr>
                <w:rFonts w:asciiTheme="minorHAnsi" w:eastAsia="Times New Roman" w:hAnsiTheme="minorHAnsi" w:cstheme="minorHAnsi"/>
                <w:lang w:eastAsia="en-AU"/>
              </w:rPr>
            </w:pPr>
            <w:r>
              <w:rPr>
                <w:rFonts w:asciiTheme="minorHAnsi" w:eastAsia="Times New Roman" w:hAnsiTheme="minorHAnsi" w:cstheme="minorHAnsi"/>
                <w:lang w:eastAsia="en-AU"/>
              </w:rPr>
              <w:t>Wednesday 6</w:t>
            </w:r>
            <w:r w:rsidRPr="0012795B">
              <w:rPr>
                <w:rFonts w:asciiTheme="minorHAnsi" w:eastAsia="Times New Roman" w:hAnsiTheme="minorHAnsi" w:cstheme="minorHAnsi"/>
                <w:lang w:eastAsia="en-AU"/>
              </w:rPr>
              <w:t xml:space="preserve"> May</w:t>
            </w:r>
          </w:p>
        </w:tc>
      </w:tr>
      <w:tr w:rsidR="00315799" w:rsidRPr="0012795B" w14:paraId="3DC5CA54" w14:textId="77777777" w:rsidTr="00315799">
        <w:tc>
          <w:tcPr>
            <w:tcW w:w="6237" w:type="dxa"/>
            <w:shd w:val="clear" w:color="auto" w:fill="BCD9DE" w:themeFill="accent5" w:themeFillTint="66"/>
          </w:tcPr>
          <w:p w14:paraId="4765C8C8" w14:textId="6E6FA922" w:rsidR="00315799" w:rsidRPr="0012795B" w:rsidRDefault="00315799" w:rsidP="00315799">
            <w:pPr>
              <w:pStyle w:val="NormalWeb"/>
              <w:spacing w:after="160" w:line="259" w:lineRule="auto"/>
              <w:rPr>
                <w:rFonts w:asciiTheme="minorHAnsi" w:eastAsia="Times New Roman" w:hAnsiTheme="minorHAnsi" w:cstheme="minorHAnsi"/>
                <w:b/>
                <w:bCs/>
              </w:rPr>
            </w:pPr>
            <w:r w:rsidRPr="0012795B">
              <w:rPr>
                <w:rFonts w:asciiTheme="minorHAnsi" w:eastAsia="Times New Roman" w:hAnsiTheme="minorHAnsi" w:cstheme="minorHAnsi"/>
                <w:b/>
                <w:bCs/>
              </w:rPr>
              <w:t>Talk with Teachers and Educators</w:t>
            </w:r>
          </w:p>
        </w:tc>
        <w:tc>
          <w:tcPr>
            <w:tcW w:w="2694" w:type="dxa"/>
          </w:tcPr>
          <w:p w14:paraId="26D468D0" w14:textId="0AEA1641" w:rsidR="00315799" w:rsidRDefault="00315799" w:rsidP="00315799">
            <w:pPr>
              <w:spacing w:after="100" w:afterAutospacing="1"/>
              <w:rPr>
                <w:rFonts w:asciiTheme="minorHAnsi" w:eastAsia="Times New Roman" w:hAnsiTheme="minorHAnsi" w:cstheme="minorHAnsi"/>
                <w:lang w:eastAsia="en-AU"/>
              </w:rPr>
            </w:pPr>
            <w:r>
              <w:rPr>
                <w:rFonts w:asciiTheme="minorHAnsi" w:eastAsia="Times New Roman" w:hAnsiTheme="minorHAnsi" w:cstheme="minorHAnsi"/>
                <w:lang w:eastAsia="en-AU"/>
              </w:rPr>
              <w:t>Thursday 7</w:t>
            </w:r>
            <w:r w:rsidRPr="0012795B">
              <w:rPr>
                <w:rFonts w:asciiTheme="minorHAnsi" w:eastAsia="Times New Roman" w:hAnsiTheme="minorHAnsi" w:cstheme="minorHAnsi"/>
                <w:lang w:eastAsia="en-AU"/>
              </w:rPr>
              <w:t xml:space="preserve"> May</w:t>
            </w:r>
          </w:p>
        </w:tc>
      </w:tr>
      <w:tr w:rsidR="00315799" w:rsidRPr="0012795B" w14:paraId="3A4AA501" w14:textId="77777777" w:rsidTr="00315799">
        <w:tc>
          <w:tcPr>
            <w:tcW w:w="6237" w:type="dxa"/>
            <w:shd w:val="clear" w:color="auto" w:fill="BCD9DE" w:themeFill="accent5" w:themeFillTint="66"/>
          </w:tcPr>
          <w:p w14:paraId="30786268" w14:textId="66E06725" w:rsidR="00315799" w:rsidRPr="0012795B" w:rsidRDefault="00315799" w:rsidP="00315799">
            <w:pPr>
              <w:pStyle w:val="NormalWeb"/>
              <w:spacing w:after="160" w:line="259" w:lineRule="auto"/>
              <w:rPr>
                <w:rFonts w:asciiTheme="minorHAnsi" w:eastAsia="Times New Roman" w:hAnsiTheme="minorHAnsi" w:cstheme="minorHAnsi"/>
                <w:b/>
                <w:bCs/>
              </w:rPr>
            </w:pPr>
            <w:r w:rsidRPr="0012795B">
              <w:rPr>
                <w:rFonts w:asciiTheme="minorHAnsi" w:eastAsia="Times New Roman" w:hAnsiTheme="minorHAnsi" w:cstheme="minorHAnsi"/>
                <w:b/>
                <w:bCs/>
              </w:rPr>
              <w:t>Talk with Nurses, Midwives and Paramedics</w:t>
            </w:r>
          </w:p>
        </w:tc>
        <w:tc>
          <w:tcPr>
            <w:tcW w:w="2694" w:type="dxa"/>
          </w:tcPr>
          <w:p w14:paraId="15640CC5" w14:textId="5DE47C38" w:rsidR="00315799" w:rsidRDefault="00315799" w:rsidP="00315799">
            <w:pPr>
              <w:spacing w:after="100" w:afterAutospacing="1"/>
              <w:rPr>
                <w:rFonts w:asciiTheme="minorHAnsi" w:eastAsia="Times New Roman" w:hAnsiTheme="minorHAnsi" w:cstheme="minorHAnsi"/>
                <w:lang w:eastAsia="en-AU"/>
              </w:rPr>
            </w:pPr>
            <w:r>
              <w:rPr>
                <w:rFonts w:asciiTheme="minorHAnsi" w:eastAsia="Times New Roman" w:hAnsiTheme="minorHAnsi" w:cstheme="minorHAnsi"/>
                <w:lang w:eastAsia="en-AU"/>
              </w:rPr>
              <w:t>Wednesday 13</w:t>
            </w:r>
            <w:r w:rsidRPr="0012795B">
              <w:rPr>
                <w:rFonts w:asciiTheme="minorHAnsi" w:eastAsia="Times New Roman" w:hAnsiTheme="minorHAnsi" w:cstheme="minorHAnsi"/>
                <w:lang w:eastAsia="en-AU"/>
              </w:rPr>
              <w:t xml:space="preserve"> May</w:t>
            </w:r>
          </w:p>
        </w:tc>
      </w:tr>
      <w:tr w:rsidR="00315799" w:rsidRPr="0012795B" w14:paraId="5790905B" w14:textId="77777777" w:rsidTr="00315799">
        <w:tc>
          <w:tcPr>
            <w:tcW w:w="6237" w:type="dxa"/>
            <w:shd w:val="clear" w:color="auto" w:fill="BCD9DE" w:themeFill="accent5" w:themeFillTint="66"/>
          </w:tcPr>
          <w:p w14:paraId="1A017D21" w14:textId="6E867A1F" w:rsidR="00315799" w:rsidRPr="0012795B" w:rsidRDefault="00315799" w:rsidP="00315799">
            <w:pPr>
              <w:pStyle w:val="NormalWeb"/>
              <w:spacing w:after="160" w:line="259" w:lineRule="auto"/>
              <w:rPr>
                <w:rFonts w:asciiTheme="minorHAnsi" w:eastAsia="Times New Roman" w:hAnsiTheme="minorHAnsi" w:cstheme="minorHAnsi"/>
                <w:b/>
                <w:bCs/>
              </w:rPr>
            </w:pPr>
            <w:r w:rsidRPr="0012795B">
              <w:rPr>
                <w:rFonts w:asciiTheme="minorHAnsi" w:eastAsia="Times New Roman" w:hAnsiTheme="minorHAnsi" w:cstheme="minorHAnsi"/>
                <w:b/>
                <w:bCs/>
              </w:rPr>
              <w:t>Talk with Law</w:t>
            </w:r>
            <w:r>
              <w:rPr>
                <w:rFonts w:asciiTheme="minorHAnsi" w:eastAsia="Times New Roman" w:hAnsiTheme="minorHAnsi" w:cstheme="minorHAnsi"/>
                <w:b/>
                <w:bCs/>
              </w:rPr>
              <w:t>, Criminology &amp; Business Professionals</w:t>
            </w:r>
          </w:p>
        </w:tc>
        <w:tc>
          <w:tcPr>
            <w:tcW w:w="2694" w:type="dxa"/>
          </w:tcPr>
          <w:p w14:paraId="462A15BB" w14:textId="11B6F6A7" w:rsidR="00315799" w:rsidRDefault="00315799" w:rsidP="00315799">
            <w:pPr>
              <w:spacing w:after="100" w:afterAutospacing="1"/>
              <w:rPr>
                <w:rFonts w:asciiTheme="minorHAnsi" w:eastAsia="Times New Roman" w:hAnsiTheme="minorHAnsi" w:cstheme="minorHAnsi"/>
                <w:lang w:eastAsia="en-AU"/>
              </w:rPr>
            </w:pPr>
            <w:r>
              <w:rPr>
                <w:rFonts w:asciiTheme="minorHAnsi" w:eastAsia="Times New Roman" w:hAnsiTheme="minorHAnsi" w:cstheme="minorHAnsi"/>
                <w:lang w:eastAsia="en-AU"/>
              </w:rPr>
              <w:t>Thursday 14</w:t>
            </w:r>
            <w:r w:rsidRPr="0012795B">
              <w:rPr>
                <w:rFonts w:asciiTheme="minorHAnsi" w:eastAsia="Times New Roman" w:hAnsiTheme="minorHAnsi" w:cstheme="minorHAnsi"/>
                <w:lang w:eastAsia="en-AU"/>
              </w:rPr>
              <w:t xml:space="preserve"> May</w:t>
            </w:r>
          </w:p>
        </w:tc>
      </w:tr>
      <w:tr w:rsidR="00315799" w:rsidRPr="0012795B" w14:paraId="285DBD6E" w14:textId="77777777" w:rsidTr="00315799">
        <w:tc>
          <w:tcPr>
            <w:tcW w:w="6237" w:type="dxa"/>
            <w:shd w:val="clear" w:color="auto" w:fill="BCD9DE" w:themeFill="accent5" w:themeFillTint="66"/>
          </w:tcPr>
          <w:p w14:paraId="67F994C8" w14:textId="4E7ADC61" w:rsidR="00315799" w:rsidRPr="0012795B" w:rsidRDefault="00315799" w:rsidP="00315799">
            <w:pPr>
              <w:pStyle w:val="NormalWeb"/>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t>Talk with Arts Students and Graduates</w:t>
            </w:r>
          </w:p>
        </w:tc>
        <w:tc>
          <w:tcPr>
            <w:tcW w:w="2694" w:type="dxa"/>
          </w:tcPr>
          <w:p w14:paraId="6CCDA5C7" w14:textId="7197003C" w:rsidR="00315799" w:rsidRDefault="00315799" w:rsidP="00315799">
            <w:pPr>
              <w:spacing w:after="100" w:afterAutospacing="1"/>
              <w:rPr>
                <w:rFonts w:asciiTheme="minorHAnsi" w:eastAsia="Times New Roman" w:hAnsiTheme="minorHAnsi" w:cstheme="minorHAnsi"/>
                <w:lang w:eastAsia="en-AU"/>
              </w:rPr>
            </w:pPr>
            <w:r>
              <w:rPr>
                <w:rFonts w:asciiTheme="minorHAnsi" w:eastAsia="Times New Roman" w:hAnsiTheme="minorHAnsi" w:cstheme="minorHAnsi"/>
                <w:lang w:eastAsia="en-AU"/>
              </w:rPr>
              <w:t>Wednesday 20 May</w:t>
            </w:r>
          </w:p>
        </w:tc>
      </w:tr>
      <w:tr w:rsidR="00315799" w:rsidRPr="0012795B" w14:paraId="3C5FB185" w14:textId="77777777" w:rsidTr="00315799">
        <w:tc>
          <w:tcPr>
            <w:tcW w:w="6237" w:type="dxa"/>
            <w:shd w:val="clear" w:color="auto" w:fill="BCD9DE" w:themeFill="accent5" w:themeFillTint="66"/>
          </w:tcPr>
          <w:p w14:paraId="528700F2" w14:textId="28B59B47" w:rsidR="00315799" w:rsidRDefault="00315799" w:rsidP="00315799">
            <w:pPr>
              <w:pStyle w:val="NormalWeb"/>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t>Talk with Biomedicine and Nutrition Experts</w:t>
            </w:r>
          </w:p>
        </w:tc>
        <w:tc>
          <w:tcPr>
            <w:tcW w:w="2694" w:type="dxa"/>
          </w:tcPr>
          <w:p w14:paraId="203C1789" w14:textId="4CD6C9F5" w:rsidR="00315799" w:rsidRDefault="00315799" w:rsidP="00315799">
            <w:pPr>
              <w:spacing w:after="100" w:afterAutospacing="1"/>
              <w:rPr>
                <w:rFonts w:asciiTheme="minorHAnsi" w:eastAsia="Times New Roman" w:hAnsiTheme="minorHAnsi" w:cstheme="minorHAnsi"/>
                <w:lang w:eastAsia="en-AU"/>
              </w:rPr>
            </w:pPr>
            <w:r>
              <w:rPr>
                <w:rFonts w:asciiTheme="minorHAnsi" w:eastAsia="Times New Roman" w:hAnsiTheme="minorHAnsi" w:cstheme="minorHAnsi"/>
                <w:lang w:eastAsia="en-AU"/>
              </w:rPr>
              <w:t>Thursday 21 May</w:t>
            </w:r>
          </w:p>
        </w:tc>
      </w:tr>
    </w:tbl>
    <w:p w14:paraId="39CAA7B1" w14:textId="77777777" w:rsidR="0026552C" w:rsidRDefault="0026552C" w:rsidP="00F00981">
      <w:pPr>
        <w:rPr>
          <w:rFonts w:asciiTheme="minorHAnsi" w:hAnsiTheme="minorHAnsi" w:cstheme="minorHAnsi"/>
          <w:b/>
          <w:bCs/>
          <w:sz w:val="28"/>
          <w:szCs w:val="28"/>
          <w:u w:val="single"/>
        </w:rPr>
      </w:pPr>
    </w:p>
    <w:p w14:paraId="0A5A75BD" w14:textId="77777777" w:rsidR="0026552C" w:rsidRPr="0026552C" w:rsidRDefault="0026552C" w:rsidP="0026552C">
      <w:pPr>
        <w:rPr>
          <w:rFonts w:asciiTheme="minorHAnsi" w:hAnsiTheme="minorHAnsi" w:cstheme="minorHAnsi"/>
          <w:b/>
          <w:sz w:val="28"/>
          <w:szCs w:val="32"/>
          <w:u w:val="single"/>
        </w:rPr>
      </w:pPr>
      <w:r w:rsidRPr="005D49C5">
        <w:rPr>
          <w:rFonts w:asciiTheme="minorHAnsi" w:hAnsiTheme="minorHAnsi" w:cstheme="minorHAnsi"/>
          <w:noProof/>
          <w:sz w:val="28"/>
          <w:szCs w:val="28"/>
          <w:u w:val="single"/>
          <w:lang w:eastAsia="en-AU"/>
        </w:rPr>
        <w:lastRenderedPageBreak/>
        <w:drawing>
          <wp:inline distT="0" distB="0" distL="0" distR="0" wp14:anchorId="38AA5886" wp14:editId="3B195B98">
            <wp:extent cx="1857398" cy="427797"/>
            <wp:effectExtent l="0" t="0" r="0" b="0"/>
            <wp:docPr id="11"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19" cstate="print"/>
                    <a:stretch>
                      <a:fillRect/>
                    </a:stretch>
                  </pic:blipFill>
                  <pic:spPr>
                    <a:xfrm>
                      <a:off x="0" y="0"/>
                      <a:ext cx="1872962" cy="431382"/>
                    </a:xfrm>
                    <a:prstGeom prst="rect">
                      <a:avLst/>
                    </a:prstGeom>
                  </pic:spPr>
                </pic:pic>
              </a:graphicData>
            </a:graphic>
          </wp:inline>
        </w:drawing>
      </w:r>
      <w:r w:rsidRPr="0026552C">
        <w:rPr>
          <w:rFonts w:asciiTheme="minorHAnsi" w:hAnsiTheme="minorHAnsi" w:cstheme="minorHAnsi"/>
          <w:b/>
          <w:bCs/>
          <w:sz w:val="32"/>
          <w:szCs w:val="32"/>
          <w:u w:val="single"/>
        </w:rPr>
        <w:t xml:space="preserve"> </w:t>
      </w:r>
      <w:r w:rsidRPr="0026552C">
        <w:rPr>
          <w:rFonts w:asciiTheme="minorHAnsi" w:hAnsiTheme="minorHAnsi" w:cstheme="minorHAnsi"/>
          <w:b/>
          <w:sz w:val="28"/>
          <w:szCs w:val="32"/>
          <w:u w:val="single"/>
        </w:rPr>
        <w:t>Monash University - Business Explorer 2026</w:t>
      </w:r>
    </w:p>
    <w:p w14:paraId="71A3BAD8" w14:textId="77777777" w:rsidR="005D49C5" w:rsidRPr="00DE0D5D" w:rsidRDefault="005D49C5" w:rsidP="005D49C5">
      <w:pPr>
        <w:spacing w:after="160" w:line="278" w:lineRule="auto"/>
        <w:rPr>
          <w:rFonts w:ascii="Calibri" w:hAnsi="Calibri" w:cs="Calibri"/>
        </w:rPr>
      </w:pPr>
      <w:r w:rsidRPr="00DE0D5D">
        <w:rPr>
          <w:rFonts w:ascii="Calibri" w:hAnsi="Calibri" w:cs="Calibri"/>
          <w:b/>
          <w:bCs/>
        </w:rPr>
        <w:t>Business Explorer</w:t>
      </w:r>
      <w:r w:rsidRPr="00DE0D5D">
        <w:rPr>
          <w:rFonts w:ascii="Calibri" w:hAnsi="Calibri" w:cs="Calibri"/>
        </w:rPr>
        <w:t xml:space="preserve"> gives </w:t>
      </w:r>
      <w:r>
        <w:rPr>
          <w:rFonts w:ascii="Calibri" w:hAnsi="Calibri" w:cs="Calibri"/>
        </w:rPr>
        <w:t>students</w:t>
      </w:r>
      <w:r w:rsidRPr="00DE0D5D">
        <w:rPr>
          <w:rFonts w:ascii="Calibri" w:hAnsi="Calibri" w:cs="Calibri"/>
        </w:rPr>
        <w:t xml:space="preserve"> hands-on experience in the world of business. </w:t>
      </w:r>
      <w:r>
        <w:rPr>
          <w:rFonts w:ascii="Calibri" w:hAnsi="Calibri" w:cs="Calibri"/>
        </w:rPr>
        <w:t xml:space="preserve"> </w:t>
      </w:r>
      <w:r w:rsidRPr="00DE0D5D">
        <w:rPr>
          <w:rFonts w:ascii="Calibri" w:hAnsi="Calibri" w:cs="Calibri"/>
        </w:rPr>
        <w:t xml:space="preserve">Through interactive games, quizzes and case studies, </w:t>
      </w:r>
      <w:r>
        <w:rPr>
          <w:rFonts w:ascii="Calibri" w:hAnsi="Calibri" w:cs="Calibri"/>
        </w:rPr>
        <w:t>students</w:t>
      </w:r>
      <w:r w:rsidRPr="00DE0D5D">
        <w:rPr>
          <w:rFonts w:ascii="Calibri" w:hAnsi="Calibri" w:cs="Calibri"/>
        </w:rPr>
        <w:t xml:space="preserve"> get to discover the world of start-ups, brands, stock markets and more!</w:t>
      </w:r>
    </w:p>
    <w:p w14:paraId="3143D5FF" w14:textId="77777777" w:rsidR="005D49C5" w:rsidRPr="00DE0D5D" w:rsidRDefault="005D49C5" w:rsidP="005D49C5">
      <w:pPr>
        <w:spacing w:after="160" w:line="278" w:lineRule="auto"/>
        <w:rPr>
          <w:rFonts w:ascii="Calibri" w:hAnsi="Calibri" w:cs="Calibri"/>
        </w:rPr>
      </w:pPr>
      <w:r>
        <w:rPr>
          <w:rFonts w:ascii="Calibri" w:hAnsi="Calibri" w:cs="Calibri"/>
        </w:rPr>
        <w:t>Attendees</w:t>
      </w:r>
      <w:r w:rsidRPr="00DE0D5D">
        <w:rPr>
          <w:rFonts w:ascii="Calibri" w:hAnsi="Calibri" w:cs="Calibri"/>
        </w:rPr>
        <w:t xml:space="preserve"> have the option </w:t>
      </w:r>
      <w:r>
        <w:rPr>
          <w:rFonts w:ascii="Calibri" w:hAnsi="Calibri" w:cs="Calibri"/>
        </w:rPr>
        <w:t>of</w:t>
      </w:r>
      <w:r w:rsidRPr="00DE0D5D">
        <w:rPr>
          <w:rFonts w:ascii="Calibri" w:hAnsi="Calibri" w:cs="Calibri"/>
        </w:rPr>
        <w:t xml:space="preserve"> choos</w:t>
      </w:r>
      <w:r>
        <w:rPr>
          <w:rFonts w:ascii="Calibri" w:hAnsi="Calibri" w:cs="Calibri"/>
        </w:rPr>
        <w:t>ing</w:t>
      </w:r>
      <w:r w:rsidRPr="00DE0D5D">
        <w:rPr>
          <w:rFonts w:ascii="Calibri" w:hAnsi="Calibri" w:cs="Calibri"/>
        </w:rPr>
        <w:t xml:space="preserve"> two taster sessions in </w:t>
      </w:r>
      <w:r w:rsidRPr="00DE0D5D">
        <w:rPr>
          <w:rFonts w:ascii="Calibri" w:hAnsi="Calibri" w:cs="Calibri"/>
          <w:i/>
          <w:iCs/>
        </w:rPr>
        <w:t xml:space="preserve">accounting, banking and finance, economics, analytics, entrepreneurship, management, </w:t>
      </w:r>
      <w:r w:rsidRPr="00DE0D5D">
        <w:rPr>
          <w:rFonts w:ascii="Calibri" w:hAnsi="Calibri" w:cs="Calibri"/>
        </w:rPr>
        <w:t xml:space="preserve">and </w:t>
      </w:r>
      <w:r w:rsidRPr="00DE0D5D">
        <w:rPr>
          <w:rFonts w:ascii="Calibri" w:hAnsi="Calibri" w:cs="Calibri"/>
          <w:i/>
          <w:iCs/>
        </w:rPr>
        <w:t>marketing</w:t>
      </w:r>
      <w:r w:rsidRPr="00DE0D5D">
        <w:rPr>
          <w:rFonts w:ascii="Calibri" w:hAnsi="Calibri" w:cs="Calibri"/>
        </w:rPr>
        <w:t xml:space="preserve"> to experience on the day.</w:t>
      </w:r>
      <w:r>
        <w:rPr>
          <w:rFonts w:ascii="Calibri" w:hAnsi="Calibri" w:cs="Calibri"/>
        </w:rPr>
        <w:t xml:space="preserve">  Students</w:t>
      </w:r>
      <w:r w:rsidRPr="00DE0D5D">
        <w:rPr>
          <w:rFonts w:ascii="Calibri" w:hAnsi="Calibri" w:cs="Calibri"/>
        </w:rPr>
        <w:t xml:space="preserve"> will also participate in a business simulation that will challenge </w:t>
      </w:r>
      <w:r>
        <w:rPr>
          <w:rFonts w:ascii="Calibri" w:hAnsi="Calibri" w:cs="Calibri"/>
        </w:rPr>
        <w:t>their</w:t>
      </w:r>
      <w:r w:rsidRPr="00DE0D5D">
        <w:rPr>
          <w:rFonts w:ascii="Calibri" w:hAnsi="Calibri" w:cs="Calibri"/>
        </w:rPr>
        <w:t xml:space="preserve"> decision-making, leadership and management skills.</w:t>
      </w:r>
    </w:p>
    <w:p w14:paraId="12757646" w14:textId="77777777" w:rsidR="005D49C5" w:rsidRPr="00DE0D5D" w:rsidRDefault="005D49C5" w:rsidP="005D49C5">
      <w:pPr>
        <w:spacing w:after="160" w:line="278" w:lineRule="auto"/>
        <w:rPr>
          <w:rFonts w:ascii="Calibri" w:hAnsi="Calibri" w:cs="Calibri"/>
        </w:rPr>
      </w:pPr>
      <w:r w:rsidRPr="00DE0D5D">
        <w:rPr>
          <w:rFonts w:ascii="Calibri" w:hAnsi="Calibri" w:cs="Calibri"/>
        </w:rPr>
        <w:t>*Places are strictly limited to </w:t>
      </w:r>
      <w:r w:rsidRPr="00DE0D5D">
        <w:rPr>
          <w:rFonts w:ascii="Calibri" w:hAnsi="Calibri" w:cs="Calibri"/>
          <w:b/>
          <w:bCs/>
        </w:rPr>
        <w:t>senior students studying VCE Units 1 - 4 students</w:t>
      </w:r>
      <w:r w:rsidRPr="00DE0D5D">
        <w:rPr>
          <w:rFonts w:ascii="Calibri" w:hAnsi="Calibri" w:cs="Calibri"/>
        </w:rPr>
        <w:t> only and will be on a first-come, first-served basis.</w:t>
      </w:r>
    </w:p>
    <w:p w14:paraId="05C1CFF7" w14:textId="77777777" w:rsidR="005D49C5" w:rsidRPr="00DE0D5D" w:rsidRDefault="005D49C5" w:rsidP="005D49C5">
      <w:pPr>
        <w:spacing w:after="160" w:line="278" w:lineRule="auto"/>
        <w:rPr>
          <w:rFonts w:ascii="Calibri" w:hAnsi="Calibri" w:cs="Calibri"/>
          <w:b/>
          <w:bCs/>
        </w:rPr>
      </w:pPr>
      <w:r w:rsidRPr="00DE0D5D">
        <w:rPr>
          <w:rFonts w:ascii="Calibri" w:hAnsi="Calibri" w:cs="Calibri"/>
          <w:b/>
          <w:bCs/>
          <w:u w:val="single"/>
        </w:rPr>
        <w:t>Date</w:t>
      </w:r>
      <w:r>
        <w:rPr>
          <w:rFonts w:ascii="Calibri" w:hAnsi="Calibri" w:cs="Calibri"/>
          <w:b/>
          <w:bCs/>
        </w:rPr>
        <w:t>:</w:t>
      </w:r>
      <w:r>
        <w:rPr>
          <w:rFonts w:ascii="Calibri" w:hAnsi="Calibri" w:cs="Calibri"/>
          <w:b/>
          <w:bCs/>
        </w:rPr>
        <w:tab/>
      </w:r>
      <w:r>
        <w:rPr>
          <w:rFonts w:ascii="Calibri" w:hAnsi="Calibri" w:cs="Calibri"/>
          <w:b/>
          <w:bCs/>
        </w:rPr>
        <w:tab/>
      </w:r>
      <w:r w:rsidRPr="00DE0D5D">
        <w:rPr>
          <w:rFonts w:ascii="Calibri" w:hAnsi="Calibri" w:cs="Calibri"/>
        </w:rPr>
        <w:t>Wednesday</w:t>
      </w:r>
      <w:r>
        <w:rPr>
          <w:rFonts w:ascii="Calibri" w:hAnsi="Calibri" w:cs="Calibri"/>
          <w:b/>
          <w:bCs/>
        </w:rPr>
        <w:t xml:space="preserve"> </w:t>
      </w:r>
      <w:r>
        <w:rPr>
          <w:rFonts w:ascii="Calibri" w:hAnsi="Calibri" w:cs="Calibri"/>
        </w:rPr>
        <w:t>1 July 2026</w:t>
      </w:r>
      <w:r>
        <w:rPr>
          <w:rFonts w:ascii="Calibri" w:hAnsi="Calibri" w:cs="Calibri"/>
        </w:rPr>
        <w:br/>
      </w:r>
      <w:r w:rsidRPr="00DE0D5D">
        <w:rPr>
          <w:rFonts w:ascii="Calibri" w:hAnsi="Calibri" w:cs="Calibri"/>
          <w:b/>
          <w:bCs/>
          <w:u w:val="single"/>
        </w:rPr>
        <w:t>Time</w:t>
      </w:r>
      <w:r>
        <w:rPr>
          <w:rFonts w:ascii="Calibri" w:hAnsi="Calibri" w:cs="Calibri"/>
          <w:b/>
          <w:bCs/>
        </w:rPr>
        <w:t>:</w:t>
      </w:r>
      <w:r>
        <w:rPr>
          <w:rFonts w:ascii="Calibri" w:hAnsi="Calibri" w:cs="Calibri"/>
          <w:b/>
          <w:bCs/>
        </w:rPr>
        <w:tab/>
      </w:r>
      <w:r>
        <w:rPr>
          <w:rFonts w:ascii="Calibri" w:hAnsi="Calibri" w:cs="Calibri"/>
          <w:b/>
          <w:bCs/>
        </w:rPr>
        <w:tab/>
      </w:r>
      <w:r>
        <w:rPr>
          <w:rFonts w:ascii="Calibri" w:hAnsi="Calibri" w:cs="Calibri"/>
        </w:rPr>
        <w:t>9.00am – 3.00pm</w:t>
      </w:r>
      <w:r>
        <w:rPr>
          <w:rFonts w:ascii="Calibri" w:hAnsi="Calibri" w:cs="Calibri"/>
        </w:rPr>
        <w:br/>
      </w:r>
      <w:r w:rsidRPr="00DE0D5D">
        <w:rPr>
          <w:rFonts w:ascii="Calibri" w:hAnsi="Calibri" w:cs="Calibri"/>
          <w:b/>
          <w:bCs/>
          <w:u w:val="single"/>
        </w:rPr>
        <w:t>Venue</w:t>
      </w:r>
      <w:r>
        <w:rPr>
          <w:rFonts w:ascii="Calibri" w:hAnsi="Calibri" w:cs="Calibri"/>
          <w:b/>
          <w:bCs/>
        </w:rPr>
        <w:t>:</w:t>
      </w:r>
      <w:r>
        <w:rPr>
          <w:rFonts w:ascii="Calibri" w:hAnsi="Calibri" w:cs="Calibri"/>
          <w:b/>
          <w:bCs/>
        </w:rPr>
        <w:tab/>
      </w:r>
      <w:r>
        <w:rPr>
          <w:rFonts w:ascii="Calibri" w:hAnsi="Calibri" w:cs="Calibri"/>
          <w:b/>
          <w:bCs/>
        </w:rPr>
        <w:tab/>
      </w:r>
      <w:r w:rsidRPr="00DE0D5D">
        <w:rPr>
          <w:rFonts w:ascii="Calibri" w:hAnsi="Calibri" w:cs="Calibri"/>
        </w:rPr>
        <w:t xml:space="preserve">Monash University Caulfield </w:t>
      </w:r>
      <w:r>
        <w:rPr>
          <w:rFonts w:ascii="Calibri" w:hAnsi="Calibri" w:cs="Calibri"/>
        </w:rPr>
        <w:t>C</w:t>
      </w:r>
      <w:r w:rsidRPr="00DE0D5D">
        <w:rPr>
          <w:rFonts w:ascii="Calibri" w:hAnsi="Calibri" w:cs="Calibri"/>
        </w:rPr>
        <w:t>ampus</w:t>
      </w:r>
      <w:r>
        <w:rPr>
          <w:rFonts w:ascii="Calibri" w:hAnsi="Calibri" w:cs="Calibri"/>
        </w:rPr>
        <w:br/>
      </w:r>
      <w:r>
        <w:rPr>
          <w:rFonts w:ascii="Calibri" w:hAnsi="Calibri" w:cs="Calibri"/>
        </w:rPr>
        <w:br/>
      </w:r>
      <w:r w:rsidRPr="00DE0D5D">
        <w:rPr>
          <w:rFonts w:ascii="Calibri" w:hAnsi="Calibri" w:cs="Calibri"/>
          <w:i/>
          <w:iCs/>
        </w:rPr>
        <w:t>When registering, please indicate your first and second preference for each taster session.</w:t>
      </w:r>
      <w:r w:rsidRPr="00DE0D5D">
        <w:rPr>
          <w:rFonts w:ascii="Calibri" w:hAnsi="Calibri" w:cs="Calibri"/>
          <w:i/>
          <w:iCs/>
        </w:rPr>
        <w:br/>
      </w:r>
      <w:r w:rsidRPr="00DE0D5D">
        <w:rPr>
          <w:rFonts w:ascii="Calibri" w:hAnsi="Calibri" w:cs="Calibri"/>
          <w:b/>
          <w:bCs/>
        </w:rPr>
        <w:t>For further details please visit the </w:t>
      </w:r>
      <w:hyperlink r:id="rId20" w:tgtFrame="_blank" w:history="1">
        <w:r w:rsidRPr="00DE0D5D">
          <w:rPr>
            <w:rStyle w:val="Hyperlink"/>
            <w:rFonts w:ascii="Calibri" w:hAnsi="Calibri" w:cs="Calibri"/>
            <w:b/>
            <w:bCs/>
          </w:rPr>
          <w:t>Business Explorer website</w:t>
        </w:r>
      </w:hyperlink>
      <w:r w:rsidRPr="00DE0D5D">
        <w:rPr>
          <w:rFonts w:ascii="Calibri" w:hAnsi="Calibri" w:cs="Calibri"/>
          <w:b/>
          <w:bCs/>
        </w:rPr>
        <w:t>. </w:t>
      </w:r>
    </w:p>
    <w:p w14:paraId="14E03CC3" w14:textId="4B638B2F" w:rsidR="0026552C" w:rsidRPr="0026552C" w:rsidRDefault="0026552C" w:rsidP="00F00981">
      <w:pPr>
        <w:rPr>
          <w:rFonts w:asciiTheme="minorHAnsi" w:hAnsiTheme="minorHAnsi" w:cstheme="minorHAnsi"/>
        </w:rPr>
      </w:pPr>
    </w:p>
    <w:p w14:paraId="69884CA2" w14:textId="77777777" w:rsidR="0026552C" w:rsidRPr="005D49C5" w:rsidRDefault="0026552C" w:rsidP="00F00981">
      <w:pPr>
        <w:rPr>
          <w:rFonts w:asciiTheme="minorHAnsi" w:hAnsiTheme="minorHAnsi" w:cstheme="minorHAnsi"/>
          <w:b/>
          <w:bCs/>
          <w:sz w:val="10"/>
          <w:szCs w:val="10"/>
          <w:u w:val="single"/>
        </w:rPr>
      </w:pPr>
    </w:p>
    <w:p w14:paraId="464660A4" w14:textId="7987CB1F" w:rsidR="00F00981" w:rsidRPr="00F00981" w:rsidRDefault="00F00981" w:rsidP="00F00981">
      <w:pPr>
        <w:rPr>
          <w:rFonts w:asciiTheme="minorHAnsi" w:hAnsiTheme="minorHAnsi" w:cstheme="minorHAnsi"/>
          <w:b/>
          <w:bCs/>
          <w:sz w:val="28"/>
          <w:szCs w:val="28"/>
          <w:u w:val="single"/>
        </w:rPr>
      </w:pPr>
      <w:r w:rsidRPr="00F00981">
        <w:rPr>
          <w:rFonts w:asciiTheme="minorHAnsi" w:hAnsiTheme="minorHAnsi" w:cstheme="minorHAnsi"/>
          <w:noProof/>
          <w:sz w:val="28"/>
          <w:szCs w:val="28"/>
          <w:u w:val="single"/>
          <w:lang w:eastAsia="en-AU"/>
        </w:rPr>
        <w:drawing>
          <wp:inline distT="0" distB="0" distL="0" distR="0" wp14:anchorId="0A03DA14" wp14:editId="0ADB6629">
            <wp:extent cx="1152939" cy="461274"/>
            <wp:effectExtent l="0" t="0" r="0" b="0"/>
            <wp:docPr id="1043788622" name="Picture 8" descr="Bo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jpg"/>
                    <pic:cNvPicPr/>
                  </pic:nvPicPr>
                  <pic:blipFill>
                    <a:blip r:embed="rId21" cstate="print"/>
                    <a:stretch>
                      <a:fillRect/>
                    </a:stretch>
                  </pic:blipFill>
                  <pic:spPr>
                    <a:xfrm>
                      <a:off x="0" y="0"/>
                      <a:ext cx="1174072" cy="469729"/>
                    </a:xfrm>
                    <a:prstGeom prst="rect">
                      <a:avLst/>
                    </a:prstGeom>
                  </pic:spPr>
                </pic:pic>
              </a:graphicData>
            </a:graphic>
          </wp:inline>
        </w:drawing>
      </w:r>
      <w:r w:rsidR="00960173">
        <w:rPr>
          <w:rFonts w:asciiTheme="minorHAnsi" w:hAnsiTheme="minorHAnsi" w:cstheme="minorHAnsi"/>
          <w:b/>
          <w:bCs/>
          <w:sz w:val="28"/>
          <w:szCs w:val="28"/>
          <w:u w:val="single"/>
        </w:rPr>
        <w:t xml:space="preserve"> </w:t>
      </w:r>
      <w:r w:rsidRPr="00F00981">
        <w:rPr>
          <w:rFonts w:asciiTheme="minorHAnsi" w:hAnsiTheme="minorHAnsi" w:cstheme="minorHAnsi"/>
          <w:b/>
          <w:bCs/>
          <w:sz w:val="28"/>
          <w:szCs w:val="28"/>
          <w:u w:val="single"/>
        </w:rPr>
        <w:t>Bond University Scholarships – 2027 Entry</w:t>
      </w:r>
    </w:p>
    <w:p w14:paraId="14F65656" w14:textId="260D218F" w:rsidR="00F00981" w:rsidRPr="00F00981" w:rsidRDefault="00F00981" w:rsidP="00F00981">
      <w:pPr>
        <w:rPr>
          <w:rFonts w:asciiTheme="minorHAnsi" w:hAnsiTheme="minorHAnsi" w:cstheme="minorHAnsi"/>
        </w:rPr>
      </w:pPr>
      <w:r w:rsidRPr="00F00981">
        <w:rPr>
          <w:rFonts w:asciiTheme="minorHAnsi" w:hAnsiTheme="minorHAnsi" w:cstheme="minorHAnsi"/>
        </w:rPr>
        <w:t xml:space="preserve">Bond University provides a range of awards from part-fee to full-fee.  Applications open on 1 May 2026, and most scholarships close </w:t>
      </w:r>
      <w:r w:rsidR="00857146">
        <w:rPr>
          <w:rFonts w:asciiTheme="minorHAnsi" w:hAnsiTheme="minorHAnsi" w:cstheme="minorHAnsi"/>
        </w:rPr>
        <w:t>at</w:t>
      </w:r>
      <w:r w:rsidRPr="00F00981">
        <w:rPr>
          <w:rFonts w:asciiTheme="minorHAnsi" w:hAnsiTheme="minorHAnsi" w:cstheme="minorHAnsi"/>
        </w:rPr>
        <w:t xml:space="preserve"> the end of August, but the f</w:t>
      </w:r>
      <w:r w:rsidR="003E5E88">
        <w:rPr>
          <w:rFonts w:asciiTheme="minorHAnsi" w:hAnsiTheme="minorHAnsi" w:cstheme="minorHAnsi"/>
        </w:rPr>
        <w:t>ive</w:t>
      </w:r>
      <w:r w:rsidRPr="00F00981">
        <w:rPr>
          <w:rFonts w:asciiTheme="minorHAnsi" w:hAnsiTheme="minorHAnsi" w:cstheme="minorHAnsi"/>
        </w:rPr>
        <w:t xml:space="preserve"> scholarships listed below close in July.  These four will pay up to 100% tuition remission.</w:t>
      </w:r>
      <w:r w:rsidRPr="00F00981">
        <w:rPr>
          <w:rFonts w:asciiTheme="minorHAnsi" w:hAnsiTheme="minorHAnsi" w:cstheme="minorHAnsi"/>
        </w:rPr>
        <w:br/>
      </w:r>
    </w:p>
    <w:p w14:paraId="495AE427" w14:textId="46A000B5" w:rsidR="00F00981" w:rsidRPr="00F00981" w:rsidRDefault="00F00981" w:rsidP="00F00981">
      <w:pPr>
        <w:pStyle w:val="ListParagraph"/>
        <w:numPr>
          <w:ilvl w:val="0"/>
          <w:numId w:val="46"/>
        </w:numPr>
        <w:rPr>
          <w:rFonts w:asciiTheme="minorHAnsi" w:hAnsiTheme="minorHAnsi" w:cstheme="minorHAnsi"/>
        </w:rPr>
      </w:pPr>
      <w:hyperlink r:id="rId22" w:history="1">
        <w:r w:rsidRPr="00F00981">
          <w:rPr>
            <w:rStyle w:val="Hyperlink"/>
            <w:rFonts w:asciiTheme="minorHAnsi" w:hAnsiTheme="minorHAnsi" w:cstheme="minorHAnsi"/>
          </w:rPr>
          <w:t>Vice Chancellor's Elite Scholarship</w:t>
        </w:r>
      </w:hyperlink>
      <w:r w:rsidRPr="00F00981">
        <w:rPr>
          <w:rFonts w:asciiTheme="minorHAnsi" w:hAnsiTheme="minorHAnsi" w:cstheme="minorHAnsi"/>
        </w:rPr>
        <w:t xml:space="preserve"> – close 30 July 2026</w:t>
      </w:r>
    </w:p>
    <w:p w14:paraId="3EEF8DE0" w14:textId="251AA761" w:rsidR="00F00981" w:rsidRPr="00F00981" w:rsidRDefault="00F00981" w:rsidP="00F00981">
      <w:pPr>
        <w:pStyle w:val="ListParagraph"/>
        <w:numPr>
          <w:ilvl w:val="0"/>
          <w:numId w:val="46"/>
        </w:numPr>
        <w:rPr>
          <w:rFonts w:asciiTheme="minorHAnsi" w:hAnsiTheme="minorHAnsi" w:cstheme="minorHAnsi"/>
        </w:rPr>
      </w:pPr>
      <w:hyperlink r:id="rId23" w:history="1">
        <w:r w:rsidRPr="00F00981">
          <w:rPr>
            <w:rStyle w:val="Hyperlink"/>
            <w:rFonts w:asciiTheme="minorHAnsi" w:hAnsiTheme="minorHAnsi" w:cstheme="minorHAnsi"/>
          </w:rPr>
          <w:t>ADCO Sports Excellence Scholarship</w:t>
        </w:r>
      </w:hyperlink>
      <w:r w:rsidRPr="00F00981">
        <w:rPr>
          <w:rFonts w:asciiTheme="minorHAnsi" w:hAnsiTheme="minorHAnsi" w:cstheme="minorHAnsi"/>
        </w:rPr>
        <w:t xml:space="preserve"> – close 30 July 2026</w:t>
      </w:r>
    </w:p>
    <w:p w14:paraId="07229ED3" w14:textId="7EA4ABFD" w:rsidR="00F00981" w:rsidRPr="00F00981" w:rsidRDefault="00F00981" w:rsidP="00F00981">
      <w:pPr>
        <w:pStyle w:val="ListParagraph"/>
        <w:numPr>
          <w:ilvl w:val="0"/>
          <w:numId w:val="46"/>
        </w:numPr>
        <w:rPr>
          <w:rFonts w:asciiTheme="minorHAnsi" w:hAnsiTheme="minorHAnsi" w:cstheme="minorHAnsi"/>
        </w:rPr>
      </w:pPr>
      <w:hyperlink r:id="rId24" w:history="1">
        <w:r w:rsidRPr="00F00981">
          <w:rPr>
            <w:rStyle w:val="Hyperlink"/>
            <w:rFonts w:asciiTheme="minorHAnsi" w:hAnsiTheme="minorHAnsi" w:cstheme="minorHAnsi"/>
          </w:rPr>
          <w:t>John Eales Rugby Excellence Scholarship</w:t>
        </w:r>
      </w:hyperlink>
      <w:r w:rsidRPr="00F00981">
        <w:rPr>
          <w:rFonts w:asciiTheme="minorHAnsi" w:hAnsiTheme="minorHAnsi" w:cstheme="minorHAnsi"/>
        </w:rPr>
        <w:t xml:space="preserve"> – close 3</w:t>
      </w:r>
      <w:r w:rsidR="004755F2">
        <w:rPr>
          <w:rFonts w:asciiTheme="minorHAnsi" w:hAnsiTheme="minorHAnsi" w:cstheme="minorHAnsi"/>
        </w:rPr>
        <w:t>0</w:t>
      </w:r>
      <w:r w:rsidRPr="00F00981">
        <w:rPr>
          <w:rFonts w:asciiTheme="minorHAnsi" w:hAnsiTheme="minorHAnsi" w:cstheme="minorHAnsi"/>
        </w:rPr>
        <w:t xml:space="preserve"> July 2026</w:t>
      </w:r>
    </w:p>
    <w:p w14:paraId="5633ACF6" w14:textId="264DBCF4" w:rsidR="00F00981" w:rsidRDefault="00F00981" w:rsidP="00F00981">
      <w:pPr>
        <w:pStyle w:val="ListParagraph"/>
        <w:numPr>
          <w:ilvl w:val="0"/>
          <w:numId w:val="46"/>
        </w:numPr>
        <w:rPr>
          <w:rFonts w:asciiTheme="minorHAnsi" w:hAnsiTheme="minorHAnsi" w:cstheme="minorHAnsi"/>
        </w:rPr>
      </w:pPr>
      <w:hyperlink r:id="rId25" w:history="1">
        <w:r w:rsidRPr="00F00981">
          <w:rPr>
            <w:rStyle w:val="Hyperlink"/>
            <w:rFonts w:asciiTheme="minorHAnsi" w:hAnsiTheme="minorHAnsi" w:cstheme="minorHAnsi"/>
          </w:rPr>
          <w:t>Riewoldt Family AFL Excellence Scholarship</w:t>
        </w:r>
      </w:hyperlink>
      <w:r w:rsidRPr="00F00981">
        <w:rPr>
          <w:rFonts w:asciiTheme="minorHAnsi" w:hAnsiTheme="minorHAnsi" w:cstheme="minorHAnsi"/>
        </w:rPr>
        <w:t xml:space="preserve"> – close 30 July 2026</w:t>
      </w:r>
    </w:p>
    <w:p w14:paraId="3A8A90F3" w14:textId="2F93F6C2" w:rsidR="003E5E88" w:rsidRPr="00F00981" w:rsidRDefault="003E5E88" w:rsidP="00F00981">
      <w:pPr>
        <w:pStyle w:val="ListParagraph"/>
        <w:numPr>
          <w:ilvl w:val="0"/>
          <w:numId w:val="46"/>
        </w:numPr>
        <w:rPr>
          <w:rFonts w:asciiTheme="minorHAnsi" w:hAnsiTheme="minorHAnsi" w:cstheme="minorHAnsi"/>
        </w:rPr>
      </w:pPr>
      <w:hyperlink r:id="rId26" w:history="1">
        <w:r>
          <w:rPr>
            <w:rStyle w:val="Hyperlink"/>
            <w:rFonts w:asciiTheme="minorHAnsi" w:hAnsiTheme="minorHAnsi" w:cstheme="minorHAnsi"/>
          </w:rPr>
          <w:t>Hancock Prospecting Swimming Excellence Scholarship</w:t>
        </w:r>
      </w:hyperlink>
      <w:r>
        <w:rPr>
          <w:rFonts w:asciiTheme="minorHAnsi" w:hAnsiTheme="minorHAnsi" w:cstheme="minorHAnsi"/>
        </w:rPr>
        <w:t xml:space="preserve"> – close 30 July 2026 </w:t>
      </w:r>
    </w:p>
    <w:p w14:paraId="177F4EEF" w14:textId="0E67012C" w:rsidR="00F00981" w:rsidRPr="00F00981" w:rsidRDefault="00F00981" w:rsidP="00F00981">
      <w:pPr>
        <w:rPr>
          <w:rFonts w:asciiTheme="minorHAnsi" w:hAnsiTheme="minorHAnsi" w:cstheme="minorHAnsi"/>
          <w:b/>
          <w:bCs/>
        </w:rPr>
      </w:pPr>
      <w:r w:rsidRPr="00F00981">
        <w:rPr>
          <w:rFonts w:asciiTheme="minorHAnsi" w:hAnsiTheme="minorHAnsi" w:cstheme="minorHAnsi"/>
          <w:b/>
          <w:bCs/>
        </w:rPr>
        <w:br/>
        <w:t xml:space="preserve">Details of all scholarships on offer can be found at </w:t>
      </w:r>
      <w:hyperlink r:id="rId27" w:history="1">
        <w:r w:rsidRPr="00F00981">
          <w:rPr>
            <w:rStyle w:val="Hyperlink"/>
            <w:rFonts w:asciiTheme="minorHAnsi" w:hAnsiTheme="minorHAnsi" w:cstheme="minorHAnsi"/>
            <w:b/>
            <w:bCs/>
          </w:rPr>
          <w:t>Scholarships at Bond University</w:t>
        </w:r>
      </w:hyperlink>
      <w:r w:rsidRPr="00F00981">
        <w:rPr>
          <w:rFonts w:asciiTheme="minorHAnsi" w:hAnsiTheme="minorHAnsi" w:cstheme="minorHAnsi"/>
          <w:b/>
          <w:bCs/>
        </w:rPr>
        <w:t xml:space="preserve">.  </w:t>
      </w:r>
    </w:p>
    <w:p w14:paraId="42DF19FF" w14:textId="77777777" w:rsidR="00F00981" w:rsidRPr="005317A1" w:rsidRDefault="00F00981" w:rsidP="000A10FC">
      <w:pPr>
        <w:pStyle w:val="NoSpacing"/>
        <w:rPr>
          <w:rFonts w:cs="Calibri"/>
          <w:b/>
          <w:bCs/>
          <w:noProof/>
          <w:sz w:val="14"/>
          <w:szCs w:val="14"/>
          <w:u w:val="single"/>
        </w:rPr>
      </w:pPr>
    </w:p>
    <w:p w14:paraId="6FAE3F5A" w14:textId="77777777" w:rsidR="00F00981" w:rsidRDefault="00F00981" w:rsidP="000A10FC">
      <w:pPr>
        <w:pStyle w:val="NoSpacing"/>
        <w:rPr>
          <w:rFonts w:cs="Calibri"/>
          <w:b/>
          <w:bCs/>
          <w:noProof/>
          <w:sz w:val="28"/>
          <w:szCs w:val="28"/>
          <w:u w:val="single"/>
        </w:rPr>
      </w:pPr>
    </w:p>
    <w:p w14:paraId="3DFA928C" w14:textId="77777777" w:rsidR="00A9325C" w:rsidRPr="00172D4B" w:rsidRDefault="00A9325C" w:rsidP="00A9325C">
      <w:pPr>
        <w:pStyle w:val="NoSpacing"/>
        <w:rPr>
          <w:rFonts w:cs="Calibri"/>
          <w:b/>
          <w:sz w:val="26"/>
          <w:szCs w:val="26"/>
          <w:u w:val="single"/>
        </w:rPr>
      </w:pPr>
      <w:r w:rsidRPr="00421265">
        <w:rPr>
          <w:noProof/>
          <w:sz w:val="28"/>
          <w:szCs w:val="28"/>
          <w:u w:val="single"/>
          <w:lang w:eastAsia="en-AU"/>
        </w:rPr>
        <w:drawing>
          <wp:inline distT="0" distB="0" distL="0" distR="0" wp14:anchorId="0E2BD056" wp14:editId="41E4303C">
            <wp:extent cx="509281" cy="557530"/>
            <wp:effectExtent l="0" t="0" r="5080" b="0"/>
            <wp:docPr id="23" name="Picture 1" descr="U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S logo"/>
                    <pic:cNvPicPr>
                      <a:picLocks noChangeAspect="1" noChangeArrowheads="1"/>
                    </pic:cNvPicPr>
                  </pic:nvPicPr>
                  <pic:blipFill>
                    <a:blip r:embed="rId28" cstate="print"/>
                    <a:srcRect/>
                    <a:stretch>
                      <a:fillRect/>
                    </a:stretch>
                  </pic:blipFill>
                  <pic:spPr bwMode="auto">
                    <a:xfrm>
                      <a:off x="0" y="0"/>
                      <a:ext cx="524885" cy="574613"/>
                    </a:xfrm>
                    <a:prstGeom prst="rect">
                      <a:avLst/>
                    </a:prstGeom>
                    <a:noFill/>
                    <a:ln w="9525">
                      <a:noFill/>
                      <a:miter lim="800000"/>
                      <a:headEnd/>
                      <a:tailEnd/>
                    </a:ln>
                  </pic:spPr>
                </pic:pic>
              </a:graphicData>
            </a:graphic>
          </wp:inline>
        </w:drawing>
      </w:r>
      <w:r>
        <w:rPr>
          <w:b/>
          <w:sz w:val="28"/>
          <w:u w:val="single"/>
        </w:rPr>
        <w:t xml:space="preserve"> </w:t>
      </w:r>
      <w:r w:rsidRPr="006D655D">
        <w:rPr>
          <w:rFonts w:cs="Calibri"/>
          <w:b/>
          <w:sz w:val="28"/>
          <w:szCs w:val="28"/>
          <w:u w:val="single"/>
        </w:rPr>
        <w:t>Bachelor of Pharmacy with Honours – Fast Track</w:t>
      </w:r>
    </w:p>
    <w:p w14:paraId="50D4C8E5" w14:textId="77777777" w:rsidR="00A9325C" w:rsidRPr="006D655D" w:rsidRDefault="00A9325C" w:rsidP="00A9325C">
      <w:pPr>
        <w:pStyle w:val="NoSpacing"/>
        <w:rPr>
          <w:rFonts w:cs="Calibri"/>
          <w:bCs/>
          <w:sz w:val="24"/>
          <w:szCs w:val="24"/>
        </w:rPr>
      </w:pPr>
      <w:r w:rsidRPr="006D655D">
        <w:rPr>
          <w:rFonts w:cs="Calibri"/>
          <w:bCs/>
          <w:i/>
          <w:iCs/>
          <w:sz w:val="24"/>
          <w:szCs w:val="24"/>
        </w:rPr>
        <w:t>Introducing Australia's only 3-year fast-track Pharmacy degree</w:t>
      </w:r>
      <w:r w:rsidRPr="006D655D">
        <w:rPr>
          <w:rFonts w:cs="Calibri"/>
          <w:bCs/>
          <w:sz w:val="24"/>
          <w:szCs w:val="24"/>
        </w:rPr>
        <w:t xml:space="preserve">.   </w:t>
      </w:r>
      <w:r w:rsidRPr="006D655D">
        <w:rPr>
          <w:rFonts w:cs="Calibri"/>
          <w:bCs/>
          <w:i/>
          <w:iCs/>
          <w:sz w:val="24"/>
          <w:szCs w:val="24"/>
        </w:rPr>
        <w:t xml:space="preserve">Our pharmacy degree is ideal for those who like to help people, enjoy chemistry and biology, and want to step straight into a well-paying career. </w:t>
      </w:r>
      <w:r>
        <w:rPr>
          <w:rFonts w:cs="Calibri"/>
          <w:bCs/>
          <w:i/>
          <w:iCs/>
          <w:sz w:val="24"/>
          <w:szCs w:val="24"/>
        </w:rPr>
        <w:t xml:space="preserve"> </w:t>
      </w:r>
      <w:r>
        <w:rPr>
          <w:rFonts w:cs="Calibri"/>
          <w:bCs/>
          <w:i/>
          <w:iCs/>
          <w:sz w:val="24"/>
          <w:szCs w:val="24"/>
        </w:rPr>
        <w:br/>
      </w:r>
      <w:r>
        <w:rPr>
          <w:rFonts w:cs="Calibri"/>
          <w:bCs/>
          <w:sz w:val="24"/>
          <w:szCs w:val="24"/>
        </w:rPr>
        <w:br/>
      </w:r>
      <w:r w:rsidRPr="006D655D">
        <w:rPr>
          <w:rFonts w:cs="Calibri"/>
          <w:bCs/>
          <w:sz w:val="24"/>
          <w:szCs w:val="24"/>
        </w:rPr>
        <w:t xml:space="preserve">The </w:t>
      </w:r>
      <w:r w:rsidRPr="006D655D">
        <w:rPr>
          <w:rFonts w:cs="Calibri"/>
          <w:bCs/>
          <w:i/>
          <w:iCs/>
          <w:sz w:val="24"/>
          <w:szCs w:val="24"/>
        </w:rPr>
        <w:t>new</w:t>
      </w:r>
      <w:r w:rsidRPr="006D655D">
        <w:rPr>
          <w:rFonts w:cs="Calibri"/>
          <w:bCs/>
          <w:sz w:val="24"/>
          <w:szCs w:val="24"/>
        </w:rPr>
        <w:t xml:space="preserve"> fast- track </w:t>
      </w:r>
      <w:hyperlink r:id="rId29" w:history="1">
        <w:r w:rsidRPr="006D655D">
          <w:rPr>
            <w:rStyle w:val="Hyperlink"/>
            <w:sz w:val="24"/>
            <w:szCs w:val="24"/>
          </w:rPr>
          <w:t>Bachelor of Pharmacy with Honours</w:t>
        </w:r>
      </w:hyperlink>
      <w:r w:rsidRPr="006D655D">
        <w:rPr>
          <w:rFonts w:cs="Calibri"/>
          <w:bCs/>
          <w:sz w:val="24"/>
          <w:szCs w:val="24"/>
        </w:rPr>
        <w:t xml:space="preserve"> adopts a trimester teaching model, </w:t>
      </w:r>
      <w:r w:rsidRPr="006D655D">
        <w:rPr>
          <w:rFonts w:cs="Calibri"/>
          <w:bCs/>
          <w:sz w:val="24"/>
          <w:szCs w:val="24"/>
        </w:rPr>
        <w:lastRenderedPageBreak/>
        <w:t>allowing students to complete a traditional 4-year degree in just 3 years and get into the workplace</w:t>
      </w:r>
      <w:r>
        <w:rPr>
          <w:rFonts w:cs="Calibri"/>
          <w:bCs/>
          <w:sz w:val="24"/>
          <w:szCs w:val="24"/>
        </w:rPr>
        <w:t xml:space="preserve"> </w:t>
      </w:r>
      <w:r w:rsidRPr="006D655D">
        <w:rPr>
          <w:rFonts w:cs="Calibri"/>
          <w:bCs/>
          <w:sz w:val="24"/>
          <w:szCs w:val="24"/>
        </w:rPr>
        <w:t xml:space="preserve">sooner.  </w:t>
      </w:r>
      <w:r>
        <w:rPr>
          <w:rFonts w:cs="Calibri"/>
          <w:bCs/>
          <w:sz w:val="24"/>
          <w:szCs w:val="24"/>
        </w:rPr>
        <w:t xml:space="preserve">Students participate in </w:t>
      </w:r>
      <w:r w:rsidRPr="006D655D">
        <w:rPr>
          <w:rFonts w:cs="Calibri"/>
          <w:bCs/>
          <w:sz w:val="24"/>
          <w:szCs w:val="24"/>
        </w:rPr>
        <w:t xml:space="preserve">a minimum of 400 hours of professional experience placement during </w:t>
      </w:r>
      <w:r>
        <w:rPr>
          <w:rFonts w:cs="Calibri"/>
          <w:bCs/>
          <w:sz w:val="24"/>
          <w:szCs w:val="24"/>
        </w:rPr>
        <w:t>their</w:t>
      </w:r>
      <w:r w:rsidRPr="006D655D">
        <w:rPr>
          <w:rFonts w:cs="Calibri"/>
          <w:bCs/>
          <w:sz w:val="24"/>
          <w:szCs w:val="24"/>
        </w:rPr>
        <w:t xml:space="preserve"> studies</w:t>
      </w:r>
      <w:r>
        <w:rPr>
          <w:rFonts w:cs="Calibri"/>
          <w:bCs/>
          <w:sz w:val="24"/>
          <w:szCs w:val="24"/>
        </w:rPr>
        <w:t xml:space="preserve">.  </w:t>
      </w:r>
      <w:r>
        <w:rPr>
          <w:rFonts w:cs="Calibri"/>
          <w:bCs/>
          <w:sz w:val="24"/>
          <w:szCs w:val="24"/>
        </w:rPr>
        <w:br/>
      </w:r>
      <w:r>
        <w:rPr>
          <w:rFonts w:cs="Calibri"/>
          <w:bCs/>
          <w:sz w:val="24"/>
          <w:szCs w:val="24"/>
        </w:rPr>
        <w:br/>
      </w:r>
      <w:r w:rsidRPr="006D655D">
        <w:rPr>
          <w:rFonts w:cs="Calibri"/>
          <w:bCs/>
          <w:sz w:val="24"/>
          <w:szCs w:val="24"/>
        </w:rPr>
        <w:t xml:space="preserve">All students will undertake Professional Experience Placements in both community and hospital settings.  Year 12 maths and chemistry are prerequisites for this course.  </w:t>
      </w:r>
    </w:p>
    <w:p w14:paraId="14AC5346" w14:textId="77777777" w:rsidR="00A9325C" w:rsidRPr="00A9325C" w:rsidRDefault="00A9325C" w:rsidP="000A10FC">
      <w:pPr>
        <w:pStyle w:val="NoSpacing"/>
        <w:rPr>
          <w:rFonts w:cs="Calibri"/>
          <w:b/>
          <w:bCs/>
          <w:noProof/>
          <w:sz w:val="38"/>
          <w:szCs w:val="38"/>
          <w:u w:val="single"/>
        </w:rPr>
      </w:pPr>
    </w:p>
    <w:bookmarkEnd w:id="0"/>
    <w:p w14:paraId="1F1FCA4B" w14:textId="5DEB0B09" w:rsidR="002E7AB8" w:rsidRPr="002E7AB8" w:rsidRDefault="002E7AB8" w:rsidP="002E7AB8">
      <w:pPr>
        <w:pStyle w:val="NoSpacing"/>
        <w:rPr>
          <w:rFonts w:cs="Calibri"/>
          <w:noProof/>
          <w:sz w:val="2"/>
          <w:szCs w:val="2"/>
        </w:rPr>
      </w:pPr>
    </w:p>
    <w:p w14:paraId="7E298713" w14:textId="77777777" w:rsidR="0011303E" w:rsidRPr="005D49C5" w:rsidRDefault="0011303E" w:rsidP="00F17A0E">
      <w:pPr>
        <w:pStyle w:val="NoSpacing"/>
        <w:rPr>
          <w:rFonts w:cs="Calibri"/>
          <w:noProof/>
          <w:sz w:val="10"/>
          <w:szCs w:val="10"/>
        </w:rPr>
      </w:pPr>
    </w:p>
    <w:p w14:paraId="09EC5AD6" w14:textId="77777777" w:rsidR="00960173" w:rsidRPr="00FE0329" w:rsidRDefault="00960173" w:rsidP="00960173">
      <w:pPr>
        <w:rPr>
          <w:rFonts w:asciiTheme="minorHAnsi" w:hAnsiTheme="minorHAnsi" w:cstheme="minorHAnsi"/>
          <w:b/>
          <w:sz w:val="28"/>
          <w:szCs w:val="28"/>
          <w:u w:val="single"/>
        </w:rPr>
      </w:pPr>
      <w:r w:rsidRPr="00FE0329">
        <w:rPr>
          <w:noProof/>
          <w:u w:val="single"/>
        </w:rPr>
        <w:drawing>
          <wp:inline distT="0" distB="0" distL="0" distR="0" wp14:anchorId="2F0247BA" wp14:editId="1C7F2626">
            <wp:extent cx="1192696" cy="596349"/>
            <wp:effectExtent l="0" t="0" r="7620" b="0"/>
            <wp:docPr id="388225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3201" cy="601602"/>
                    </a:xfrm>
                    <a:prstGeom prst="rect">
                      <a:avLst/>
                    </a:prstGeom>
                    <a:noFill/>
                    <a:ln>
                      <a:noFill/>
                    </a:ln>
                  </pic:spPr>
                </pic:pic>
              </a:graphicData>
            </a:graphic>
          </wp:inline>
        </w:drawing>
      </w:r>
      <w:r w:rsidRPr="00FE0329">
        <w:rPr>
          <w:rFonts w:asciiTheme="minorHAnsi" w:hAnsiTheme="minorHAnsi" w:cstheme="minorHAnsi"/>
          <w:b/>
          <w:sz w:val="28"/>
          <w:szCs w:val="28"/>
          <w:u w:val="single"/>
        </w:rPr>
        <w:t xml:space="preserve"> The Hotel School – Tourism Insights Melbourne Event</w:t>
      </w:r>
    </w:p>
    <w:p w14:paraId="4B6584EE" w14:textId="77777777" w:rsidR="00960173" w:rsidRPr="00862176" w:rsidRDefault="00960173" w:rsidP="00960173">
      <w:pPr>
        <w:rPr>
          <w:rFonts w:asciiTheme="minorHAnsi" w:hAnsiTheme="minorHAnsi" w:cstheme="minorHAnsi"/>
          <w:bCs/>
          <w:sz w:val="6"/>
          <w:szCs w:val="6"/>
        </w:rPr>
      </w:pPr>
      <w:r w:rsidRPr="00862176">
        <w:rPr>
          <w:rFonts w:asciiTheme="minorHAnsi" w:hAnsiTheme="minorHAnsi" w:cstheme="minorHAnsi"/>
          <w:bCs/>
          <w:i/>
          <w:iCs/>
        </w:rPr>
        <w:t>This event is a fantastic opportunity for</w:t>
      </w:r>
      <w:r>
        <w:rPr>
          <w:rFonts w:asciiTheme="minorHAnsi" w:hAnsiTheme="minorHAnsi" w:cstheme="minorHAnsi"/>
          <w:bCs/>
          <w:i/>
          <w:iCs/>
        </w:rPr>
        <w:t xml:space="preserve"> Year 12 students</w:t>
      </w:r>
      <w:r w:rsidRPr="00862176">
        <w:rPr>
          <w:rFonts w:asciiTheme="minorHAnsi" w:hAnsiTheme="minorHAnsi" w:cstheme="minorHAnsi"/>
          <w:bCs/>
          <w:i/>
          <w:iCs/>
        </w:rPr>
        <w:t xml:space="preserve"> considering a </w:t>
      </w:r>
      <w:proofErr w:type="gramStart"/>
      <w:r w:rsidRPr="00862176">
        <w:rPr>
          <w:rFonts w:asciiTheme="minorHAnsi" w:hAnsiTheme="minorHAnsi" w:cstheme="minorHAnsi"/>
          <w:bCs/>
          <w:i/>
          <w:iCs/>
        </w:rPr>
        <w:t>University</w:t>
      </w:r>
      <w:proofErr w:type="gramEnd"/>
      <w:r w:rsidRPr="00862176">
        <w:rPr>
          <w:rFonts w:asciiTheme="minorHAnsi" w:hAnsiTheme="minorHAnsi" w:cstheme="minorHAnsi"/>
          <w:bCs/>
          <w:i/>
          <w:iCs/>
        </w:rPr>
        <w:t xml:space="preserve"> degree in tourism and wanting to gain valuable insights into exciting career pathways. </w:t>
      </w:r>
      <w:r w:rsidRPr="00862176">
        <w:rPr>
          <w:rFonts w:asciiTheme="minorHAnsi" w:hAnsiTheme="minorHAnsi" w:cstheme="minorHAnsi"/>
          <w:bCs/>
        </w:rPr>
        <w:t xml:space="preserve"> Participants will –</w:t>
      </w:r>
      <w:r>
        <w:rPr>
          <w:rFonts w:asciiTheme="minorHAnsi" w:hAnsiTheme="minorHAnsi" w:cstheme="minorHAnsi"/>
          <w:bCs/>
        </w:rPr>
        <w:br/>
      </w:r>
    </w:p>
    <w:p w14:paraId="10A9795A" w14:textId="77777777" w:rsidR="00960173" w:rsidRPr="00862176" w:rsidRDefault="00960173" w:rsidP="00960173">
      <w:pPr>
        <w:pStyle w:val="ListParagraph"/>
        <w:numPr>
          <w:ilvl w:val="0"/>
          <w:numId w:val="51"/>
        </w:numPr>
        <w:rPr>
          <w:rFonts w:asciiTheme="minorHAnsi" w:hAnsiTheme="minorHAnsi" w:cstheme="minorHAnsi"/>
          <w:bCs/>
        </w:rPr>
      </w:pPr>
      <w:r w:rsidRPr="00862176">
        <w:rPr>
          <w:rFonts w:asciiTheme="minorHAnsi" w:hAnsiTheme="minorHAnsi" w:cstheme="minorHAnsi"/>
          <w:bCs/>
        </w:rPr>
        <w:t>Hear from</w:t>
      </w:r>
      <w:r w:rsidRPr="00862176">
        <w:rPr>
          <w:rFonts w:asciiTheme="minorHAnsi" w:hAnsiTheme="minorHAnsi" w:cstheme="minorHAnsi"/>
          <w:b/>
          <w:bCs/>
        </w:rPr>
        <w:t> industry experts</w:t>
      </w:r>
      <w:r w:rsidRPr="00862176">
        <w:rPr>
          <w:rFonts w:asciiTheme="minorHAnsi" w:hAnsiTheme="minorHAnsi" w:cstheme="minorHAnsi"/>
          <w:bCs/>
        </w:rPr>
        <w:t> and </w:t>
      </w:r>
      <w:r w:rsidRPr="00862176">
        <w:rPr>
          <w:rFonts w:asciiTheme="minorHAnsi" w:hAnsiTheme="minorHAnsi" w:cstheme="minorHAnsi"/>
          <w:b/>
          <w:bCs/>
        </w:rPr>
        <w:t>leaders</w:t>
      </w:r>
      <w:r w:rsidRPr="00862176">
        <w:rPr>
          <w:rFonts w:asciiTheme="minorHAnsi" w:hAnsiTheme="minorHAnsi" w:cstheme="minorHAnsi"/>
          <w:bCs/>
        </w:rPr>
        <w:t> in tourism and hospitality</w:t>
      </w:r>
    </w:p>
    <w:p w14:paraId="50A131D5" w14:textId="77777777" w:rsidR="00960173" w:rsidRPr="00862176" w:rsidRDefault="00960173" w:rsidP="00960173">
      <w:pPr>
        <w:numPr>
          <w:ilvl w:val="0"/>
          <w:numId w:val="50"/>
        </w:numPr>
        <w:rPr>
          <w:rFonts w:asciiTheme="minorHAnsi" w:hAnsiTheme="minorHAnsi" w:cstheme="minorHAnsi"/>
          <w:bCs/>
        </w:rPr>
      </w:pPr>
      <w:r w:rsidRPr="00862176">
        <w:rPr>
          <w:rFonts w:asciiTheme="minorHAnsi" w:hAnsiTheme="minorHAnsi" w:cstheme="minorHAnsi"/>
          <w:bCs/>
        </w:rPr>
        <w:t>Participate in an </w:t>
      </w:r>
      <w:r w:rsidRPr="00862176">
        <w:rPr>
          <w:rFonts w:asciiTheme="minorHAnsi" w:hAnsiTheme="minorHAnsi" w:cstheme="minorHAnsi"/>
          <w:b/>
          <w:bCs/>
        </w:rPr>
        <w:t>interactive tourism workshop</w:t>
      </w:r>
      <w:r w:rsidRPr="00862176">
        <w:rPr>
          <w:rFonts w:asciiTheme="minorHAnsi" w:hAnsiTheme="minorHAnsi" w:cstheme="minorHAnsi"/>
          <w:bCs/>
        </w:rPr>
        <w:t> and receive a </w:t>
      </w:r>
      <w:r w:rsidRPr="00862176">
        <w:rPr>
          <w:rFonts w:asciiTheme="minorHAnsi" w:hAnsiTheme="minorHAnsi" w:cstheme="minorHAnsi"/>
          <w:b/>
          <w:bCs/>
        </w:rPr>
        <w:t>completion certificate</w:t>
      </w:r>
    </w:p>
    <w:p w14:paraId="5301A4CD" w14:textId="77777777" w:rsidR="00960173" w:rsidRPr="00862176" w:rsidRDefault="00960173" w:rsidP="00960173">
      <w:pPr>
        <w:numPr>
          <w:ilvl w:val="0"/>
          <w:numId w:val="50"/>
        </w:numPr>
        <w:rPr>
          <w:rFonts w:asciiTheme="minorHAnsi" w:hAnsiTheme="minorHAnsi" w:cstheme="minorHAnsi"/>
          <w:bCs/>
        </w:rPr>
      </w:pPr>
      <w:r w:rsidRPr="00862176">
        <w:rPr>
          <w:rFonts w:asciiTheme="minorHAnsi" w:hAnsiTheme="minorHAnsi" w:cstheme="minorHAnsi"/>
          <w:bCs/>
        </w:rPr>
        <w:t>Experience an exclusive </w:t>
      </w:r>
      <w:r w:rsidRPr="00862176">
        <w:rPr>
          <w:rFonts w:asciiTheme="minorHAnsi" w:hAnsiTheme="minorHAnsi" w:cstheme="minorHAnsi"/>
          <w:b/>
          <w:bCs/>
        </w:rPr>
        <w:t>behind-the-scenes tour of The Centrepiece at Melbourne Park</w:t>
      </w:r>
    </w:p>
    <w:p w14:paraId="66E64C9A" w14:textId="011C1FF2" w:rsidR="00861ABB" w:rsidRPr="00A9325C" w:rsidRDefault="00960173" w:rsidP="00960173">
      <w:pPr>
        <w:rPr>
          <w:rFonts w:ascii="Calibri" w:hAnsi="Calibri" w:cs="Calibri"/>
          <w:b/>
          <w:sz w:val="44"/>
          <w:szCs w:val="44"/>
          <w:u w:val="single"/>
        </w:rPr>
      </w:pPr>
      <w:r>
        <w:rPr>
          <w:rFonts w:asciiTheme="minorHAnsi" w:hAnsiTheme="minorHAnsi" w:cstheme="minorHAnsi"/>
          <w:b/>
        </w:rPr>
        <w:br/>
      </w:r>
      <w:r w:rsidRPr="00862176">
        <w:rPr>
          <w:rFonts w:asciiTheme="minorHAnsi" w:hAnsiTheme="minorHAnsi" w:cstheme="minorHAnsi"/>
          <w:b/>
          <w:u w:val="single"/>
        </w:rPr>
        <w:t>Date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Cs/>
        </w:rPr>
        <w:t>Saturday 30 May 2026</w:t>
      </w:r>
      <w:r>
        <w:rPr>
          <w:rFonts w:asciiTheme="minorHAnsi" w:hAnsiTheme="minorHAnsi" w:cstheme="minorHAnsi"/>
          <w:bCs/>
        </w:rPr>
        <w:br/>
      </w:r>
      <w:r w:rsidRPr="00862176">
        <w:rPr>
          <w:rFonts w:asciiTheme="minorHAnsi" w:hAnsiTheme="minorHAnsi" w:cstheme="minorHAnsi"/>
          <w:b/>
          <w:u w:val="single"/>
        </w:rPr>
        <w:t>Time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Cs/>
        </w:rPr>
        <w:t>10.00am – 1.00pm</w:t>
      </w:r>
      <w:r>
        <w:rPr>
          <w:rFonts w:asciiTheme="minorHAnsi" w:hAnsiTheme="minorHAnsi" w:cstheme="minorHAnsi"/>
          <w:bCs/>
        </w:rPr>
        <w:br/>
      </w:r>
      <w:r w:rsidRPr="00862176">
        <w:rPr>
          <w:rFonts w:asciiTheme="minorHAnsi" w:hAnsiTheme="minorHAnsi" w:cstheme="minorHAnsi"/>
          <w:b/>
          <w:u w:val="single"/>
        </w:rPr>
        <w:t>Venue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sidRPr="00862176">
        <w:rPr>
          <w:rFonts w:asciiTheme="minorHAnsi" w:hAnsiTheme="minorHAnsi" w:cstheme="minorHAnsi"/>
          <w:bCs/>
        </w:rPr>
        <w:t>CentrePiece Melbourne, Olympic Blvd, Melbourne VIC 3000</w:t>
      </w:r>
      <w:r w:rsidRPr="00862176">
        <w:rPr>
          <w:rFonts w:asciiTheme="minorHAnsi" w:hAnsiTheme="minorHAnsi" w:cstheme="minorHAnsi"/>
          <w:bCs/>
        </w:rPr>
        <w:tab/>
      </w:r>
      <w:r w:rsidRPr="00862176">
        <w:rPr>
          <w:rFonts w:asciiTheme="minorHAnsi" w:hAnsiTheme="minorHAnsi" w:cstheme="minorHAnsi"/>
          <w:bCs/>
          <w:i/>
          <w:iCs/>
        </w:rPr>
        <w:br/>
      </w:r>
      <w:r>
        <w:rPr>
          <w:rFonts w:asciiTheme="minorHAnsi" w:hAnsiTheme="minorHAnsi" w:cstheme="minorHAnsi"/>
          <w:bCs/>
          <w:i/>
          <w:iCs/>
        </w:rPr>
        <w:br/>
      </w:r>
      <w:r>
        <w:rPr>
          <w:rFonts w:asciiTheme="minorHAnsi" w:hAnsiTheme="minorHAnsi" w:cstheme="minorHAnsi"/>
          <w:b/>
        </w:rPr>
        <w:t xml:space="preserve">Register a spot at </w:t>
      </w:r>
      <w:hyperlink r:id="rId31" w:anchor="msdynmkt_trackingcontext=33b5abde-b815-44aa-b7c6-10958ed70100" w:history="1">
        <w:r>
          <w:rPr>
            <w:rStyle w:val="Hyperlink"/>
            <w:rFonts w:asciiTheme="minorHAnsi" w:hAnsiTheme="minorHAnsi" w:cstheme="minorHAnsi"/>
            <w:b/>
          </w:rPr>
          <w:t>Tourism Insights Melbourne</w:t>
        </w:r>
      </w:hyperlink>
      <w:r>
        <w:rPr>
          <w:rFonts w:asciiTheme="minorHAnsi" w:hAnsiTheme="minorHAnsi" w:cstheme="minorHAnsi"/>
          <w:b/>
        </w:rPr>
        <w:t xml:space="preserve">. </w:t>
      </w:r>
      <w:r>
        <w:rPr>
          <w:rFonts w:asciiTheme="minorHAnsi" w:hAnsiTheme="minorHAnsi" w:cstheme="minorHAnsi"/>
          <w:b/>
        </w:rPr>
        <w:br/>
      </w:r>
    </w:p>
    <w:p w14:paraId="6E1CFE02" w14:textId="77777777" w:rsidR="00E525D8" w:rsidRPr="00024B74" w:rsidRDefault="00E525D8" w:rsidP="00E525D8">
      <w:pPr>
        <w:pStyle w:val="NoSpacing"/>
        <w:rPr>
          <w:rFonts w:cs="Calibri"/>
          <w:b/>
          <w:sz w:val="28"/>
          <w:szCs w:val="28"/>
          <w:u w:val="single"/>
        </w:rPr>
      </w:pPr>
      <w:r w:rsidRPr="00024B74">
        <w:rPr>
          <w:noProof/>
          <w:u w:val="single"/>
        </w:rPr>
        <w:drawing>
          <wp:inline distT="0" distB="0" distL="0" distR="0" wp14:anchorId="6F45E0C5" wp14:editId="2449F08E">
            <wp:extent cx="1480977" cy="375533"/>
            <wp:effectExtent l="0" t="0" r="5080" b="5715"/>
            <wp:docPr id="48" name="Picture 48" descr="SAE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E Institute Australi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07883" cy="382356"/>
                    </a:xfrm>
                    <a:prstGeom prst="rect">
                      <a:avLst/>
                    </a:prstGeom>
                    <a:noFill/>
                    <a:ln>
                      <a:noFill/>
                    </a:ln>
                  </pic:spPr>
                </pic:pic>
              </a:graphicData>
            </a:graphic>
          </wp:inline>
        </w:drawing>
      </w:r>
      <w:r w:rsidRPr="00024B74">
        <w:rPr>
          <w:rFonts w:asciiTheme="minorHAnsi" w:hAnsiTheme="minorHAnsi" w:cstheme="minorHAnsi"/>
          <w:b/>
          <w:sz w:val="28"/>
          <w:szCs w:val="28"/>
          <w:u w:val="single"/>
        </w:rPr>
        <w:t xml:space="preserve"> </w:t>
      </w:r>
      <w:r w:rsidRPr="00024B74">
        <w:rPr>
          <w:rFonts w:cs="Calibri"/>
          <w:b/>
          <w:sz w:val="28"/>
          <w:szCs w:val="28"/>
          <w:u w:val="single"/>
        </w:rPr>
        <w:t xml:space="preserve"> Create for a Day</w:t>
      </w:r>
    </w:p>
    <w:p w14:paraId="69498B6F" w14:textId="77777777" w:rsidR="00E525D8" w:rsidRPr="00DD0A7A" w:rsidRDefault="00E525D8" w:rsidP="00E525D8">
      <w:pPr>
        <w:pStyle w:val="NoSpacing"/>
        <w:rPr>
          <w:sz w:val="24"/>
          <w:szCs w:val="24"/>
        </w:rPr>
      </w:pPr>
      <w:r w:rsidRPr="00DD0A7A">
        <w:rPr>
          <w:rFonts w:cs="Calibri"/>
          <w:bCs/>
          <w:i/>
          <w:iCs/>
          <w:sz w:val="24"/>
          <w:szCs w:val="24"/>
        </w:rPr>
        <w:t>SAE invites future creators to Create for a Day, a one-day, hands-on workshop designed to expand your skills and get you working on inspiring creative projects in the fields of Animation, Audio, Film, Games, Music, Computer Science and VFX.</w:t>
      </w:r>
      <w:r w:rsidRPr="00DD0A7A">
        <w:rPr>
          <w:rFonts w:cs="Calibri"/>
          <w:bCs/>
          <w:i/>
          <w:iCs/>
          <w:sz w:val="24"/>
          <w:szCs w:val="24"/>
        </w:rPr>
        <w:br/>
      </w:r>
      <w:r w:rsidRPr="00DD0A7A">
        <w:rPr>
          <w:rFonts w:cs="Calibri"/>
          <w:bCs/>
          <w:i/>
          <w:iCs/>
          <w:sz w:val="24"/>
          <w:szCs w:val="24"/>
          <w:highlight w:val="yellow"/>
        </w:rPr>
        <w:br/>
      </w:r>
      <w:r w:rsidRPr="00DD0A7A">
        <w:rPr>
          <w:sz w:val="24"/>
          <w:szCs w:val="24"/>
        </w:rPr>
        <w:t>Dive into creative projects just like a real SAE student.  Create for a Day is all about exploring what you love.  Choose from a range of hands-on creative workshops led by SAE mentors and dive into a project that inspires you.</w:t>
      </w:r>
      <w:r w:rsidRPr="00DD0A7A">
        <w:rPr>
          <w:sz w:val="24"/>
          <w:szCs w:val="24"/>
        </w:rPr>
        <w:br/>
      </w:r>
    </w:p>
    <w:p w14:paraId="45771324" w14:textId="77777777" w:rsidR="00E525D8" w:rsidRPr="00DD0A7A" w:rsidRDefault="00E525D8" w:rsidP="00E525D8">
      <w:pPr>
        <w:pStyle w:val="NoSpacing"/>
        <w:rPr>
          <w:b/>
          <w:bCs/>
          <w:sz w:val="24"/>
          <w:szCs w:val="24"/>
        </w:rPr>
      </w:pPr>
      <w:r w:rsidRPr="00DD0A7A">
        <w:rPr>
          <w:b/>
          <w:bCs/>
          <w:sz w:val="24"/>
          <w:szCs w:val="24"/>
          <w:u w:val="single"/>
        </w:rPr>
        <w:t>Date</w:t>
      </w:r>
      <w:r w:rsidRPr="00DD0A7A">
        <w:rPr>
          <w:b/>
          <w:bCs/>
          <w:sz w:val="24"/>
          <w:szCs w:val="24"/>
        </w:rPr>
        <w:t>:</w:t>
      </w:r>
      <w:r w:rsidRPr="00DD0A7A">
        <w:rPr>
          <w:b/>
          <w:bCs/>
          <w:sz w:val="24"/>
          <w:szCs w:val="24"/>
        </w:rPr>
        <w:tab/>
      </w:r>
      <w:r w:rsidRPr="00DD0A7A">
        <w:rPr>
          <w:b/>
          <w:bCs/>
          <w:sz w:val="24"/>
          <w:szCs w:val="24"/>
        </w:rPr>
        <w:tab/>
      </w:r>
      <w:r w:rsidRPr="00DD0A7A">
        <w:rPr>
          <w:sz w:val="24"/>
          <w:szCs w:val="24"/>
        </w:rPr>
        <w:t>Saturday 3 October 2026</w:t>
      </w:r>
    </w:p>
    <w:p w14:paraId="0426228D" w14:textId="77777777" w:rsidR="00E525D8" w:rsidRPr="00DD0A7A" w:rsidRDefault="00E525D8" w:rsidP="00E525D8">
      <w:pPr>
        <w:pStyle w:val="NoSpacing"/>
        <w:rPr>
          <w:sz w:val="24"/>
          <w:szCs w:val="24"/>
        </w:rPr>
      </w:pPr>
      <w:r w:rsidRPr="00DD0A7A">
        <w:rPr>
          <w:b/>
          <w:bCs/>
          <w:sz w:val="24"/>
          <w:szCs w:val="24"/>
          <w:u w:val="single"/>
        </w:rPr>
        <w:t>Time</w:t>
      </w:r>
      <w:r w:rsidRPr="00DD0A7A">
        <w:rPr>
          <w:b/>
          <w:bCs/>
          <w:sz w:val="24"/>
          <w:szCs w:val="24"/>
        </w:rPr>
        <w:t>:</w:t>
      </w:r>
      <w:r w:rsidRPr="00DD0A7A">
        <w:rPr>
          <w:b/>
          <w:bCs/>
          <w:sz w:val="24"/>
          <w:szCs w:val="24"/>
        </w:rPr>
        <w:tab/>
      </w:r>
      <w:r w:rsidRPr="00DD0A7A">
        <w:rPr>
          <w:b/>
          <w:bCs/>
          <w:sz w:val="24"/>
          <w:szCs w:val="24"/>
        </w:rPr>
        <w:tab/>
      </w:r>
      <w:r w:rsidRPr="00DD0A7A">
        <w:rPr>
          <w:sz w:val="24"/>
          <w:szCs w:val="24"/>
        </w:rPr>
        <w:t xml:space="preserve">10.00am – 3.00pm </w:t>
      </w:r>
    </w:p>
    <w:p w14:paraId="46081FDD" w14:textId="77777777" w:rsidR="00E525D8" w:rsidRPr="00DD0A7A" w:rsidRDefault="00E525D8" w:rsidP="00E525D8">
      <w:pPr>
        <w:pStyle w:val="NoSpacing"/>
        <w:rPr>
          <w:sz w:val="24"/>
          <w:szCs w:val="24"/>
        </w:rPr>
      </w:pPr>
      <w:r w:rsidRPr="00DD0A7A">
        <w:rPr>
          <w:b/>
          <w:bCs/>
          <w:sz w:val="24"/>
          <w:szCs w:val="24"/>
          <w:u w:val="single"/>
        </w:rPr>
        <w:t>Location</w:t>
      </w:r>
      <w:r w:rsidRPr="00DD0A7A">
        <w:rPr>
          <w:b/>
          <w:bCs/>
          <w:sz w:val="24"/>
          <w:szCs w:val="24"/>
        </w:rPr>
        <w:t>:</w:t>
      </w:r>
      <w:r w:rsidRPr="00DD0A7A">
        <w:rPr>
          <w:b/>
          <w:bCs/>
          <w:sz w:val="24"/>
          <w:szCs w:val="24"/>
        </w:rPr>
        <w:tab/>
      </w:r>
      <w:r w:rsidRPr="00DD0A7A">
        <w:rPr>
          <w:sz w:val="24"/>
          <w:szCs w:val="24"/>
        </w:rPr>
        <w:t>235 Normanby Road in South Melbourne</w:t>
      </w:r>
      <w:r w:rsidRPr="00DD0A7A">
        <w:rPr>
          <w:sz w:val="24"/>
          <w:szCs w:val="24"/>
        </w:rPr>
        <w:br/>
      </w:r>
      <w:r w:rsidRPr="00DD0A7A">
        <w:rPr>
          <w:b/>
          <w:bCs/>
          <w:sz w:val="24"/>
          <w:szCs w:val="24"/>
          <w:u w:val="single"/>
        </w:rPr>
        <w:t>Cost</w:t>
      </w:r>
      <w:r w:rsidRPr="00DD0A7A">
        <w:rPr>
          <w:b/>
          <w:bCs/>
          <w:sz w:val="24"/>
          <w:szCs w:val="24"/>
        </w:rPr>
        <w:t>:</w:t>
      </w:r>
      <w:r w:rsidRPr="00DD0A7A">
        <w:rPr>
          <w:b/>
          <w:bCs/>
          <w:sz w:val="24"/>
          <w:szCs w:val="24"/>
        </w:rPr>
        <w:tab/>
      </w:r>
      <w:r w:rsidRPr="00DD0A7A">
        <w:rPr>
          <w:b/>
          <w:bCs/>
          <w:sz w:val="24"/>
          <w:szCs w:val="24"/>
        </w:rPr>
        <w:tab/>
      </w:r>
      <w:r w:rsidRPr="00DD0A7A">
        <w:rPr>
          <w:sz w:val="24"/>
          <w:szCs w:val="24"/>
        </w:rPr>
        <w:t>$25 (including lunch)</w:t>
      </w:r>
    </w:p>
    <w:p w14:paraId="40BB344E" w14:textId="77777777" w:rsidR="00E525D8" w:rsidRPr="00DD0A7A" w:rsidRDefault="00E525D8" w:rsidP="00E525D8">
      <w:pPr>
        <w:pStyle w:val="NoSpacing"/>
        <w:rPr>
          <w:sz w:val="24"/>
          <w:szCs w:val="24"/>
        </w:rPr>
      </w:pPr>
    </w:p>
    <w:p w14:paraId="4AC6FFB1" w14:textId="77777777" w:rsidR="005D49C5" w:rsidRPr="00DD0A7A" w:rsidRDefault="00E525D8" w:rsidP="005D49C5">
      <w:pPr>
        <w:pStyle w:val="NoSpacing"/>
        <w:rPr>
          <w:b/>
          <w:bCs/>
          <w:sz w:val="24"/>
          <w:szCs w:val="24"/>
        </w:rPr>
      </w:pPr>
      <w:r w:rsidRPr="00DD0A7A">
        <w:rPr>
          <w:b/>
          <w:bCs/>
          <w:sz w:val="24"/>
          <w:szCs w:val="24"/>
        </w:rPr>
        <w:t xml:space="preserve">Find out more about the program and/or register at </w:t>
      </w:r>
      <w:hyperlink r:id="rId33" w:history="1">
        <w:r w:rsidRPr="00DD0A7A">
          <w:rPr>
            <w:rStyle w:val="Hyperlink"/>
            <w:b/>
            <w:bCs/>
            <w:sz w:val="24"/>
            <w:szCs w:val="24"/>
          </w:rPr>
          <w:t>SAE Institute – Create for a Day Melbourne</w:t>
        </w:r>
      </w:hyperlink>
      <w:r w:rsidRPr="00DD0A7A">
        <w:rPr>
          <w:b/>
          <w:bCs/>
          <w:sz w:val="24"/>
          <w:szCs w:val="24"/>
        </w:rPr>
        <w:t xml:space="preserve">. </w:t>
      </w:r>
    </w:p>
    <w:p w14:paraId="29EADA6A" w14:textId="77777777" w:rsidR="00A9325C" w:rsidRDefault="00A9325C">
      <w:pPr>
        <w:rPr>
          <w:rFonts w:ascii="Calibri" w:eastAsia="Calibri" w:hAnsi="Calibri" w:cs="Calibri"/>
          <w:b/>
          <w:sz w:val="28"/>
          <w:szCs w:val="28"/>
          <w:u w:val="single"/>
        </w:rPr>
      </w:pPr>
      <w:r>
        <w:rPr>
          <w:rFonts w:cs="Calibri"/>
          <w:b/>
          <w:sz w:val="28"/>
          <w:szCs w:val="28"/>
          <w:u w:val="single"/>
        </w:rPr>
        <w:br w:type="page"/>
      </w:r>
    </w:p>
    <w:p w14:paraId="46890124" w14:textId="7D6BC17D" w:rsidR="0011303E" w:rsidRPr="006F3057" w:rsidRDefault="0011303E" w:rsidP="005D49C5">
      <w:pPr>
        <w:pStyle w:val="NoSpacing"/>
        <w:rPr>
          <w:rFonts w:cs="Calibri"/>
          <w:b/>
          <w:bCs/>
          <w:sz w:val="2"/>
          <w:szCs w:val="28"/>
          <w:highlight w:val="yellow"/>
        </w:rPr>
      </w:pPr>
      <w:r w:rsidRPr="00661E3E">
        <w:rPr>
          <w:noProof/>
          <w:u w:val="single"/>
          <w:lang w:eastAsia="zh-CN"/>
        </w:rPr>
        <w:lastRenderedPageBreak/>
        <w:drawing>
          <wp:inline distT="0" distB="0" distL="0" distR="0" wp14:anchorId="5F3BED72" wp14:editId="186A861E">
            <wp:extent cx="344805" cy="344805"/>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r w:rsidRPr="00661E3E">
        <w:rPr>
          <w:rFonts w:cs="Calibri"/>
          <w:b/>
          <w:sz w:val="28"/>
          <w:szCs w:val="28"/>
          <w:u w:val="single"/>
        </w:rPr>
        <w:t xml:space="preserve"> An</w:t>
      </w:r>
      <w:bookmarkStart w:id="2" w:name="Animal"/>
      <w:bookmarkEnd w:id="2"/>
      <w:r w:rsidRPr="00661E3E">
        <w:rPr>
          <w:rFonts w:cs="Calibri"/>
          <w:b/>
          <w:sz w:val="28"/>
          <w:szCs w:val="28"/>
          <w:u w:val="single"/>
        </w:rPr>
        <w:t xml:space="preserve">imals, Conservation, Wildlife &amp; Zoology Degrees </w:t>
      </w:r>
      <w:r>
        <w:rPr>
          <w:rFonts w:cs="Calibri"/>
          <w:b/>
          <w:sz w:val="28"/>
          <w:szCs w:val="28"/>
          <w:u w:val="single"/>
        </w:rPr>
        <w:t xml:space="preserve">in Victoria in </w:t>
      </w:r>
      <w:r w:rsidRPr="00661E3E">
        <w:rPr>
          <w:rFonts w:cs="Calibri"/>
          <w:b/>
          <w:sz w:val="28"/>
          <w:szCs w:val="28"/>
          <w:u w:val="single"/>
        </w:rPr>
        <w:t xml:space="preserve">2026 </w:t>
      </w:r>
      <w:r w:rsidRPr="00661E3E">
        <w:rPr>
          <w:rFonts w:cs="Calibri"/>
          <w:b/>
          <w:sz w:val="28"/>
          <w:szCs w:val="28"/>
          <w:u w:val="single"/>
        </w:rPr>
        <w:br/>
      </w:r>
      <w:proofErr w:type="gramStart"/>
      <w:r w:rsidRPr="00661E3E">
        <w:rPr>
          <w:rFonts w:cs="Calibri"/>
          <w:sz w:val="20"/>
          <w:szCs w:val="28"/>
        </w:rPr>
        <w:t>A number of</w:t>
      </w:r>
      <w:proofErr w:type="gramEnd"/>
      <w:r w:rsidRPr="00661E3E">
        <w:rPr>
          <w:rFonts w:cs="Calibri"/>
          <w:sz w:val="20"/>
          <w:szCs w:val="28"/>
        </w:rPr>
        <w:t xml:space="preserve"> universities in Victoria offer a range of courses in </w:t>
      </w:r>
      <w:r w:rsidRPr="00661E3E">
        <w:rPr>
          <w:rFonts w:cs="Calibri"/>
          <w:i/>
          <w:sz w:val="20"/>
          <w:szCs w:val="28"/>
        </w:rPr>
        <w:t xml:space="preserve">animal science, marine biology, veterinary nursing, conservation studies, </w:t>
      </w:r>
      <w:r w:rsidRPr="00661E3E">
        <w:rPr>
          <w:rFonts w:cs="Calibri"/>
          <w:sz w:val="20"/>
          <w:szCs w:val="28"/>
        </w:rPr>
        <w:t xml:space="preserve">and </w:t>
      </w:r>
      <w:r w:rsidRPr="00661E3E">
        <w:rPr>
          <w:rFonts w:cs="Calibri"/>
          <w:i/>
          <w:sz w:val="20"/>
          <w:szCs w:val="28"/>
        </w:rPr>
        <w:t>wildlife &amp; zoology</w:t>
      </w:r>
      <w:r w:rsidRPr="00661E3E">
        <w:rPr>
          <w:rFonts w:cs="Calibri"/>
          <w:sz w:val="20"/>
          <w:szCs w:val="28"/>
        </w:rPr>
        <w:t xml:space="preserve">.  A number of these undergraduate courses are listed below, but for a comprehensive list of all similar courses offered by universities and TAFE institutions, browse </w:t>
      </w:r>
      <w:hyperlink r:id="rId35" w:history="1">
        <w:r w:rsidRPr="00661E3E">
          <w:rPr>
            <w:rStyle w:val="Hyperlink"/>
            <w:rFonts w:cs="Calibri"/>
            <w:b/>
            <w:bCs/>
            <w:sz w:val="20"/>
            <w:szCs w:val="28"/>
          </w:rPr>
          <w:t>VTAC</w:t>
        </w:r>
      </w:hyperlink>
      <w:r w:rsidRPr="00661E3E">
        <w:rPr>
          <w:rStyle w:val="Hyperlink"/>
          <w:rFonts w:cs="Calibri"/>
          <w:b/>
          <w:bCs/>
          <w:sz w:val="20"/>
          <w:szCs w:val="28"/>
        </w:rPr>
        <w:t>.</w:t>
      </w:r>
    </w:p>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877"/>
        <w:gridCol w:w="2145"/>
        <w:gridCol w:w="6166"/>
      </w:tblGrid>
      <w:tr w:rsidR="0011303E" w:rsidRPr="006F3057" w14:paraId="7BBEF677" w14:textId="77777777" w:rsidTr="0011303E">
        <w:trPr>
          <w:trHeight w:val="256"/>
          <w:jc w:val="center"/>
        </w:trPr>
        <w:tc>
          <w:tcPr>
            <w:tcW w:w="1421" w:type="dxa"/>
            <w:shd w:val="clear" w:color="auto" w:fill="29C7FF"/>
          </w:tcPr>
          <w:p w14:paraId="10FDA19D" w14:textId="77777777" w:rsidR="0011303E" w:rsidRPr="00661E3E" w:rsidRDefault="0011303E" w:rsidP="00D77DC8">
            <w:pPr>
              <w:jc w:val="center"/>
              <w:rPr>
                <w:rFonts w:ascii="Calibri" w:hAnsi="Calibri"/>
                <w:b/>
                <w:sz w:val="22"/>
                <w:lang w:eastAsia="zh-CN"/>
              </w:rPr>
            </w:pPr>
            <w:r w:rsidRPr="00661E3E">
              <w:rPr>
                <w:rFonts w:ascii="Calibri" w:hAnsi="Calibri"/>
                <w:b/>
                <w:sz w:val="22"/>
                <w:lang w:eastAsia="zh-CN"/>
              </w:rPr>
              <w:t>INSTITUTION</w:t>
            </w:r>
          </w:p>
        </w:tc>
        <w:tc>
          <w:tcPr>
            <w:tcW w:w="1877" w:type="dxa"/>
            <w:shd w:val="clear" w:color="auto" w:fill="29C7FF"/>
          </w:tcPr>
          <w:p w14:paraId="6D2DCE36" w14:textId="77777777" w:rsidR="0011303E" w:rsidRPr="00661E3E" w:rsidRDefault="0011303E" w:rsidP="00D77DC8">
            <w:pPr>
              <w:jc w:val="center"/>
              <w:rPr>
                <w:rFonts w:ascii="Calibri" w:hAnsi="Calibri"/>
                <w:b/>
                <w:sz w:val="22"/>
                <w:lang w:eastAsia="zh-CN"/>
              </w:rPr>
            </w:pPr>
            <w:r w:rsidRPr="00661E3E">
              <w:rPr>
                <w:rFonts w:ascii="Calibri" w:hAnsi="Calibri"/>
                <w:b/>
                <w:sz w:val="22"/>
                <w:lang w:eastAsia="zh-CN"/>
              </w:rPr>
              <w:t>COURSE NAME</w:t>
            </w:r>
          </w:p>
        </w:tc>
        <w:tc>
          <w:tcPr>
            <w:tcW w:w="2145" w:type="dxa"/>
            <w:shd w:val="clear" w:color="auto" w:fill="29C7FF"/>
          </w:tcPr>
          <w:p w14:paraId="114CE714" w14:textId="77777777" w:rsidR="0011303E" w:rsidRPr="00661E3E" w:rsidRDefault="0011303E" w:rsidP="00D77DC8">
            <w:pPr>
              <w:jc w:val="center"/>
              <w:rPr>
                <w:rFonts w:ascii="Calibri" w:hAnsi="Calibri"/>
                <w:b/>
                <w:sz w:val="22"/>
                <w:lang w:eastAsia="zh-CN"/>
              </w:rPr>
            </w:pPr>
            <w:r w:rsidRPr="00661E3E">
              <w:rPr>
                <w:rFonts w:ascii="Calibri" w:hAnsi="Calibri"/>
                <w:b/>
                <w:sz w:val="22"/>
                <w:lang w:eastAsia="zh-CN"/>
              </w:rPr>
              <w:t>VCE PREREQ’S</w:t>
            </w:r>
          </w:p>
        </w:tc>
        <w:tc>
          <w:tcPr>
            <w:tcW w:w="6166" w:type="dxa"/>
            <w:shd w:val="clear" w:color="auto" w:fill="29C7FF"/>
          </w:tcPr>
          <w:p w14:paraId="4E49AEAD" w14:textId="77777777" w:rsidR="0011303E" w:rsidRPr="00661E3E" w:rsidRDefault="0011303E" w:rsidP="00D77DC8">
            <w:pPr>
              <w:jc w:val="center"/>
              <w:rPr>
                <w:rFonts w:ascii="Calibri" w:hAnsi="Calibri"/>
                <w:b/>
                <w:sz w:val="22"/>
                <w:lang w:eastAsia="zh-CN"/>
              </w:rPr>
            </w:pPr>
            <w:r w:rsidRPr="00661E3E">
              <w:rPr>
                <w:rFonts w:ascii="Calibri" w:hAnsi="Calibri"/>
                <w:b/>
                <w:sz w:val="22"/>
                <w:lang w:eastAsia="zh-CN"/>
              </w:rPr>
              <w:t>MAJOR STUDIES IN 2026</w:t>
            </w:r>
          </w:p>
        </w:tc>
      </w:tr>
      <w:tr w:rsidR="0011303E" w:rsidRPr="006F3057" w14:paraId="05FC35A7" w14:textId="77777777" w:rsidTr="0011303E">
        <w:trPr>
          <w:trHeight w:val="891"/>
          <w:jc w:val="center"/>
        </w:trPr>
        <w:tc>
          <w:tcPr>
            <w:tcW w:w="1421" w:type="dxa"/>
            <w:vMerge w:val="restart"/>
            <w:shd w:val="clear" w:color="auto" w:fill="D7D2D9" w:themeFill="accent6" w:themeFillTint="66"/>
          </w:tcPr>
          <w:p w14:paraId="68022857" w14:textId="77777777" w:rsidR="0011303E" w:rsidRPr="009A4843" w:rsidRDefault="0011303E" w:rsidP="00D77DC8">
            <w:pPr>
              <w:jc w:val="center"/>
              <w:rPr>
                <w:rFonts w:ascii="Calibri" w:hAnsi="Calibri"/>
                <w:b/>
                <w:sz w:val="22"/>
                <w:lang w:eastAsia="zh-CN"/>
              </w:rPr>
            </w:pPr>
            <w:r w:rsidRPr="009A4843">
              <w:rPr>
                <w:rFonts w:ascii="Calibri" w:hAnsi="Calibri"/>
                <w:b/>
                <w:sz w:val="22"/>
                <w:lang w:eastAsia="zh-CN"/>
              </w:rPr>
              <w:t>DEAKIN UNIVERSITY</w:t>
            </w:r>
          </w:p>
          <w:p w14:paraId="35D28E36" w14:textId="77777777" w:rsidR="0011303E" w:rsidRPr="006F3057" w:rsidRDefault="0011303E" w:rsidP="00D77DC8">
            <w:pPr>
              <w:jc w:val="center"/>
              <w:rPr>
                <w:rFonts w:ascii="Calibri" w:hAnsi="Calibri"/>
                <w:b/>
                <w:sz w:val="2"/>
                <w:szCs w:val="2"/>
                <w:highlight w:val="yellow"/>
                <w:lang w:eastAsia="zh-CN"/>
              </w:rPr>
            </w:pPr>
          </w:p>
          <w:p w14:paraId="69A68A14" w14:textId="77777777" w:rsidR="0011303E" w:rsidRPr="00C879A2" w:rsidRDefault="0011303E" w:rsidP="00D77DC8">
            <w:pPr>
              <w:jc w:val="center"/>
              <w:rPr>
                <w:rFonts w:ascii="Calibri" w:hAnsi="Calibri"/>
                <w:b/>
                <w:sz w:val="16"/>
                <w:lang w:eastAsia="zh-CN"/>
              </w:rPr>
            </w:pPr>
            <w:r w:rsidRPr="00C879A2">
              <w:rPr>
                <w:rFonts w:ascii="Calibri" w:hAnsi="Calibri"/>
                <w:b/>
                <w:sz w:val="16"/>
                <w:lang w:eastAsia="zh-CN"/>
              </w:rPr>
              <w:t>ATAR: 60.55 (Melbourne)</w:t>
            </w:r>
          </w:p>
          <w:p w14:paraId="350C00A6" w14:textId="77777777" w:rsidR="0011303E" w:rsidRPr="006F3057" w:rsidRDefault="0011303E" w:rsidP="00D77DC8">
            <w:pPr>
              <w:jc w:val="center"/>
              <w:rPr>
                <w:rFonts w:ascii="Calibri" w:hAnsi="Calibri"/>
                <w:b/>
                <w:sz w:val="16"/>
                <w:highlight w:val="yellow"/>
                <w:lang w:eastAsia="zh-CN"/>
              </w:rPr>
            </w:pPr>
          </w:p>
          <w:p w14:paraId="2881C2E9" w14:textId="77777777" w:rsidR="0011303E" w:rsidRPr="00C879A2" w:rsidRDefault="0011303E" w:rsidP="00D77DC8">
            <w:pPr>
              <w:jc w:val="center"/>
              <w:rPr>
                <w:rFonts w:ascii="Calibri" w:hAnsi="Calibri"/>
                <w:b/>
                <w:sz w:val="16"/>
                <w:lang w:eastAsia="zh-CN"/>
              </w:rPr>
            </w:pPr>
            <w:r w:rsidRPr="006F3057">
              <w:rPr>
                <w:rFonts w:ascii="Calibri" w:hAnsi="Calibri"/>
                <w:b/>
                <w:sz w:val="16"/>
                <w:highlight w:val="yellow"/>
                <w:lang w:eastAsia="zh-CN"/>
              </w:rPr>
              <w:br/>
            </w:r>
            <w:r w:rsidRPr="00C879A2">
              <w:rPr>
                <w:rFonts w:ascii="Calibri" w:hAnsi="Calibri"/>
                <w:b/>
                <w:sz w:val="16"/>
                <w:lang w:eastAsia="zh-CN"/>
              </w:rPr>
              <w:t xml:space="preserve">ATAR: </w:t>
            </w:r>
            <w:r>
              <w:rPr>
                <w:rFonts w:ascii="Calibri" w:hAnsi="Calibri"/>
                <w:b/>
                <w:sz w:val="16"/>
                <w:lang w:eastAsia="zh-CN"/>
              </w:rPr>
              <w:t>76.20</w:t>
            </w:r>
            <w:r w:rsidRPr="00C879A2">
              <w:rPr>
                <w:rFonts w:ascii="Calibri" w:hAnsi="Calibri"/>
                <w:b/>
                <w:sz w:val="16"/>
                <w:lang w:eastAsia="zh-CN"/>
              </w:rPr>
              <w:t xml:space="preserve"> (Melbourne)</w:t>
            </w:r>
          </w:p>
          <w:p w14:paraId="6AE66A21" w14:textId="21D1EB43" w:rsidR="0011303E" w:rsidRPr="0011303E" w:rsidRDefault="0011303E" w:rsidP="0011303E">
            <w:pPr>
              <w:jc w:val="center"/>
              <w:rPr>
                <w:rFonts w:ascii="Calibri" w:hAnsi="Calibri"/>
                <w:b/>
                <w:sz w:val="16"/>
                <w:highlight w:val="yellow"/>
                <w:lang w:eastAsia="zh-CN"/>
              </w:rPr>
            </w:pPr>
            <w:r>
              <w:rPr>
                <w:rFonts w:ascii="Calibri" w:hAnsi="Calibri"/>
                <w:b/>
                <w:sz w:val="16"/>
                <w:highlight w:val="yellow"/>
                <w:lang w:eastAsia="zh-CN"/>
              </w:rPr>
              <w:br/>
            </w:r>
            <w:r>
              <w:rPr>
                <w:rFonts w:ascii="Calibri" w:hAnsi="Calibri"/>
                <w:b/>
                <w:sz w:val="16"/>
                <w:highlight w:val="yellow"/>
                <w:lang w:eastAsia="zh-CN"/>
              </w:rPr>
              <w:br/>
            </w:r>
            <w:r>
              <w:rPr>
                <w:rFonts w:ascii="Calibri" w:hAnsi="Calibri"/>
                <w:b/>
                <w:sz w:val="16"/>
                <w:highlight w:val="yellow"/>
                <w:lang w:eastAsia="zh-CN"/>
              </w:rPr>
              <w:br/>
            </w:r>
            <w:r w:rsidRPr="00C879A2">
              <w:rPr>
                <w:rFonts w:ascii="Calibri" w:hAnsi="Calibri"/>
                <w:b/>
                <w:sz w:val="16"/>
                <w:lang w:eastAsia="zh-CN"/>
              </w:rPr>
              <w:t>ATAR: 64.80</w:t>
            </w:r>
            <w:r w:rsidRPr="00C879A2">
              <w:rPr>
                <w:rFonts w:ascii="Calibri" w:hAnsi="Calibri"/>
                <w:b/>
                <w:sz w:val="16"/>
                <w:lang w:eastAsia="zh-CN"/>
              </w:rPr>
              <w:br/>
              <w:t>(Geelong)</w:t>
            </w:r>
            <w:r>
              <w:rPr>
                <w:rFonts w:ascii="Calibri" w:hAnsi="Calibri"/>
                <w:b/>
                <w:sz w:val="16"/>
                <w:lang w:eastAsia="zh-CN"/>
              </w:rPr>
              <w:br/>
            </w:r>
            <w:r>
              <w:rPr>
                <w:rFonts w:ascii="Calibri" w:hAnsi="Calibri"/>
                <w:b/>
                <w:sz w:val="16"/>
                <w:highlight w:val="yellow"/>
                <w:lang w:eastAsia="zh-CN"/>
              </w:rPr>
              <w:br/>
            </w:r>
            <w:r w:rsidRPr="00C879A2">
              <w:rPr>
                <w:rFonts w:ascii="Calibri" w:hAnsi="Calibri"/>
                <w:b/>
                <w:sz w:val="16"/>
                <w:lang w:eastAsia="zh-CN"/>
              </w:rPr>
              <w:t>ATAR 52.30 (Warrnambool)</w:t>
            </w:r>
            <w:r w:rsidRPr="006F3057">
              <w:rPr>
                <w:rFonts w:ascii="Calibri" w:hAnsi="Calibri"/>
                <w:b/>
                <w:sz w:val="16"/>
                <w:highlight w:val="yellow"/>
                <w:lang w:eastAsia="zh-CN"/>
              </w:rPr>
              <w:br/>
            </w:r>
            <w:r w:rsidRPr="006F3057">
              <w:rPr>
                <w:rFonts w:ascii="Calibri" w:hAnsi="Calibri"/>
                <w:b/>
                <w:sz w:val="16"/>
                <w:highlight w:val="yellow"/>
                <w:lang w:eastAsia="zh-CN"/>
              </w:rPr>
              <w:br/>
            </w:r>
            <w:r w:rsidRPr="00C879A2">
              <w:rPr>
                <w:rFonts w:ascii="Calibri" w:hAnsi="Calibri"/>
                <w:b/>
                <w:sz w:val="16"/>
                <w:lang w:eastAsia="zh-CN"/>
              </w:rPr>
              <w:t>ATAR: 64.30 (Geelong)</w:t>
            </w:r>
          </w:p>
        </w:tc>
        <w:tc>
          <w:tcPr>
            <w:tcW w:w="1877" w:type="dxa"/>
          </w:tcPr>
          <w:p w14:paraId="24826E0C" w14:textId="77777777" w:rsidR="0011303E" w:rsidRPr="009A4843" w:rsidRDefault="0011303E" w:rsidP="00D77DC8">
            <w:pPr>
              <w:jc w:val="center"/>
              <w:rPr>
                <w:rFonts w:ascii="Calibri" w:hAnsi="Calibri"/>
                <w:sz w:val="22"/>
                <w:lang w:eastAsia="zh-CN"/>
              </w:rPr>
            </w:pPr>
            <w:hyperlink r:id="rId36" w:history="1">
              <w:r w:rsidRPr="009A4843">
                <w:rPr>
                  <w:rStyle w:val="Hyperlink"/>
                  <w:rFonts w:ascii="Calibri" w:hAnsi="Calibri"/>
                  <w:sz w:val="22"/>
                  <w:lang w:eastAsia="zh-CN"/>
                </w:rPr>
                <w:t>Environmental Science and Sustainability</w:t>
              </w:r>
            </w:hyperlink>
          </w:p>
        </w:tc>
        <w:tc>
          <w:tcPr>
            <w:tcW w:w="2145" w:type="dxa"/>
            <w:vMerge w:val="restart"/>
          </w:tcPr>
          <w:p w14:paraId="3AC49827" w14:textId="77777777" w:rsidR="0011303E" w:rsidRPr="009A4843" w:rsidRDefault="0011303E" w:rsidP="00D77DC8">
            <w:pPr>
              <w:rPr>
                <w:rFonts w:ascii="Calibri" w:hAnsi="Calibri"/>
                <w:sz w:val="16"/>
                <w:lang w:eastAsia="zh-CN"/>
              </w:rPr>
            </w:pPr>
            <w:r w:rsidRPr="009A4843">
              <w:rPr>
                <w:rFonts w:ascii="Calibri" w:hAnsi="Calibri"/>
                <w:sz w:val="16"/>
                <w:lang w:eastAsia="zh-CN"/>
              </w:rPr>
              <w:t>Units 3 and 4: a study score of at least 25 in English (EAL) or at least 20 in English other than EAL.</w:t>
            </w:r>
          </w:p>
          <w:p w14:paraId="230DE92F" w14:textId="77777777" w:rsidR="0011303E" w:rsidRPr="009A4843" w:rsidRDefault="0011303E" w:rsidP="00D77DC8">
            <w:pPr>
              <w:rPr>
                <w:rFonts w:ascii="Calibri" w:hAnsi="Calibri"/>
                <w:b/>
                <w:sz w:val="16"/>
                <w:lang w:eastAsia="zh-CN"/>
              </w:rPr>
            </w:pPr>
          </w:p>
        </w:tc>
        <w:tc>
          <w:tcPr>
            <w:tcW w:w="6166" w:type="dxa"/>
          </w:tcPr>
          <w:p w14:paraId="67B781D2" w14:textId="77777777" w:rsidR="0011303E" w:rsidRPr="009A4843" w:rsidRDefault="0011303E" w:rsidP="00D77DC8">
            <w:pPr>
              <w:rPr>
                <w:rFonts w:ascii="Calibri" w:hAnsi="Calibri"/>
                <w:sz w:val="8"/>
                <w:szCs w:val="16"/>
                <w:lang w:eastAsia="zh-CN"/>
              </w:rPr>
            </w:pPr>
            <w:r w:rsidRPr="009A4843">
              <w:rPr>
                <w:rFonts w:ascii="Calibri" w:hAnsi="Calibri"/>
                <w:sz w:val="16"/>
                <w:lang w:eastAsia="zh-CN"/>
              </w:rPr>
              <w:t>Applied data analytics (minor only), Environmental science (Sustainability science, Ecology, Social science, Research methods, Mapping, Policy, Planning and impact assessment), Global engagement (minor only), Indigenous studies (Online, minor only), Sustainability (Environmental management, Water, Waste, Climate, Nature conservation, Parks, Bushfire, Catchments, Coasts, Sustainable communities).</w:t>
            </w:r>
          </w:p>
        </w:tc>
      </w:tr>
      <w:tr w:rsidR="0011303E" w:rsidRPr="006F3057" w14:paraId="1E9E9DCE" w14:textId="77777777" w:rsidTr="0011303E">
        <w:trPr>
          <w:trHeight w:val="1122"/>
          <w:jc w:val="center"/>
        </w:trPr>
        <w:tc>
          <w:tcPr>
            <w:tcW w:w="1421" w:type="dxa"/>
            <w:vMerge/>
            <w:shd w:val="clear" w:color="auto" w:fill="D7D2D9" w:themeFill="accent6" w:themeFillTint="66"/>
          </w:tcPr>
          <w:p w14:paraId="37A2EB69" w14:textId="77777777" w:rsidR="0011303E" w:rsidRPr="009A4843" w:rsidRDefault="0011303E" w:rsidP="00D77DC8">
            <w:pPr>
              <w:jc w:val="center"/>
              <w:rPr>
                <w:rFonts w:ascii="Calibri" w:hAnsi="Calibri"/>
                <w:b/>
                <w:sz w:val="22"/>
                <w:lang w:eastAsia="zh-CN"/>
              </w:rPr>
            </w:pPr>
          </w:p>
        </w:tc>
        <w:tc>
          <w:tcPr>
            <w:tcW w:w="1877" w:type="dxa"/>
          </w:tcPr>
          <w:p w14:paraId="002DE747" w14:textId="77777777" w:rsidR="0011303E" w:rsidRPr="009A4843" w:rsidRDefault="0011303E" w:rsidP="00D77DC8">
            <w:pPr>
              <w:jc w:val="center"/>
              <w:rPr>
                <w:rFonts w:ascii="Calibri" w:hAnsi="Calibri"/>
                <w:sz w:val="4"/>
                <w:szCs w:val="6"/>
                <w:lang w:eastAsia="zh-CN"/>
              </w:rPr>
            </w:pPr>
            <w:hyperlink r:id="rId37" w:history="1">
              <w:r w:rsidRPr="009A4843">
                <w:rPr>
                  <w:rStyle w:val="Hyperlink"/>
                  <w:rFonts w:ascii="Calibri" w:hAnsi="Calibri"/>
                  <w:sz w:val="22"/>
                  <w:lang w:eastAsia="zh-CN"/>
                </w:rPr>
                <w:t xml:space="preserve">Environmental Science </w:t>
              </w:r>
              <w:r w:rsidRPr="009A4843">
                <w:rPr>
                  <w:rStyle w:val="Hyperlink"/>
                  <w:rFonts w:ascii="Calibri" w:hAnsi="Calibri"/>
                  <w:sz w:val="22"/>
                  <w:lang w:eastAsia="zh-CN"/>
                </w:rPr>
                <w:br/>
                <w:t>(Wildlife and Conservation Biology)</w:t>
              </w:r>
            </w:hyperlink>
            <w:r w:rsidRPr="009A4843">
              <w:rPr>
                <w:rFonts w:ascii="Calibri" w:hAnsi="Calibri"/>
                <w:sz w:val="22"/>
                <w:lang w:eastAsia="zh-CN"/>
              </w:rPr>
              <w:t xml:space="preserve"> </w:t>
            </w:r>
            <w:r w:rsidRPr="009A4843">
              <w:rPr>
                <w:rFonts w:ascii="Calibri" w:hAnsi="Calibri"/>
                <w:sz w:val="22"/>
                <w:lang w:eastAsia="zh-CN"/>
              </w:rPr>
              <w:br/>
            </w:r>
          </w:p>
        </w:tc>
        <w:tc>
          <w:tcPr>
            <w:tcW w:w="2145" w:type="dxa"/>
            <w:vMerge/>
          </w:tcPr>
          <w:p w14:paraId="7C0E30E2" w14:textId="77777777" w:rsidR="0011303E" w:rsidRPr="006F3057" w:rsidRDefault="0011303E" w:rsidP="00D77DC8">
            <w:pPr>
              <w:rPr>
                <w:rFonts w:ascii="Calibri" w:hAnsi="Calibri"/>
                <w:sz w:val="16"/>
                <w:highlight w:val="yellow"/>
                <w:lang w:eastAsia="zh-CN"/>
              </w:rPr>
            </w:pPr>
          </w:p>
        </w:tc>
        <w:tc>
          <w:tcPr>
            <w:tcW w:w="6166" w:type="dxa"/>
          </w:tcPr>
          <w:p w14:paraId="477640BE" w14:textId="77777777" w:rsidR="0011303E" w:rsidRPr="009A4843" w:rsidRDefault="0011303E" w:rsidP="00D77DC8">
            <w:pPr>
              <w:rPr>
                <w:rFonts w:ascii="Calibri" w:hAnsi="Calibri"/>
                <w:sz w:val="16"/>
                <w:lang w:eastAsia="zh-CN"/>
              </w:rPr>
            </w:pPr>
            <w:r w:rsidRPr="009A4843">
              <w:rPr>
                <w:rFonts w:ascii="Calibri" w:hAnsi="Calibri"/>
                <w:sz w:val="16"/>
                <w:lang w:eastAsia="zh-CN"/>
              </w:rPr>
              <w:t>Applied data analytics (minor only), Conservation management (Mapping, Bushfire, Conservation, Land, Policy, Vegetation, Natural resource management, Plant ecology), Environmental science (Biology, Botany, Ecology, Ecosystem), Global engagement (minor only), Indigenous studies (Online, minor only), Wildlife (Park and wilderness management, Fieldwork).</w:t>
            </w:r>
          </w:p>
        </w:tc>
      </w:tr>
      <w:tr w:rsidR="0011303E" w:rsidRPr="006F3057" w14:paraId="1B498662" w14:textId="77777777" w:rsidTr="0011303E">
        <w:trPr>
          <w:trHeight w:val="775"/>
          <w:jc w:val="center"/>
        </w:trPr>
        <w:tc>
          <w:tcPr>
            <w:tcW w:w="1421" w:type="dxa"/>
            <w:vMerge/>
            <w:shd w:val="clear" w:color="auto" w:fill="D7D2D9" w:themeFill="accent6" w:themeFillTint="66"/>
          </w:tcPr>
          <w:p w14:paraId="4618A713" w14:textId="77777777" w:rsidR="0011303E" w:rsidRPr="006F3057" w:rsidRDefault="0011303E" w:rsidP="00D77DC8">
            <w:pPr>
              <w:jc w:val="center"/>
              <w:rPr>
                <w:rFonts w:ascii="Calibri" w:hAnsi="Calibri"/>
                <w:b/>
                <w:sz w:val="22"/>
                <w:highlight w:val="yellow"/>
                <w:lang w:eastAsia="zh-CN"/>
              </w:rPr>
            </w:pPr>
          </w:p>
        </w:tc>
        <w:tc>
          <w:tcPr>
            <w:tcW w:w="1877" w:type="dxa"/>
          </w:tcPr>
          <w:p w14:paraId="3ACE696E" w14:textId="77777777" w:rsidR="0011303E" w:rsidRPr="009A4843" w:rsidRDefault="0011303E" w:rsidP="00D77DC8">
            <w:pPr>
              <w:jc w:val="center"/>
              <w:rPr>
                <w:rFonts w:asciiTheme="minorHAnsi" w:hAnsiTheme="minorHAnsi" w:cstheme="minorHAnsi"/>
              </w:rPr>
            </w:pPr>
            <w:hyperlink r:id="rId38" w:history="1">
              <w:r w:rsidRPr="009A4843">
                <w:rPr>
                  <w:rStyle w:val="Hyperlink"/>
                  <w:rFonts w:asciiTheme="minorHAnsi" w:hAnsiTheme="minorHAnsi" w:cstheme="minorHAnsi"/>
                  <w:sz w:val="22"/>
                  <w:szCs w:val="22"/>
                </w:rPr>
                <w:t>Marine Science</w:t>
              </w:r>
            </w:hyperlink>
            <w:r w:rsidRPr="009A4843">
              <w:rPr>
                <w:rFonts w:asciiTheme="minorHAnsi" w:hAnsiTheme="minorHAnsi" w:cstheme="minorHAnsi"/>
              </w:rPr>
              <w:t xml:space="preserve"> </w:t>
            </w:r>
          </w:p>
        </w:tc>
        <w:tc>
          <w:tcPr>
            <w:tcW w:w="2145" w:type="dxa"/>
            <w:vMerge/>
          </w:tcPr>
          <w:p w14:paraId="1BAF7F86" w14:textId="77777777" w:rsidR="0011303E" w:rsidRPr="006F3057" w:rsidRDefault="0011303E" w:rsidP="00D77DC8">
            <w:pPr>
              <w:rPr>
                <w:rFonts w:ascii="Calibri" w:hAnsi="Calibri"/>
                <w:sz w:val="16"/>
                <w:highlight w:val="yellow"/>
                <w:lang w:eastAsia="zh-CN"/>
              </w:rPr>
            </w:pPr>
          </w:p>
        </w:tc>
        <w:tc>
          <w:tcPr>
            <w:tcW w:w="6166" w:type="dxa"/>
          </w:tcPr>
          <w:p w14:paraId="638C5FF1" w14:textId="20D8EC50" w:rsidR="0011303E" w:rsidRPr="0011303E" w:rsidRDefault="0011303E" w:rsidP="00D77DC8">
            <w:pPr>
              <w:rPr>
                <w:rFonts w:ascii="Calibri" w:hAnsi="Calibri"/>
                <w:sz w:val="16"/>
                <w:lang w:eastAsia="zh-CN"/>
              </w:rPr>
            </w:pPr>
            <w:r w:rsidRPr="009A4843">
              <w:rPr>
                <w:rFonts w:ascii="Calibri" w:hAnsi="Calibri"/>
                <w:sz w:val="16"/>
                <w:lang w:eastAsia="zh-CN"/>
              </w:rPr>
              <w:t>Global engagement (Online, minor only), Indigenous studies (Online, minor only), Marine science (Biology, Chemistry, Modelling, Coastal processes, Mapping, Marine biology and ecology), Ocean, fisheries and aquaculture sciences (Geelong), Sustainable marine management (Warrnambool).</w:t>
            </w:r>
          </w:p>
        </w:tc>
      </w:tr>
      <w:tr w:rsidR="0011303E" w:rsidRPr="006F3057" w14:paraId="586BEE81" w14:textId="77777777" w:rsidTr="0011303E">
        <w:trPr>
          <w:trHeight w:val="698"/>
          <w:jc w:val="center"/>
        </w:trPr>
        <w:tc>
          <w:tcPr>
            <w:tcW w:w="1421" w:type="dxa"/>
            <w:vMerge/>
            <w:shd w:val="clear" w:color="auto" w:fill="D7D2D9" w:themeFill="accent6" w:themeFillTint="66"/>
          </w:tcPr>
          <w:p w14:paraId="6EB50B4E" w14:textId="77777777" w:rsidR="0011303E" w:rsidRPr="006F3057" w:rsidRDefault="0011303E" w:rsidP="00D77DC8">
            <w:pPr>
              <w:jc w:val="center"/>
              <w:rPr>
                <w:rFonts w:ascii="Calibri" w:hAnsi="Calibri"/>
                <w:b/>
                <w:sz w:val="22"/>
                <w:highlight w:val="yellow"/>
                <w:lang w:eastAsia="zh-CN"/>
              </w:rPr>
            </w:pPr>
          </w:p>
        </w:tc>
        <w:tc>
          <w:tcPr>
            <w:tcW w:w="1877" w:type="dxa"/>
          </w:tcPr>
          <w:p w14:paraId="327FA7E6" w14:textId="77777777" w:rsidR="0011303E" w:rsidRPr="009A4843" w:rsidRDefault="0011303E" w:rsidP="00D77DC8">
            <w:pPr>
              <w:jc w:val="center"/>
              <w:rPr>
                <w:rFonts w:ascii="Calibri" w:hAnsi="Calibri"/>
                <w:sz w:val="22"/>
                <w:lang w:eastAsia="zh-CN"/>
              </w:rPr>
            </w:pPr>
            <w:hyperlink r:id="rId39" w:history="1">
              <w:r w:rsidRPr="009A4843">
                <w:rPr>
                  <w:rStyle w:val="Hyperlink"/>
                  <w:rFonts w:ascii="Calibri" w:hAnsi="Calibri"/>
                  <w:sz w:val="22"/>
                  <w:lang w:eastAsia="zh-CN"/>
                </w:rPr>
                <w:t>Zoology and Animal Science</w:t>
              </w:r>
            </w:hyperlink>
          </w:p>
        </w:tc>
        <w:tc>
          <w:tcPr>
            <w:tcW w:w="2145" w:type="dxa"/>
            <w:vMerge/>
          </w:tcPr>
          <w:p w14:paraId="6658E012" w14:textId="77777777" w:rsidR="0011303E" w:rsidRPr="006F3057" w:rsidRDefault="0011303E" w:rsidP="00D77DC8">
            <w:pPr>
              <w:rPr>
                <w:rFonts w:ascii="Calibri" w:hAnsi="Calibri"/>
                <w:b/>
                <w:sz w:val="16"/>
                <w:highlight w:val="yellow"/>
                <w:lang w:eastAsia="zh-CN"/>
              </w:rPr>
            </w:pPr>
          </w:p>
        </w:tc>
        <w:tc>
          <w:tcPr>
            <w:tcW w:w="6166" w:type="dxa"/>
          </w:tcPr>
          <w:p w14:paraId="7A98F13F" w14:textId="77777777" w:rsidR="0011303E" w:rsidRPr="009A4843" w:rsidRDefault="0011303E" w:rsidP="00D77DC8">
            <w:pPr>
              <w:rPr>
                <w:rFonts w:ascii="Calibri" w:hAnsi="Calibri"/>
                <w:sz w:val="16"/>
                <w:lang w:eastAsia="zh-CN"/>
              </w:rPr>
            </w:pPr>
            <w:r w:rsidRPr="009A4843">
              <w:rPr>
                <w:rFonts w:ascii="Calibri" w:hAnsi="Calibri"/>
                <w:sz w:val="16"/>
                <w:lang w:eastAsia="zh-CN"/>
              </w:rPr>
              <w:t>Animal science (Evolution, Diversity, Biology, Navigation, Welfare, Animals and climate change, Conservation genetics, Physiology), Applied data analytics (minor only), Indigenous studies (Online, minor only), Zoology (Ornithology, Animal behaviour and communication, Wildlife disease, Ecology).</w:t>
            </w:r>
          </w:p>
        </w:tc>
      </w:tr>
      <w:tr w:rsidR="0011303E" w:rsidRPr="006F3057" w14:paraId="270D5E72" w14:textId="77777777" w:rsidTr="0011303E">
        <w:trPr>
          <w:trHeight w:val="781"/>
          <w:jc w:val="center"/>
        </w:trPr>
        <w:tc>
          <w:tcPr>
            <w:tcW w:w="1421" w:type="dxa"/>
            <w:shd w:val="clear" w:color="auto" w:fill="D7D2D9" w:themeFill="accent6" w:themeFillTint="66"/>
          </w:tcPr>
          <w:p w14:paraId="3FA9A501" w14:textId="77777777" w:rsidR="0011303E" w:rsidRPr="006F3057" w:rsidRDefault="0011303E" w:rsidP="00D77DC8">
            <w:pPr>
              <w:jc w:val="center"/>
              <w:rPr>
                <w:rFonts w:ascii="Calibri" w:hAnsi="Calibri"/>
                <w:b/>
                <w:sz w:val="4"/>
                <w:szCs w:val="6"/>
                <w:highlight w:val="yellow"/>
                <w:lang w:eastAsia="zh-CN"/>
              </w:rPr>
            </w:pPr>
            <w:r w:rsidRPr="006F7A78">
              <w:rPr>
                <w:rFonts w:ascii="Calibri" w:hAnsi="Calibri"/>
                <w:b/>
                <w:sz w:val="22"/>
                <w:lang w:eastAsia="zh-CN"/>
              </w:rPr>
              <w:t>FEDERATION UNIVERSITY</w:t>
            </w:r>
            <w:r w:rsidRPr="006F3057">
              <w:rPr>
                <w:rFonts w:ascii="Calibri" w:hAnsi="Calibri"/>
                <w:b/>
                <w:sz w:val="22"/>
                <w:highlight w:val="yellow"/>
                <w:lang w:eastAsia="zh-CN"/>
              </w:rPr>
              <w:br/>
            </w:r>
            <w:r w:rsidRPr="00E7115B">
              <w:rPr>
                <w:rFonts w:ascii="Calibri" w:hAnsi="Calibri"/>
                <w:b/>
                <w:sz w:val="16"/>
                <w:lang w:eastAsia="zh-CN"/>
              </w:rPr>
              <w:t>ATAR: 61.40</w:t>
            </w:r>
            <w:r w:rsidRPr="00E7115B">
              <w:rPr>
                <w:rFonts w:ascii="Calibri" w:hAnsi="Calibri"/>
                <w:b/>
                <w:sz w:val="16"/>
                <w:lang w:eastAsia="zh-CN"/>
              </w:rPr>
              <w:br/>
              <w:t>(Berwick)</w:t>
            </w:r>
            <w:r w:rsidRPr="00E7115B">
              <w:rPr>
                <w:rFonts w:ascii="Calibri" w:hAnsi="Calibri"/>
                <w:b/>
                <w:sz w:val="16"/>
                <w:lang w:eastAsia="zh-CN"/>
              </w:rPr>
              <w:br/>
            </w:r>
            <w:r w:rsidRPr="00E7115B">
              <w:rPr>
                <w:rFonts w:ascii="Calibri" w:hAnsi="Calibri"/>
                <w:b/>
                <w:sz w:val="16"/>
                <w:lang w:eastAsia="zh-CN"/>
              </w:rPr>
              <w:br/>
              <w:t>ATAR: 66.70</w:t>
            </w:r>
            <w:r w:rsidRPr="00E7115B">
              <w:rPr>
                <w:rFonts w:ascii="Calibri" w:hAnsi="Calibri"/>
                <w:b/>
                <w:sz w:val="16"/>
                <w:lang w:eastAsia="zh-CN"/>
              </w:rPr>
              <w:br/>
              <w:t>(Gippsland)</w:t>
            </w:r>
            <w:r w:rsidRPr="00E7115B">
              <w:rPr>
                <w:rFonts w:ascii="Calibri" w:hAnsi="Calibri"/>
                <w:b/>
                <w:sz w:val="16"/>
                <w:lang w:eastAsia="zh-CN"/>
              </w:rPr>
              <w:br/>
            </w:r>
            <w:r w:rsidRPr="00E7115B">
              <w:rPr>
                <w:rFonts w:ascii="Calibri" w:hAnsi="Calibri"/>
                <w:b/>
                <w:sz w:val="16"/>
                <w:lang w:eastAsia="zh-CN"/>
              </w:rPr>
              <w:br/>
              <w:t>ATAR: L/N</w:t>
            </w:r>
            <w:r w:rsidRPr="00E7115B">
              <w:rPr>
                <w:rFonts w:ascii="Calibri" w:hAnsi="Calibri"/>
                <w:b/>
                <w:sz w:val="16"/>
                <w:lang w:eastAsia="zh-CN"/>
              </w:rPr>
              <w:br/>
              <w:t>(Mt. Helen)</w:t>
            </w:r>
            <w:r w:rsidRPr="00E7115B">
              <w:rPr>
                <w:rFonts w:ascii="Calibri" w:hAnsi="Calibri"/>
                <w:b/>
                <w:sz w:val="16"/>
                <w:lang w:eastAsia="zh-CN"/>
              </w:rPr>
              <w:br/>
            </w:r>
          </w:p>
        </w:tc>
        <w:tc>
          <w:tcPr>
            <w:tcW w:w="1877" w:type="dxa"/>
          </w:tcPr>
          <w:p w14:paraId="6A2BDE8B" w14:textId="77777777" w:rsidR="0011303E" w:rsidRPr="006F3057" w:rsidRDefault="0011303E" w:rsidP="00D77DC8">
            <w:pPr>
              <w:jc w:val="center"/>
              <w:rPr>
                <w:rFonts w:ascii="Calibri" w:hAnsi="Calibri"/>
                <w:sz w:val="22"/>
                <w:highlight w:val="yellow"/>
                <w:lang w:eastAsia="zh-CN"/>
              </w:rPr>
            </w:pPr>
            <w:hyperlink r:id="rId40" w:history="1">
              <w:r w:rsidRPr="006F7A78">
                <w:rPr>
                  <w:rStyle w:val="Hyperlink"/>
                  <w:rFonts w:ascii="Calibri" w:hAnsi="Calibri"/>
                  <w:sz w:val="22"/>
                  <w:lang w:eastAsia="zh-CN"/>
                </w:rPr>
                <w:t>Bachelor of Science</w:t>
              </w:r>
            </w:hyperlink>
          </w:p>
        </w:tc>
        <w:tc>
          <w:tcPr>
            <w:tcW w:w="2145" w:type="dxa"/>
          </w:tcPr>
          <w:p w14:paraId="300569C4" w14:textId="77777777" w:rsidR="0011303E" w:rsidRPr="006F7A78" w:rsidRDefault="0011303E" w:rsidP="00D77DC8">
            <w:pPr>
              <w:rPr>
                <w:rFonts w:ascii="Calibri" w:hAnsi="Calibri"/>
                <w:bCs/>
                <w:sz w:val="16"/>
                <w:lang w:eastAsia="zh-CN"/>
              </w:rPr>
            </w:pPr>
            <w:r w:rsidRPr="006F7A78">
              <w:rPr>
                <w:rFonts w:ascii="Calibri" w:hAnsi="Calibri"/>
                <w:bCs/>
                <w:sz w:val="16"/>
                <w:lang w:eastAsia="zh-CN"/>
              </w:rPr>
              <w:t>Units 3 and 4: a study score of at least 20 in any English</w:t>
            </w:r>
          </w:p>
          <w:p w14:paraId="5AB753ED" w14:textId="77777777" w:rsidR="0011303E" w:rsidRPr="006F7A78" w:rsidRDefault="0011303E" w:rsidP="00D77DC8">
            <w:pPr>
              <w:rPr>
                <w:rFonts w:ascii="Calibri" w:hAnsi="Calibri"/>
                <w:bCs/>
                <w:sz w:val="16"/>
                <w:lang w:eastAsia="zh-CN"/>
              </w:rPr>
            </w:pPr>
            <w:r w:rsidRPr="006F7A78">
              <w:rPr>
                <w:rFonts w:ascii="Calibri" w:hAnsi="Calibri"/>
                <w:bCs/>
                <w:sz w:val="16"/>
                <w:lang w:eastAsia="zh-CN"/>
              </w:rPr>
              <w:t>Units 3 and 4: a study score of at least 20 in one of any Mathematics or any Science.</w:t>
            </w:r>
          </w:p>
          <w:p w14:paraId="461B8F20" w14:textId="77777777" w:rsidR="0011303E" w:rsidRPr="006F7A78" w:rsidRDefault="0011303E" w:rsidP="00D77DC8">
            <w:pPr>
              <w:rPr>
                <w:rFonts w:ascii="Calibri" w:hAnsi="Calibri"/>
                <w:bCs/>
                <w:sz w:val="16"/>
                <w:lang w:eastAsia="zh-CN"/>
              </w:rPr>
            </w:pPr>
          </w:p>
        </w:tc>
        <w:tc>
          <w:tcPr>
            <w:tcW w:w="6166" w:type="dxa"/>
          </w:tcPr>
          <w:p w14:paraId="2A4EAB46" w14:textId="77777777" w:rsidR="0011303E" w:rsidRPr="006F7A78" w:rsidRDefault="0011303E" w:rsidP="00D77DC8">
            <w:pPr>
              <w:rPr>
                <w:rFonts w:ascii="Calibri" w:hAnsi="Calibri"/>
                <w:sz w:val="16"/>
                <w:lang w:eastAsia="zh-CN"/>
              </w:rPr>
            </w:pPr>
            <w:r w:rsidRPr="006F7A78">
              <w:rPr>
                <w:rFonts w:ascii="Calibri" w:hAnsi="Calibri"/>
                <w:sz w:val="16"/>
                <w:lang w:eastAsia="zh-CN"/>
              </w:rPr>
              <w:t xml:space="preserve">Biochemistry, Biological Science, Brewing, Chemistry, Ecology, Environmental restoration, Food science, Geoscience, Laboratory bioscience, </w:t>
            </w:r>
            <w:proofErr w:type="gramStart"/>
            <w:r w:rsidRPr="006F7A78">
              <w:rPr>
                <w:rFonts w:ascii="Calibri" w:hAnsi="Calibri"/>
                <w:sz w:val="16"/>
                <w:lang w:eastAsia="zh-CN"/>
              </w:rPr>
              <w:t>Medical</w:t>
            </w:r>
            <w:proofErr w:type="gramEnd"/>
            <w:r w:rsidRPr="006F7A78">
              <w:rPr>
                <w:rFonts w:ascii="Calibri" w:hAnsi="Calibri"/>
                <w:sz w:val="16"/>
                <w:lang w:eastAsia="zh-CN"/>
              </w:rPr>
              <w:t xml:space="preserve"> science, Microbiology, </w:t>
            </w:r>
            <w:r w:rsidRPr="006F7A78">
              <w:rPr>
                <w:rFonts w:ascii="Calibri" w:hAnsi="Calibri"/>
                <w:b/>
                <w:bCs/>
                <w:sz w:val="16"/>
                <w:lang w:eastAsia="zh-CN"/>
              </w:rPr>
              <w:t>Veterinary wildlife science</w:t>
            </w:r>
          </w:p>
        </w:tc>
      </w:tr>
      <w:tr w:rsidR="0011303E" w:rsidRPr="006F3057" w14:paraId="5785A804" w14:textId="77777777" w:rsidTr="0011303E">
        <w:trPr>
          <w:trHeight w:val="878"/>
          <w:jc w:val="center"/>
        </w:trPr>
        <w:tc>
          <w:tcPr>
            <w:tcW w:w="1421" w:type="dxa"/>
            <w:vMerge w:val="restart"/>
            <w:shd w:val="clear" w:color="auto" w:fill="D7D2D9" w:themeFill="accent6" w:themeFillTint="66"/>
          </w:tcPr>
          <w:p w14:paraId="46ECEFDD" w14:textId="77777777" w:rsidR="0011303E" w:rsidRPr="00033AD2" w:rsidRDefault="0011303E" w:rsidP="00D77DC8">
            <w:pPr>
              <w:jc w:val="center"/>
              <w:rPr>
                <w:rFonts w:ascii="Calibri" w:hAnsi="Calibri"/>
                <w:b/>
                <w:sz w:val="16"/>
                <w:lang w:eastAsia="zh-CN"/>
              </w:rPr>
            </w:pPr>
            <w:r w:rsidRPr="00A83414">
              <w:rPr>
                <w:rFonts w:ascii="Calibri" w:hAnsi="Calibri"/>
                <w:b/>
                <w:sz w:val="22"/>
                <w:lang w:eastAsia="zh-CN"/>
              </w:rPr>
              <w:t>LA TROBE UNIVERSITY</w:t>
            </w:r>
            <w:r w:rsidRPr="006F3057">
              <w:rPr>
                <w:rFonts w:ascii="Calibri" w:hAnsi="Calibri"/>
                <w:b/>
                <w:sz w:val="22"/>
                <w:highlight w:val="yellow"/>
                <w:lang w:eastAsia="zh-CN"/>
              </w:rPr>
              <w:br/>
            </w:r>
            <w:r w:rsidRPr="00033AD2">
              <w:rPr>
                <w:rFonts w:ascii="Calibri" w:hAnsi="Calibri"/>
                <w:b/>
                <w:sz w:val="16"/>
                <w:lang w:eastAsia="zh-CN"/>
              </w:rPr>
              <w:t>ATAR: 60.25 (Melbourne)</w:t>
            </w:r>
          </w:p>
          <w:p w14:paraId="0ABAD0D3" w14:textId="77777777" w:rsidR="0011303E" w:rsidRPr="00033AD2" w:rsidRDefault="0011303E" w:rsidP="00D77DC8">
            <w:pPr>
              <w:jc w:val="center"/>
              <w:rPr>
                <w:rFonts w:ascii="Calibri" w:hAnsi="Calibri"/>
                <w:b/>
                <w:sz w:val="16"/>
                <w:lang w:eastAsia="zh-CN"/>
              </w:rPr>
            </w:pPr>
          </w:p>
          <w:p w14:paraId="3BE9D278" w14:textId="77777777" w:rsidR="0011303E" w:rsidRPr="00033AD2" w:rsidRDefault="0011303E" w:rsidP="00D77DC8">
            <w:pPr>
              <w:jc w:val="center"/>
              <w:rPr>
                <w:rFonts w:ascii="Calibri" w:hAnsi="Calibri"/>
                <w:b/>
                <w:sz w:val="16"/>
                <w:lang w:eastAsia="zh-CN"/>
              </w:rPr>
            </w:pPr>
            <w:r w:rsidRPr="00033AD2">
              <w:rPr>
                <w:rFonts w:ascii="Calibri" w:hAnsi="Calibri"/>
                <w:b/>
                <w:sz w:val="16"/>
                <w:lang w:eastAsia="zh-CN"/>
              </w:rPr>
              <w:t>ATAR: 57.05</w:t>
            </w:r>
          </w:p>
          <w:p w14:paraId="143C18B1" w14:textId="77777777" w:rsidR="0011303E" w:rsidRPr="006F3057" w:rsidRDefault="0011303E" w:rsidP="00D77DC8">
            <w:pPr>
              <w:jc w:val="center"/>
              <w:rPr>
                <w:rFonts w:ascii="Calibri" w:hAnsi="Calibri"/>
                <w:b/>
                <w:sz w:val="16"/>
                <w:highlight w:val="yellow"/>
                <w:lang w:eastAsia="zh-CN"/>
              </w:rPr>
            </w:pPr>
            <w:r w:rsidRPr="00033AD2">
              <w:rPr>
                <w:rFonts w:ascii="Calibri" w:hAnsi="Calibri"/>
                <w:b/>
                <w:sz w:val="16"/>
                <w:lang w:eastAsia="zh-CN"/>
              </w:rPr>
              <w:t>(Melbourne)</w:t>
            </w:r>
            <w:r w:rsidRPr="006F3057">
              <w:rPr>
                <w:rFonts w:ascii="Calibri" w:hAnsi="Calibri"/>
                <w:b/>
                <w:sz w:val="16"/>
                <w:highlight w:val="yellow"/>
                <w:lang w:eastAsia="zh-CN"/>
              </w:rPr>
              <w:br/>
            </w:r>
            <w:r w:rsidRPr="006F3057">
              <w:rPr>
                <w:rFonts w:ascii="Calibri" w:hAnsi="Calibri"/>
                <w:b/>
                <w:sz w:val="22"/>
                <w:szCs w:val="30"/>
                <w:highlight w:val="yellow"/>
                <w:lang w:eastAsia="zh-CN"/>
              </w:rPr>
              <w:br/>
            </w:r>
            <w:r w:rsidRPr="006F3057">
              <w:rPr>
                <w:rFonts w:ascii="Calibri" w:hAnsi="Calibri"/>
                <w:b/>
                <w:sz w:val="16"/>
                <w:highlight w:val="yellow"/>
                <w:lang w:eastAsia="zh-CN"/>
              </w:rPr>
              <w:br/>
            </w:r>
            <w:r w:rsidRPr="00033AD2">
              <w:rPr>
                <w:rFonts w:ascii="Calibri" w:hAnsi="Calibri"/>
                <w:b/>
                <w:sz w:val="16"/>
                <w:lang w:eastAsia="zh-CN"/>
              </w:rPr>
              <w:t>ATAR: 55.55</w:t>
            </w:r>
            <w:r w:rsidRPr="00033AD2">
              <w:rPr>
                <w:rFonts w:ascii="Calibri" w:hAnsi="Calibri"/>
                <w:b/>
                <w:sz w:val="16"/>
                <w:lang w:eastAsia="zh-CN"/>
              </w:rPr>
              <w:br/>
              <w:t>(Melbourne)</w:t>
            </w:r>
          </w:p>
          <w:p w14:paraId="608C02A2" w14:textId="77777777" w:rsidR="0011303E" w:rsidRPr="006F3057" w:rsidRDefault="0011303E" w:rsidP="00D77DC8">
            <w:pPr>
              <w:jc w:val="center"/>
              <w:rPr>
                <w:rFonts w:ascii="Calibri" w:hAnsi="Calibri"/>
                <w:b/>
                <w:sz w:val="16"/>
                <w:highlight w:val="yellow"/>
                <w:lang w:eastAsia="zh-CN"/>
              </w:rPr>
            </w:pPr>
          </w:p>
          <w:p w14:paraId="764DF3DD" w14:textId="77777777" w:rsidR="0011303E" w:rsidRPr="006F3057" w:rsidRDefault="0011303E" w:rsidP="00D77DC8">
            <w:pPr>
              <w:jc w:val="center"/>
              <w:rPr>
                <w:rFonts w:ascii="Calibri" w:hAnsi="Calibri"/>
                <w:b/>
                <w:sz w:val="16"/>
                <w:highlight w:val="yellow"/>
                <w:lang w:eastAsia="zh-CN"/>
              </w:rPr>
            </w:pPr>
          </w:p>
          <w:p w14:paraId="27915E85" w14:textId="77777777" w:rsidR="0011303E" w:rsidRPr="006F3057" w:rsidRDefault="0011303E" w:rsidP="00D77DC8">
            <w:pPr>
              <w:jc w:val="center"/>
              <w:rPr>
                <w:rFonts w:ascii="Calibri" w:hAnsi="Calibri"/>
                <w:b/>
                <w:sz w:val="16"/>
                <w:highlight w:val="yellow"/>
                <w:lang w:eastAsia="zh-CN"/>
              </w:rPr>
            </w:pPr>
          </w:p>
          <w:p w14:paraId="0EE3EA43" w14:textId="77777777" w:rsidR="0011303E" w:rsidRPr="00033AD2" w:rsidRDefault="0011303E" w:rsidP="00D77DC8">
            <w:pPr>
              <w:jc w:val="center"/>
              <w:rPr>
                <w:rFonts w:ascii="Calibri" w:hAnsi="Calibri"/>
                <w:b/>
                <w:sz w:val="16"/>
                <w:lang w:eastAsia="zh-CN"/>
              </w:rPr>
            </w:pPr>
            <w:r w:rsidRPr="00033AD2">
              <w:rPr>
                <w:rFonts w:ascii="Calibri" w:hAnsi="Calibri"/>
                <w:b/>
                <w:sz w:val="16"/>
                <w:lang w:eastAsia="zh-CN"/>
              </w:rPr>
              <w:t>ATAR: 61.00</w:t>
            </w:r>
            <w:r w:rsidRPr="00033AD2">
              <w:rPr>
                <w:rFonts w:ascii="Calibri" w:hAnsi="Calibri"/>
                <w:b/>
                <w:sz w:val="16"/>
                <w:lang w:eastAsia="zh-CN"/>
              </w:rPr>
              <w:br/>
              <w:t>(Melbourne)</w:t>
            </w:r>
          </w:p>
          <w:p w14:paraId="589ECCED" w14:textId="77777777" w:rsidR="0011303E" w:rsidRPr="006F3057" w:rsidRDefault="0011303E" w:rsidP="00D77DC8">
            <w:pPr>
              <w:jc w:val="center"/>
              <w:rPr>
                <w:rFonts w:ascii="Calibri" w:hAnsi="Calibri"/>
                <w:b/>
                <w:sz w:val="16"/>
                <w:highlight w:val="yellow"/>
                <w:lang w:eastAsia="zh-CN"/>
              </w:rPr>
            </w:pPr>
          </w:p>
          <w:p w14:paraId="5F288FF7" w14:textId="77777777" w:rsidR="0011303E" w:rsidRPr="006F3057" w:rsidRDefault="0011303E" w:rsidP="00D77DC8">
            <w:pPr>
              <w:jc w:val="center"/>
              <w:rPr>
                <w:rFonts w:ascii="Calibri" w:hAnsi="Calibri"/>
                <w:b/>
                <w:sz w:val="16"/>
                <w:highlight w:val="yellow"/>
                <w:lang w:eastAsia="zh-CN"/>
              </w:rPr>
            </w:pPr>
          </w:p>
          <w:p w14:paraId="3227D7D7" w14:textId="77777777" w:rsidR="0011303E" w:rsidRPr="006F3057" w:rsidRDefault="0011303E" w:rsidP="00D77DC8">
            <w:pPr>
              <w:jc w:val="center"/>
              <w:rPr>
                <w:rFonts w:ascii="Calibri" w:hAnsi="Calibri"/>
                <w:b/>
                <w:sz w:val="16"/>
                <w:highlight w:val="yellow"/>
                <w:lang w:eastAsia="zh-CN"/>
              </w:rPr>
            </w:pPr>
          </w:p>
          <w:p w14:paraId="3D90162B" w14:textId="77777777" w:rsidR="0011303E" w:rsidRPr="00033AD2" w:rsidRDefault="0011303E" w:rsidP="00D77DC8">
            <w:pPr>
              <w:jc w:val="center"/>
              <w:rPr>
                <w:rFonts w:ascii="Calibri" w:hAnsi="Calibri"/>
                <w:b/>
                <w:sz w:val="16"/>
                <w:lang w:eastAsia="zh-CN"/>
              </w:rPr>
            </w:pPr>
          </w:p>
          <w:p w14:paraId="5BAF38E6" w14:textId="77777777" w:rsidR="0011303E" w:rsidRPr="00033AD2" w:rsidRDefault="0011303E" w:rsidP="00D77DC8">
            <w:pPr>
              <w:jc w:val="center"/>
              <w:rPr>
                <w:rFonts w:ascii="Calibri" w:hAnsi="Calibri"/>
                <w:b/>
                <w:sz w:val="16"/>
                <w:lang w:eastAsia="zh-CN"/>
              </w:rPr>
            </w:pPr>
            <w:r w:rsidRPr="00033AD2">
              <w:rPr>
                <w:rFonts w:ascii="Calibri" w:hAnsi="Calibri"/>
                <w:b/>
                <w:sz w:val="16"/>
                <w:lang w:eastAsia="zh-CN"/>
              </w:rPr>
              <w:t>ATAR: N/P</w:t>
            </w:r>
          </w:p>
          <w:p w14:paraId="6C26C21E" w14:textId="77777777" w:rsidR="0011303E" w:rsidRPr="00033AD2" w:rsidRDefault="0011303E" w:rsidP="00D77DC8">
            <w:pPr>
              <w:jc w:val="center"/>
              <w:rPr>
                <w:rFonts w:ascii="Calibri" w:hAnsi="Calibri"/>
                <w:b/>
                <w:sz w:val="16"/>
                <w:lang w:eastAsia="zh-CN"/>
              </w:rPr>
            </w:pPr>
            <w:r w:rsidRPr="00033AD2">
              <w:rPr>
                <w:rFonts w:ascii="Calibri" w:hAnsi="Calibri"/>
                <w:b/>
                <w:sz w:val="16"/>
                <w:lang w:eastAsia="zh-CN"/>
              </w:rPr>
              <w:t>(Melbourne)</w:t>
            </w:r>
          </w:p>
          <w:p w14:paraId="25F1EEB0" w14:textId="77777777" w:rsidR="0011303E" w:rsidRPr="00033AD2" w:rsidRDefault="0011303E" w:rsidP="00D77DC8">
            <w:pPr>
              <w:jc w:val="center"/>
              <w:rPr>
                <w:rFonts w:ascii="Calibri" w:hAnsi="Calibri"/>
                <w:b/>
                <w:sz w:val="16"/>
                <w:lang w:eastAsia="zh-CN"/>
              </w:rPr>
            </w:pPr>
          </w:p>
          <w:p w14:paraId="4D5E9E18" w14:textId="77777777" w:rsidR="0011303E" w:rsidRPr="00033AD2" w:rsidRDefault="0011303E" w:rsidP="00D77DC8">
            <w:pPr>
              <w:jc w:val="center"/>
              <w:rPr>
                <w:rFonts w:ascii="Calibri" w:hAnsi="Calibri"/>
                <w:b/>
                <w:sz w:val="16"/>
                <w:lang w:eastAsia="zh-CN"/>
              </w:rPr>
            </w:pPr>
          </w:p>
          <w:p w14:paraId="41E3D57C" w14:textId="77777777" w:rsidR="0011303E" w:rsidRPr="00033AD2" w:rsidRDefault="0011303E" w:rsidP="00D77DC8">
            <w:pPr>
              <w:jc w:val="center"/>
              <w:rPr>
                <w:rFonts w:ascii="Calibri" w:hAnsi="Calibri"/>
                <w:b/>
                <w:sz w:val="16"/>
                <w:lang w:eastAsia="zh-CN"/>
              </w:rPr>
            </w:pPr>
          </w:p>
          <w:p w14:paraId="5C81DCEC" w14:textId="77777777" w:rsidR="0011303E" w:rsidRPr="00033AD2" w:rsidRDefault="0011303E" w:rsidP="00D77DC8">
            <w:pPr>
              <w:jc w:val="center"/>
              <w:rPr>
                <w:rFonts w:ascii="Calibri" w:hAnsi="Calibri"/>
                <w:b/>
                <w:sz w:val="16"/>
                <w:lang w:eastAsia="zh-CN"/>
              </w:rPr>
            </w:pPr>
          </w:p>
          <w:p w14:paraId="4B745614" w14:textId="77777777" w:rsidR="0011303E" w:rsidRPr="00033AD2" w:rsidRDefault="0011303E" w:rsidP="00D77DC8">
            <w:pPr>
              <w:jc w:val="center"/>
              <w:rPr>
                <w:rFonts w:ascii="Calibri" w:hAnsi="Calibri"/>
                <w:b/>
                <w:sz w:val="16"/>
                <w:lang w:eastAsia="zh-CN"/>
              </w:rPr>
            </w:pPr>
            <w:r w:rsidRPr="00033AD2">
              <w:rPr>
                <w:rFonts w:ascii="Calibri" w:hAnsi="Calibri"/>
                <w:b/>
                <w:sz w:val="16"/>
                <w:lang w:eastAsia="zh-CN"/>
              </w:rPr>
              <w:t>ATAR: 71.20</w:t>
            </w:r>
          </w:p>
          <w:p w14:paraId="49172664" w14:textId="77777777" w:rsidR="0011303E" w:rsidRPr="006F3057" w:rsidRDefault="0011303E" w:rsidP="00D77DC8">
            <w:pPr>
              <w:jc w:val="center"/>
              <w:rPr>
                <w:rFonts w:ascii="Calibri" w:hAnsi="Calibri"/>
                <w:b/>
                <w:sz w:val="22"/>
                <w:highlight w:val="yellow"/>
                <w:lang w:eastAsia="zh-CN"/>
              </w:rPr>
            </w:pPr>
            <w:r w:rsidRPr="00033AD2">
              <w:rPr>
                <w:rFonts w:ascii="Calibri" w:hAnsi="Calibri"/>
                <w:b/>
                <w:sz w:val="16"/>
                <w:lang w:eastAsia="zh-CN"/>
              </w:rPr>
              <w:t>(Melbourne)</w:t>
            </w:r>
          </w:p>
        </w:tc>
        <w:tc>
          <w:tcPr>
            <w:tcW w:w="1877" w:type="dxa"/>
          </w:tcPr>
          <w:p w14:paraId="18289E1A" w14:textId="77777777" w:rsidR="0011303E" w:rsidRPr="00A83414" w:rsidRDefault="0011303E" w:rsidP="00D77DC8">
            <w:pPr>
              <w:jc w:val="center"/>
              <w:rPr>
                <w:rFonts w:ascii="Calibri" w:hAnsi="Calibri"/>
                <w:sz w:val="22"/>
                <w:lang w:eastAsia="zh-CN"/>
              </w:rPr>
            </w:pPr>
            <w:hyperlink r:id="rId41" w:history="1">
              <w:r w:rsidRPr="00A83414">
                <w:rPr>
                  <w:rStyle w:val="Hyperlink"/>
                  <w:rFonts w:ascii="Calibri" w:hAnsi="Calibri"/>
                  <w:sz w:val="22"/>
                  <w:lang w:eastAsia="zh-CN"/>
                </w:rPr>
                <w:t>Animal and Veterinary Biosciences</w:t>
              </w:r>
            </w:hyperlink>
            <w:r w:rsidRPr="00A83414">
              <w:rPr>
                <w:rFonts w:ascii="Calibri" w:hAnsi="Calibri"/>
                <w:sz w:val="22"/>
                <w:lang w:eastAsia="zh-CN"/>
              </w:rPr>
              <w:t xml:space="preserve"> </w:t>
            </w:r>
          </w:p>
        </w:tc>
        <w:tc>
          <w:tcPr>
            <w:tcW w:w="2145" w:type="dxa"/>
            <w:vMerge w:val="restart"/>
          </w:tcPr>
          <w:p w14:paraId="694601C4" w14:textId="77777777" w:rsidR="0011303E" w:rsidRPr="00A83414" w:rsidRDefault="0011303E" w:rsidP="00D77DC8">
            <w:pPr>
              <w:rPr>
                <w:rFonts w:ascii="Calibri" w:hAnsi="Calibri"/>
                <w:sz w:val="16"/>
                <w:lang w:eastAsia="zh-CN"/>
              </w:rPr>
            </w:pPr>
            <w:r w:rsidRPr="00A83414">
              <w:rPr>
                <w:rFonts w:ascii="Calibri" w:hAnsi="Calibri"/>
                <w:sz w:val="16"/>
                <w:lang w:eastAsia="zh-CN"/>
              </w:rPr>
              <w:t>Units 3 and 4: a study score of at least 25 in English (EAL) or at least 20 in English other than EAL.</w:t>
            </w:r>
          </w:p>
        </w:tc>
        <w:tc>
          <w:tcPr>
            <w:tcW w:w="6166" w:type="dxa"/>
          </w:tcPr>
          <w:p w14:paraId="3DBEB07E" w14:textId="77777777" w:rsidR="0011303E" w:rsidRPr="00A83414" w:rsidRDefault="0011303E" w:rsidP="00D77DC8">
            <w:pPr>
              <w:rPr>
                <w:rFonts w:ascii="Calibri" w:hAnsi="Calibri"/>
                <w:sz w:val="16"/>
                <w:lang w:eastAsia="zh-CN"/>
              </w:rPr>
            </w:pPr>
            <w:r w:rsidRPr="00A83414">
              <w:rPr>
                <w:rFonts w:ascii="Calibri" w:hAnsi="Calibri"/>
                <w:sz w:val="16"/>
                <w:lang w:eastAsia="zh-CN"/>
              </w:rPr>
              <w:t>Animal and Veterinary Biosciences.</w:t>
            </w:r>
          </w:p>
        </w:tc>
      </w:tr>
      <w:tr w:rsidR="0011303E" w:rsidRPr="006F3057" w14:paraId="7CAC95D7" w14:textId="77777777" w:rsidTr="0011303E">
        <w:trPr>
          <w:trHeight w:val="476"/>
          <w:jc w:val="center"/>
        </w:trPr>
        <w:tc>
          <w:tcPr>
            <w:tcW w:w="1421" w:type="dxa"/>
            <w:vMerge/>
            <w:shd w:val="clear" w:color="auto" w:fill="D7D2D9" w:themeFill="accent6" w:themeFillTint="66"/>
          </w:tcPr>
          <w:p w14:paraId="3D8B7DEA" w14:textId="77777777" w:rsidR="0011303E" w:rsidRPr="006F3057" w:rsidRDefault="0011303E" w:rsidP="00D77DC8">
            <w:pPr>
              <w:jc w:val="center"/>
              <w:rPr>
                <w:rFonts w:ascii="Calibri" w:hAnsi="Calibri"/>
                <w:b/>
                <w:sz w:val="22"/>
                <w:highlight w:val="yellow"/>
                <w:lang w:eastAsia="zh-CN"/>
              </w:rPr>
            </w:pPr>
          </w:p>
        </w:tc>
        <w:tc>
          <w:tcPr>
            <w:tcW w:w="1877" w:type="dxa"/>
          </w:tcPr>
          <w:p w14:paraId="2B6A5965" w14:textId="77777777" w:rsidR="0011303E" w:rsidRPr="00A83414" w:rsidRDefault="0011303E" w:rsidP="00D77DC8">
            <w:pPr>
              <w:jc w:val="center"/>
              <w:rPr>
                <w:rFonts w:ascii="Calibri" w:hAnsi="Calibri"/>
                <w:sz w:val="22"/>
                <w:lang w:eastAsia="zh-CN"/>
              </w:rPr>
            </w:pPr>
            <w:hyperlink r:id="rId42" w:history="1">
              <w:r w:rsidRPr="00A83414">
                <w:rPr>
                  <w:rStyle w:val="Hyperlink"/>
                  <w:rFonts w:ascii="Calibri" w:hAnsi="Calibri"/>
                  <w:sz w:val="22"/>
                  <w:lang w:eastAsia="zh-CN"/>
                </w:rPr>
                <w:t>Biological Sciences</w:t>
              </w:r>
            </w:hyperlink>
            <w:r w:rsidRPr="00A83414">
              <w:rPr>
                <w:rFonts w:ascii="Calibri" w:hAnsi="Calibri"/>
                <w:sz w:val="22"/>
                <w:lang w:eastAsia="zh-CN"/>
              </w:rPr>
              <w:t xml:space="preserve"> </w:t>
            </w:r>
          </w:p>
        </w:tc>
        <w:tc>
          <w:tcPr>
            <w:tcW w:w="2145" w:type="dxa"/>
            <w:vMerge/>
          </w:tcPr>
          <w:p w14:paraId="29F433EF" w14:textId="77777777" w:rsidR="0011303E" w:rsidRPr="00A83414" w:rsidRDefault="0011303E" w:rsidP="00D77DC8">
            <w:pPr>
              <w:rPr>
                <w:rFonts w:ascii="Calibri" w:hAnsi="Calibri"/>
                <w:sz w:val="6"/>
                <w:szCs w:val="14"/>
                <w:lang w:eastAsia="zh-CN"/>
              </w:rPr>
            </w:pPr>
          </w:p>
        </w:tc>
        <w:tc>
          <w:tcPr>
            <w:tcW w:w="6166" w:type="dxa"/>
          </w:tcPr>
          <w:p w14:paraId="1879332A" w14:textId="77777777" w:rsidR="0011303E" w:rsidRPr="00A83414" w:rsidRDefault="0011303E" w:rsidP="00D77DC8">
            <w:pPr>
              <w:rPr>
                <w:rFonts w:ascii="Calibri" w:hAnsi="Calibri"/>
                <w:sz w:val="16"/>
                <w:lang w:eastAsia="zh-CN"/>
              </w:rPr>
            </w:pPr>
            <w:r w:rsidRPr="00A83414">
              <w:rPr>
                <w:rFonts w:ascii="Calibri" w:hAnsi="Calibri"/>
                <w:sz w:val="16"/>
                <w:lang w:eastAsia="zh-CN"/>
              </w:rPr>
              <w:t xml:space="preserve">Biochemistry, Botany, Ecology, Genetics, Human physiological sciences, Microbiology, </w:t>
            </w:r>
            <w:r w:rsidRPr="00A83414">
              <w:rPr>
                <w:rFonts w:ascii="Calibri" w:hAnsi="Calibri"/>
                <w:b/>
                <w:bCs/>
                <w:sz w:val="16"/>
                <w:lang w:eastAsia="zh-CN"/>
              </w:rPr>
              <w:t>Zoology.</w:t>
            </w:r>
          </w:p>
        </w:tc>
      </w:tr>
      <w:tr w:rsidR="0011303E" w:rsidRPr="006F3057" w14:paraId="6E405523" w14:textId="77777777" w:rsidTr="0011303E">
        <w:trPr>
          <w:trHeight w:val="675"/>
          <w:jc w:val="center"/>
        </w:trPr>
        <w:tc>
          <w:tcPr>
            <w:tcW w:w="1421" w:type="dxa"/>
            <w:vMerge/>
            <w:shd w:val="clear" w:color="auto" w:fill="D7D2D9" w:themeFill="accent6" w:themeFillTint="66"/>
          </w:tcPr>
          <w:p w14:paraId="03FD532B" w14:textId="77777777" w:rsidR="0011303E" w:rsidRPr="006F3057" w:rsidRDefault="0011303E" w:rsidP="00D77DC8">
            <w:pPr>
              <w:jc w:val="center"/>
              <w:rPr>
                <w:rFonts w:ascii="Calibri" w:hAnsi="Calibri"/>
                <w:b/>
                <w:sz w:val="22"/>
                <w:highlight w:val="yellow"/>
                <w:lang w:eastAsia="zh-CN"/>
              </w:rPr>
            </w:pPr>
          </w:p>
        </w:tc>
        <w:tc>
          <w:tcPr>
            <w:tcW w:w="1877" w:type="dxa"/>
          </w:tcPr>
          <w:p w14:paraId="286C480D" w14:textId="77777777" w:rsidR="0011303E" w:rsidRPr="00A83414" w:rsidRDefault="0011303E" w:rsidP="00D77DC8">
            <w:pPr>
              <w:jc w:val="center"/>
              <w:rPr>
                <w:rFonts w:asciiTheme="minorHAnsi" w:hAnsiTheme="minorHAnsi" w:cstheme="minorHAnsi"/>
                <w:sz w:val="6"/>
                <w:szCs w:val="6"/>
              </w:rPr>
            </w:pPr>
            <w:hyperlink r:id="rId43" w:history="1">
              <w:r w:rsidRPr="00A83414">
                <w:rPr>
                  <w:rStyle w:val="Hyperlink"/>
                  <w:rFonts w:asciiTheme="minorHAnsi" w:hAnsiTheme="minorHAnsi" w:cstheme="minorHAnsi"/>
                  <w:sz w:val="22"/>
                  <w:szCs w:val="22"/>
                </w:rPr>
                <w:t xml:space="preserve">Biological Sciences </w:t>
              </w:r>
              <w:r w:rsidRPr="00A83414">
                <w:rPr>
                  <w:rStyle w:val="Hyperlink"/>
                  <w:rFonts w:asciiTheme="minorHAnsi" w:hAnsiTheme="minorHAnsi" w:cstheme="minorHAnsi"/>
                  <w:sz w:val="22"/>
                  <w:szCs w:val="22"/>
                </w:rPr>
                <w:br/>
                <w:t>(Zoology Major)</w:t>
              </w:r>
            </w:hyperlink>
            <w:r w:rsidRPr="00A83414">
              <w:rPr>
                <w:rFonts w:asciiTheme="minorHAnsi" w:hAnsiTheme="minorHAnsi" w:cstheme="minorHAnsi"/>
                <w:sz w:val="22"/>
                <w:szCs w:val="22"/>
              </w:rPr>
              <w:t xml:space="preserve"> </w:t>
            </w:r>
            <w:r w:rsidRPr="00A83414">
              <w:rPr>
                <w:rFonts w:asciiTheme="minorHAnsi" w:hAnsiTheme="minorHAnsi" w:cstheme="minorHAnsi"/>
                <w:sz w:val="22"/>
                <w:szCs w:val="22"/>
              </w:rPr>
              <w:br/>
            </w:r>
          </w:p>
        </w:tc>
        <w:tc>
          <w:tcPr>
            <w:tcW w:w="2145" w:type="dxa"/>
            <w:vMerge/>
          </w:tcPr>
          <w:p w14:paraId="5D14F3BC" w14:textId="77777777" w:rsidR="0011303E" w:rsidRPr="006F3057" w:rsidRDefault="0011303E" w:rsidP="00D77DC8">
            <w:pPr>
              <w:rPr>
                <w:rFonts w:ascii="Calibri" w:hAnsi="Calibri"/>
                <w:sz w:val="6"/>
                <w:szCs w:val="14"/>
                <w:highlight w:val="yellow"/>
                <w:lang w:eastAsia="zh-CN"/>
              </w:rPr>
            </w:pPr>
          </w:p>
        </w:tc>
        <w:tc>
          <w:tcPr>
            <w:tcW w:w="6166" w:type="dxa"/>
          </w:tcPr>
          <w:p w14:paraId="07D76B69" w14:textId="77777777" w:rsidR="0011303E" w:rsidRPr="00A83414" w:rsidRDefault="0011303E" w:rsidP="00D77DC8">
            <w:pPr>
              <w:rPr>
                <w:rFonts w:ascii="Calibri" w:hAnsi="Calibri"/>
                <w:sz w:val="16"/>
                <w:lang w:eastAsia="zh-CN"/>
              </w:rPr>
            </w:pPr>
            <w:r w:rsidRPr="00A83414">
              <w:rPr>
                <w:rFonts w:ascii="Calibri" w:hAnsi="Calibri"/>
                <w:sz w:val="16"/>
                <w:lang w:eastAsia="zh-CN"/>
              </w:rPr>
              <w:t>Zoology.</w:t>
            </w:r>
          </w:p>
        </w:tc>
      </w:tr>
      <w:tr w:rsidR="0011303E" w:rsidRPr="006F3057" w14:paraId="15C08F45" w14:textId="77777777" w:rsidTr="0011303E">
        <w:trPr>
          <w:trHeight w:val="675"/>
          <w:jc w:val="center"/>
        </w:trPr>
        <w:tc>
          <w:tcPr>
            <w:tcW w:w="1421" w:type="dxa"/>
            <w:vMerge/>
            <w:shd w:val="clear" w:color="auto" w:fill="D7D2D9" w:themeFill="accent6" w:themeFillTint="66"/>
          </w:tcPr>
          <w:p w14:paraId="350F102F" w14:textId="77777777" w:rsidR="0011303E" w:rsidRPr="006F3057" w:rsidRDefault="0011303E" w:rsidP="00D77DC8">
            <w:pPr>
              <w:jc w:val="center"/>
              <w:rPr>
                <w:rFonts w:ascii="Calibri" w:hAnsi="Calibri"/>
                <w:b/>
                <w:sz w:val="22"/>
                <w:highlight w:val="yellow"/>
                <w:lang w:eastAsia="zh-CN"/>
              </w:rPr>
            </w:pPr>
          </w:p>
        </w:tc>
        <w:tc>
          <w:tcPr>
            <w:tcW w:w="1877" w:type="dxa"/>
          </w:tcPr>
          <w:p w14:paraId="1DECA747" w14:textId="77777777" w:rsidR="0011303E" w:rsidRPr="00A83414" w:rsidRDefault="0011303E" w:rsidP="00D77DC8">
            <w:pPr>
              <w:jc w:val="center"/>
              <w:rPr>
                <w:rFonts w:asciiTheme="minorHAnsi" w:hAnsiTheme="minorHAnsi" w:cstheme="minorHAnsi"/>
                <w:sz w:val="22"/>
                <w:szCs w:val="22"/>
              </w:rPr>
            </w:pPr>
            <w:hyperlink r:id="rId44" w:anchor="/overview?location=BU&amp;studentType=dom&amp;year=2025" w:history="1">
              <w:r w:rsidRPr="00A83414">
                <w:rPr>
                  <w:rStyle w:val="Hyperlink"/>
                  <w:rFonts w:asciiTheme="minorHAnsi" w:hAnsiTheme="minorHAnsi" w:cstheme="minorHAnsi"/>
                  <w:sz w:val="22"/>
                  <w:szCs w:val="22"/>
                </w:rPr>
                <w:t>Science</w:t>
              </w:r>
              <w:r w:rsidRPr="00A83414">
                <w:rPr>
                  <w:rStyle w:val="Hyperlink"/>
                  <w:rFonts w:asciiTheme="minorHAnsi" w:hAnsiTheme="minorHAnsi" w:cstheme="minorHAnsi"/>
                  <w:sz w:val="22"/>
                  <w:szCs w:val="22"/>
                </w:rPr>
                <w:br/>
                <w:t xml:space="preserve"> (Zoology major)</w:t>
              </w:r>
            </w:hyperlink>
            <w:r>
              <w:br/>
            </w:r>
            <w:r w:rsidRPr="00A83414">
              <w:rPr>
                <w:rFonts w:asciiTheme="minorHAnsi" w:hAnsiTheme="minorHAnsi" w:cstheme="minorHAnsi"/>
                <w:sz w:val="22"/>
                <w:szCs w:val="22"/>
              </w:rPr>
              <w:br/>
            </w:r>
          </w:p>
        </w:tc>
        <w:tc>
          <w:tcPr>
            <w:tcW w:w="2145" w:type="dxa"/>
          </w:tcPr>
          <w:p w14:paraId="1ADA1E38" w14:textId="77777777" w:rsidR="0011303E" w:rsidRPr="00A83414" w:rsidRDefault="0011303E" w:rsidP="00D77DC8">
            <w:pPr>
              <w:rPr>
                <w:rFonts w:ascii="Calibri" w:hAnsi="Calibri"/>
                <w:sz w:val="4"/>
                <w:szCs w:val="12"/>
                <w:lang w:eastAsia="zh-CN"/>
              </w:rPr>
            </w:pPr>
            <w:r w:rsidRPr="00A83414">
              <w:rPr>
                <w:rFonts w:ascii="Calibri" w:hAnsi="Calibri"/>
                <w:sz w:val="16"/>
                <w:lang w:eastAsia="zh-CN"/>
              </w:rPr>
              <w:t>Units 3 and 4: a study score of at least 25 in English (EAL) or at least 20 in English other than EAL; Units 3 and 4: a study score of at least 20 in any Mathematics.</w:t>
            </w:r>
            <w:r w:rsidRPr="00A83414">
              <w:rPr>
                <w:rFonts w:ascii="Calibri" w:hAnsi="Calibri"/>
                <w:sz w:val="16"/>
                <w:lang w:eastAsia="zh-CN"/>
              </w:rPr>
              <w:br/>
            </w:r>
          </w:p>
        </w:tc>
        <w:tc>
          <w:tcPr>
            <w:tcW w:w="6166" w:type="dxa"/>
          </w:tcPr>
          <w:p w14:paraId="3CC61280" w14:textId="77777777" w:rsidR="0011303E" w:rsidRPr="00A83414" w:rsidRDefault="0011303E" w:rsidP="00D77DC8">
            <w:pPr>
              <w:rPr>
                <w:rFonts w:ascii="Calibri" w:hAnsi="Calibri"/>
                <w:sz w:val="16"/>
                <w:lang w:eastAsia="zh-CN"/>
              </w:rPr>
            </w:pPr>
            <w:r w:rsidRPr="00A83414">
              <w:rPr>
                <w:rFonts w:ascii="Calibri" w:hAnsi="Calibri"/>
                <w:sz w:val="16"/>
                <w:lang w:eastAsia="zh-CN"/>
              </w:rPr>
              <w:t>Zoology.</w:t>
            </w:r>
          </w:p>
        </w:tc>
      </w:tr>
      <w:tr w:rsidR="0011303E" w:rsidRPr="006F3057" w14:paraId="67683C7B" w14:textId="77777777" w:rsidTr="0011303E">
        <w:trPr>
          <w:trHeight w:val="929"/>
          <w:jc w:val="center"/>
        </w:trPr>
        <w:tc>
          <w:tcPr>
            <w:tcW w:w="1421" w:type="dxa"/>
            <w:vMerge/>
            <w:shd w:val="clear" w:color="auto" w:fill="D7D2D9" w:themeFill="accent6" w:themeFillTint="66"/>
          </w:tcPr>
          <w:p w14:paraId="17450A95" w14:textId="77777777" w:rsidR="0011303E" w:rsidRPr="006F3057" w:rsidRDefault="0011303E" w:rsidP="00D77DC8">
            <w:pPr>
              <w:jc w:val="center"/>
              <w:rPr>
                <w:rFonts w:ascii="Calibri" w:hAnsi="Calibri"/>
                <w:b/>
                <w:sz w:val="22"/>
                <w:highlight w:val="yellow"/>
                <w:lang w:eastAsia="zh-CN"/>
              </w:rPr>
            </w:pPr>
          </w:p>
        </w:tc>
        <w:tc>
          <w:tcPr>
            <w:tcW w:w="1877" w:type="dxa"/>
          </w:tcPr>
          <w:p w14:paraId="4EB3B8AA" w14:textId="77777777" w:rsidR="0011303E" w:rsidRPr="00A83414" w:rsidRDefault="0011303E" w:rsidP="00D77DC8">
            <w:pPr>
              <w:jc w:val="center"/>
              <w:rPr>
                <w:rFonts w:ascii="Calibri" w:hAnsi="Calibri"/>
                <w:sz w:val="22"/>
                <w:lang w:eastAsia="zh-CN"/>
              </w:rPr>
            </w:pPr>
            <w:hyperlink r:id="rId45" w:history="1">
              <w:r w:rsidRPr="00A83414">
                <w:rPr>
                  <w:rStyle w:val="Hyperlink"/>
                  <w:rFonts w:ascii="Calibri" w:hAnsi="Calibri"/>
                  <w:sz w:val="22"/>
                  <w:lang w:eastAsia="zh-CN"/>
                </w:rPr>
                <w:t>Veterinary Nursing</w:t>
              </w:r>
            </w:hyperlink>
            <w:r w:rsidRPr="00A83414">
              <w:rPr>
                <w:rFonts w:ascii="Calibri" w:hAnsi="Calibri"/>
                <w:sz w:val="22"/>
                <w:lang w:eastAsia="zh-CN"/>
              </w:rPr>
              <w:t xml:space="preserve"> </w:t>
            </w:r>
          </w:p>
        </w:tc>
        <w:tc>
          <w:tcPr>
            <w:tcW w:w="2145" w:type="dxa"/>
          </w:tcPr>
          <w:p w14:paraId="5FC036FC" w14:textId="77777777" w:rsidR="0011303E" w:rsidRPr="00A83414" w:rsidRDefault="0011303E" w:rsidP="00D77DC8">
            <w:pPr>
              <w:rPr>
                <w:rFonts w:ascii="Calibri" w:hAnsi="Calibri"/>
                <w:sz w:val="16"/>
                <w:lang w:eastAsia="zh-CN"/>
              </w:rPr>
            </w:pPr>
            <w:r w:rsidRPr="00A83414">
              <w:rPr>
                <w:rFonts w:ascii="Calibri" w:hAnsi="Calibri"/>
                <w:sz w:val="16"/>
                <w:lang w:eastAsia="zh-CN"/>
              </w:rPr>
              <w:t>Units 3 and 4: a study score of at least 25 in English (EAL) or at least 20 in English other than EAL; Units 3 and 4: a study score of at least 20 in one of Biology, Chemistry or any Mathematics.</w:t>
            </w:r>
          </w:p>
          <w:p w14:paraId="6C0A4A98" w14:textId="77777777" w:rsidR="0011303E" w:rsidRPr="00A83414" w:rsidRDefault="0011303E" w:rsidP="00D77DC8">
            <w:pPr>
              <w:rPr>
                <w:rFonts w:ascii="Calibri" w:hAnsi="Calibri"/>
                <w:sz w:val="4"/>
                <w:szCs w:val="12"/>
                <w:lang w:eastAsia="zh-CN"/>
              </w:rPr>
            </w:pPr>
          </w:p>
        </w:tc>
        <w:tc>
          <w:tcPr>
            <w:tcW w:w="6166" w:type="dxa"/>
          </w:tcPr>
          <w:p w14:paraId="61DC9C62" w14:textId="77777777" w:rsidR="0011303E" w:rsidRPr="00E007E2" w:rsidRDefault="0011303E" w:rsidP="00D77DC8">
            <w:pPr>
              <w:rPr>
                <w:rFonts w:ascii="Calibri" w:hAnsi="Calibri"/>
                <w:sz w:val="16"/>
                <w:lang w:eastAsia="zh-CN"/>
              </w:rPr>
            </w:pPr>
            <w:r w:rsidRPr="00E007E2">
              <w:rPr>
                <w:rFonts w:ascii="Calibri" w:hAnsi="Calibri"/>
                <w:sz w:val="16"/>
                <w:lang w:eastAsia="zh-CN"/>
              </w:rPr>
              <w:t>Veterinary Nursing and Technology.</w:t>
            </w:r>
          </w:p>
        </w:tc>
      </w:tr>
      <w:tr w:rsidR="0011303E" w:rsidRPr="006F3057" w14:paraId="396EFBD3" w14:textId="77777777" w:rsidTr="0011303E">
        <w:trPr>
          <w:trHeight w:val="871"/>
          <w:jc w:val="center"/>
        </w:trPr>
        <w:tc>
          <w:tcPr>
            <w:tcW w:w="1421" w:type="dxa"/>
            <w:vMerge/>
            <w:shd w:val="clear" w:color="auto" w:fill="D7D2D9" w:themeFill="accent6" w:themeFillTint="66"/>
          </w:tcPr>
          <w:p w14:paraId="24E53591" w14:textId="77777777" w:rsidR="0011303E" w:rsidRPr="006F3057" w:rsidRDefault="0011303E" w:rsidP="00D77DC8">
            <w:pPr>
              <w:jc w:val="center"/>
              <w:rPr>
                <w:rFonts w:ascii="Calibri" w:hAnsi="Calibri"/>
                <w:b/>
                <w:sz w:val="22"/>
                <w:highlight w:val="yellow"/>
                <w:lang w:eastAsia="zh-CN"/>
              </w:rPr>
            </w:pPr>
          </w:p>
        </w:tc>
        <w:tc>
          <w:tcPr>
            <w:tcW w:w="1877" w:type="dxa"/>
          </w:tcPr>
          <w:p w14:paraId="0844D153" w14:textId="77777777" w:rsidR="0011303E" w:rsidRPr="00A83414" w:rsidRDefault="0011303E" w:rsidP="00D77DC8">
            <w:pPr>
              <w:jc w:val="center"/>
              <w:rPr>
                <w:rFonts w:ascii="Calibri" w:hAnsi="Calibri"/>
                <w:sz w:val="22"/>
                <w:lang w:eastAsia="zh-CN"/>
              </w:rPr>
            </w:pPr>
            <w:hyperlink r:id="rId46" w:history="1">
              <w:r w:rsidRPr="00A83414">
                <w:rPr>
                  <w:rStyle w:val="Hyperlink"/>
                  <w:rFonts w:ascii="Calibri" w:hAnsi="Calibri"/>
                  <w:sz w:val="22"/>
                  <w:lang w:eastAsia="zh-CN"/>
                </w:rPr>
                <w:t>Wildlife and Conservation Biology</w:t>
              </w:r>
            </w:hyperlink>
            <w:r w:rsidRPr="00A83414">
              <w:rPr>
                <w:rFonts w:ascii="Calibri" w:hAnsi="Calibri"/>
                <w:sz w:val="22"/>
                <w:lang w:eastAsia="zh-CN"/>
              </w:rPr>
              <w:t xml:space="preserve"> </w:t>
            </w:r>
          </w:p>
        </w:tc>
        <w:tc>
          <w:tcPr>
            <w:tcW w:w="2145" w:type="dxa"/>
          </w:tcPr>
          <w:p w14:paraId="531F01DE" w14:textId="77777777" w:rsidR="0011303E" w:rsidRPr="00E007E2" w:rsidRDefault="0011303E" w:rsidP="00D77DC8">
            <w:pPr>
              <w:rPr>
                <w:rFonts w:ascii="Calibri" w:hAnsi="Calibri"/>
                <w:sz w:val="16"/>
                <w:lang w:eastAsia="zh-CN"/>
              </w:rPr>
            </w:pPr>
            <w:r w:rsidRPr="00E007E2">
              <w:rPr>
                <w:rFonts w:ascii="Calibri" w:hAnsi="Calibri"/>
                <w:sz w:val="16"/>
                <w:lang w:eastAsia="zh-CN"/>
              </w:rPr>
              <w:t>Units 3 and 4: a study score of at least 25 in English (EAL) or at least 20 in English other than EAL.</w:t>
            </w:r>
          </w:p>
        </w:tc>
        <w:tc>
          <w:tcPr>
            <w:tcW w:w="6166" w:type="dxa"/>
          </w:tcPr>
          <w:p w14:paraId="67977BA3" w14:textId="77777777" w:rsidR="0011303E" w:rsidRPr="00E007E2" w:rsidRDefault="0011303E" w:rsidP="00D77DC8">
            <w:pPr>
              <w:rPr>
                <w:rFonts w:ascii="Calibri" w:hAnsi="Calibri"/>
                <w:sz w:val="16"/>
                <w:lang w:eastAsia="zh-CN"/>
              </w:rPr>
            </w:pPr>
            <w:r w:rsidRPr="00E007E2">
              <w:rPr>
                <w:rFonts w:ascii="Calibri" w:hAnsi="Calibri"/>
                <w:sz w:val="16"/>
                <w:lang w:eastAsia="zh-CN"/>
              </w:rPr>
              <w:t>Wildlife and Conservation Biology.</w:t>
            </w:r>
          </w:p>
        </w:tc>
      </w:tr>
    </w:tbl>
    <w:p w14:paraId="42BD566D" w14:textId="77777777" w:rsidR="007F4F3B" w:rsidRPr="00B052EB" w:rsidRDefault="007F4F3B" w:rsidP="007F4F3B">
      <w:pPr>
        <w:pStyle w:val="NoSpacing"/>
        <w:ind w:left="-397"/>
        <w:rPr>
          <w:rFonts w:asciiTheme="minorHAnsi" w:hAnsiTheme="minorHAnsi" w:cstheme="minorHAnsi"/>
          <w:b/>
          <w:bCs/>
          <w:sz w:val="28"/>
          <w:szCs w:val="28"/>
          <w:u w:val="single"/>
          <w:lang w:val="en-NZ" w:eastAsia="zh-CN"/>
        </w:rPr>
      </w:pPr>
      <w:r w:rsidRPr="00B052EB">
        <w:rPr>
          <w:rFonts w:asciiTheme="minorHAnsi" w:hAnsiTheme="minorHAnsi" w:cstheme="minorHAnsi"/>
          <w:b/>
          <w:bCs/>
          <w:noProof/>
          <w:sz w:val="24"/>
          <w:szCs w:val="24"/>
          <w:u w:val="single"/>
          <w:lang w:val="en-NZ" w:eastAsia="zh-CN"/>
        </w:rPr>
        <w:lastRenderedPageBreak/>
        <w:drawing>
          <wp:inline distT="0" distB="0" distL="0" distR="0" wp14:anchorId="5F8C05B4" wp14:editId="19C3AA27">
            <wp:extent cx="1143000" cy="600998"/>
            <wp:effectExtent l="0" t="0" r="0"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01251" cy="631627"/>
                    </a:xfrm>
                    <a:prstGeom prst="rect">
                      <a:avLst/>
                    </a:prstGeom>
                    <a:noFill/>
                    <a:ln>
                      <a:noFill/>
                    </a:ln>
                  </pic:spPr>
                </pic:pic>
              </a:graphicData>
            </a:graphic>
          </wp:inline>
        </w:drawing>
      </w:r>
      <w:r w:rsidRPr="00B052EB">
        <w:rPr>
          <w:rFonts w:asciiTheme="minorHAnsi" w:hAnsiTheme="minorHAnsi" w:cstheme="minorHAnsi"/>
          <w:b/>
          <w:bCs/>
          <w:sz w:val="24"/>
          <w:szCs w:val="24"/>
          <w:u w:val="single"/>
          <w:lang w:val="en-NZ" w:eastAsia="zh-CN"/>
        </w:rPr>
        <w:t xml:space="preserve">  </w:t>
      </w:r>
      <w:r w:rsidRPr="00B052EB">
        <w:rPr>
          <w:rFonts w:asciiTheme="minorHAnsi" w:hAnsiTheme="minorHAnsi" w:cstheme="minorHAnsi"/>
          <w:b/>
          <w:bCs/>
          <w:sz w:val="28"/>
          <w:szCs w:val="28"/>
          <w:u w:val="single"/>
          <w:lang w:val="en-NZ" w:eastAsia="zh-CN"/>
        </w:rPr>
        <w:t>Snapshot of the University of New South Wales (UNSW) in 2026</w:t>
      </w:r>
    </w:p>
    <w:p w14:paraId="74A96B56" w14:textId="77777777" w:rsidR="007F4F3B" w:rsidRPr="00B052EB" w:rsidRDefault="007F4F3B" w:rsidP="007F4F3B">
      <w:pPr>
        <w:pStyle w:val="NoSpacing"/>
        <w:numPr>
          <w:ilvl w:val="0"/>
          <w:numId w:val="48"/>
        </w:numPr>
        <w:ind w:left="0"/>
        <w:rPr>
          <w:rFonts w:asciiTheme="minorHAnsi" w:hAnsiTheme="minorHAnsi" w:cstheme="minorHAnsi"/>
          <w:lang w:eastAsia="zh-CN"/>
        </w:rPr>
      </w:pPr>
      <w:r w:rsidRPr="00B052EB">
        <w:rPr>
          <w:rFonts w:asciiTheme="minorHAnsi" w:hAnsiTheme="minorHAnsi" w:cstheme="minorHAnsi"/>
          <w:sz w:val="24"/>
          <w:szCs w:val="24"/>
        </w:rPr>
        <w:t>Established in 1949, the University of New South Wales (UNSW) today has more than 59,000 students and a 7,000-strong research community.</w:t>
      </w:r>
    </w:p>
    <w:p w14:paraId="2287B6FC" w14:textId="77777777" w:rsidR="007F4F3B" w:rsidRPr="00B052EB" w:rsidRDefault="007F4F3B" w:rsidP="007F4F3B">
      <w:pPr>
        <w:pStyle w:val="NoSpacing"/>
        <w:numPr>
          <w:ilvl w:val="0"/>
          <w:numId w:val="14"/>
        </w:numPr>
        <w:ind w:left="0"/>
        <w:rPr>
          <w:rFonts w:asciiTheme="minorHAnsi" w:hAnsiTheme="minorHAnsi" w:cstheme="minorHAnsi"/>
          <w:noProof/>
          <w:sz w:val="24"/>
          <w:szCs w:val="24"/>
          <w:lang w:eastAsia="zh-CN"/>
        </w:rPr>
      </w:pPr>
      <w:r w:rsidRPr="00B052EB">
        <w:rPr>
          <w:rFonts w:asciiTheme="minorHAnsi" w:hAnsiTheme="minorHAnsi" w:cstheme="minorHAnsi"/>
          <w:lang w:eastAsia="zh-CN"/>
        </w:rPr>
        <w:t xml:space="preserve">UNSW is </w:t>
      </w:r>
      <w:r w:rsidRPr="00B052EB">
        <w:rPr>
          <w:rFonts w:asciiTheme="minorHAnsi" w:hAnsiTheme="minorHAnsi" w:cstheme="minorHAnsi"/>
          <w:noProof/>
          <w:sz w:val="24"/>
          <w:szCs w:val="24"/>
          <w:lang w:eastAsia="zh-CN"/>
        </w:rPr>
        <w:t xml:space="preserve">a member of the </w:t>
      </w:r>
      <w:hyperlink r:id="rId48" w:history="1">
        <w:r w:rsidRPr="00B052EB">
          <w:rPr>
            <w:rStyle w:val="Hyperlink"/>
            <w:rFonts w:asciiTheme="minorHAnsi" w:hAnsiTheme="minorHAnsi" w:cstheme="minorHAnsi"/>
            <w:noProof/>
            <w:sz w:val="24"/>
            <w:szCs w:val="24"/>
            <w:lang w:eastAsia="zh-CN"/>
          </w:rPr>
          <w:t>Group of Eight</w:t>
        </w:r>
      </w:hyperlink>
      <w:r w:rsidRPr="00B052EB">
        <w:rPr>
          <w:rFonts w:asciiTheme="minorHAnsi" w:hAnsiTheme="minorHAnsi" w:cstheme="minorHAnsi"/>
          <w:noProof/>
          <w:sz w:val="24"/>
          <w:szCs w:val="24"/>
          <w:lang w:eastAsia="zh-CN"/>
        </w:rPr>
        <w:t>, a coalition of Australia’s leading universities.</w:t>
      </w:r>
    </w:p>
    <w:p w14:paraId="4B839506" w14:textId="77777777" w:rsidR="007F4F3B" w:rsidRPr="00B052EB" w:rsidRDefault="007F4F3B" w:rsidP="007F4F3B">
      <w:pPr>
        <w:pStyle w:val="NoSpacing"/>
        <w:numPr>
          <w:ilvl w:val="0"/>
          <w:numId w:val="48"/>
        </w:numPr>
        <w:ind w:left="0"/>
        <w:rPr>
          <w:rFonts w:asciiTheme="minorHAnsi" w:hAnsiTheme="minorHAnsi" w:cstheme="minorHAnsi"/>
          <w:sz w:val="24"/>
          <w:szCs w:val="24"/>
          <w:lang w:eastAsia="zh-CN"/>
        </w:rPr>
      </w:pPr>
      <w:r w:rsidRPr="00B052EB">
        <w:rPr>
          <w:rFonts w:asciiTheme="minorHAnsi" w:hAnsiTheme="minorHAnsi" w:cstheme="minorHAnsi"/>
          <w:sz w:val="24"/>
          <w:szCs w:val="24"/>
          <w:lang w:eastAsia="zh-CN"/>
        </w:rPr>
        <w:t xml:space="preserve">The UNSW </w:t>
      </w:r>
      <w:hyperlink r:id="rId49" w:history="1">
        <w:r w:rsidRPr="00B052EB">
          <w:rPr>
            <w:rStyle w:val="Hyperlink"/>
            <w:rFonts w:asciiTheme="minorHAnsi" w:hAnsiTheme="minorHAnsi" w:cstheme="minorHAnsi"/>
            <w:sz w:val="24"/>
            <w:szCs w:val="24"/>
            <w:lang w:eastAsia="zh-CN"/>
          </w:rPr>
          <w:t>rankings</w:t>
        </w:r>
      </w:hyperlink>
      <w:r w:rsidRPr="00B052EB">
        <w:rPr>
          <w:rFonts w:asciiTheme="minorHAnsi" w:hAnsiTheme="minorHAnsi" w:cstheme="minorHAnsi"/>
          <w:sz w:val="24"/>
          <w:szCs w:val="24"/>
          <w:lang w:eastAsia="zh-CN"/>
        </w:rPr>
        <w:t xml:space="preserve"> are consistently high.  </w:t>
      </w:r>
    </w:p>
    <w:p w14:paraId="11F8D8DB" w14:textId="77777777" w:rsidR="007F4F3B" w:rsidRPr="00B052EB" w:rsidRDefault="007F4F3B" w:rsidP="007F4F3B">
      <w:pPr>
        <w:pStyle w:val="NoSpacing"/>
        <w:numPr>
          <w:ilvl w:val="0"/>
          <w:numId w:val="48"/>
        </w:numPr>
        <w:ind w:left="0"/>
        <w:rPr>
          <w:rFonts w:asciiTheme="minorHAnsi" w:hAnsiTheme="minorHAnsi" w:cstheme="minorHAnsi"/>
          <w:sz w:val="24"/>
          <w:szCs w:val="24"/>
          <w:lang w:eastAsia="zh-CN"/>
        </w:rPr>
      </w:pPr>
      <w:r w:rsidRPr="00B052EB">
        <w:rPr>
          <w:rFonts w:asciiTheme="minorHAnsi" w:hAnsiTheme="minorHAnsi" w:cstheme="minorHAnsi"/>
          <w:sz w:val="24"/>
          <w:szCs w:val="24"/>
          <w:lang w:eastAsia="zh-CN"/>
        </w:rPr>
        <w:t>The main UNSW campus is located on a 38-hectare site at Kensington, seven kilometres from the centre of Sydney.  The other major campuses are Paddington offering Art &amp; Design, and Business courses, and UNSW Canberra which hosts the Australian Defence Force Academy.</w:t>
      </w:r>
    </w:p>
    <w:p w14:paraId="12A3FC96" w14:textId="77777777" w:rsidR="007F4F3B" w:rsidRPr="00B052EB" w:rsidRDefault="007F4F3B" w:rsidP="007F4F3B">
      <w:pPr>
        <w:pStyle w:val="NoSpacing"/>
        <w:numPr>
          <w:ilvl w:val="0"/>
          <w:numId w:val="48"/>
        </w:numPr>
        <w:ind w:left="0"/>
        <w:rPr>
          <w:rFonts w:asciiTheme="minorHAnsi" w:hAnsiTheme="minorHAnsi" w:cstheme="minorHAnsi"/>
          <w:sz w:val="24"/>
          <w:szCs w:val="24"/>
          <w:lang w:eastAsia="zh-CN"/>
        </w:rPr>
      </w:pPr>
      <w:r w:rsidRPr="00B052EB">
        <w:rPr>
          <w:rFonts w:asciiTheme="minorHAnsi" w:hAnsiTheme="minorHAnsi" w:cstheme="minorHAnsi"/>
          <w:sz w:val="24"/>
          <w:szCs w:val="24"/>
          <w:lang w:eastAsia="zh-CN"/>
        </w:rPr>
        <w:t xml:space="preserve">UNSW has seven faculties, with </w:t>
      </w:r>
      <w:proofErr w:type="gramStart"/>
      <w:r w:rsidRPr="00B052EB">
        <w:rPr>
          <w:rFonts w:asciiTheme="minorHAnsi" w:hAnsiTheme="minorHAnsi" w:cstheme="minorHAnsi"/>
          <w:sz w:val="24"/>
          <w:szCs w:val="24"/>
          <w:lang w:eastAsia="zh-CN"/>
        </w:rPr>
        <w:t>a number of</w:t>
      </w:r>
      <w:proofErr w:type="gramEnd"/>
      <w:r w:rsidRPr="00B052EB">
        <w:rPr>
          <w:rFonts w:asciiTheme="minorHAnsi" w:hAnsiTheme="minorHAnsi" w:cstheme="minorHAnsi"/>
          <w:sz w:val="24"/>
          <w:szCs w:val="24"/>
          <w:lang w:eastAsia="zh-CN"/>
        </w:rPr>
        <w:t xml:space="preserve"> schools within each faculty - </w:t>
      </w:r>
    </w:p>
    <w:p w14:paraId="381DD4B8" w14:textId="77777777" w:rsidR="007F4F3B" w:rsidRPr="00B052EB" w:rsidRDefault="007F4F3B" w:rsidP="007F4F3B">
      <w:pPr>
        <w:numPr>
          <w:ilvl w:val="0"/>
          <w:numId w:val="49"/>
        </w:numPr>
        <w:rPr>
          <w:rFonts w:asciiTheme="minorHAnsi" w:eastAsia="Times New Roman" w:hAnsiTheme="minorHAnsi" w:cstheme="minorHAnsi"/>
          <w:color w:val="333333"/>
        </w:rPr>
      </w:pPr>
      <w:hyperlink r:id="rId50" w:history="1">
        <w:r w:rsidRPr="00B052EB">
          <w:rPr>
            <w:rStyle w:val="Hyperlink"/>
            <w:rFonts w:asciiTheme="minorHAnsi" w:hAnsiTheme="minorHAnsi" w:cstheme="minorHAnsi"/>
          </w:rPr>
          <w:t>Arts, Design &amp; Architecture</w:t>
        </w:r>
      </w:hyperlink>
      <w:r w:rsidRPr="00B052EB">
        <w:rPr>
          <w:rFonts w:asciiTheme="minorHAnsi" w:hAnsiTheme="minorHAnsi" w:cstheme="minorHAnsi"/>
          <w:color w:val="333333"/>
        </w:rPr>
        <w:t xml:space="preserve"> </w:t>
      </w:r>
    </w:p>
    <w:p w14:paraId="6B766298" w14:textId="77777777" w:rsidR="007F4F3B" w:rsidRPr="00B052EB" w:rsidRDefault="007F4F3B" w:rsidP="007F4F3B">
      <w:pPr>
        <w:numPr>
          <w:ilvl w:val="0"/>
          <w:numId w:val="49"/>
        </w:numPr>
        <w:rPr>
          <w:rFonts w:asciiTheme="minorHAnsi" w:hAnsiTheme="minorHAnsi" w:cstheme="minorHAnsi"/>
          <w:color w:val="333333"/>
        </w:rPr>
      </w:pPr>
      <w:hyperlink r:id="rId51" w:history="1">
        <w:r w:rsidRPr="00B052EB">
          <w:rPr>
            <w:rStyle w:val="Hyperlink"/>
            <w:rFonts w:asciiTheme="minorHAnsi" w:hAnsiTheme="minorHAnsi" w:cstheme="minorHAnsi"/>
          </w:rPr>
          <w:t>Business</w:t>
        </w:r>
      </w:hyperlink>
    </w:p>
    <w:p w14:paraId="37B1538F" w14:textId="77777777" w:rsidR="007F4F3B" w:rsidRPr="00B052EB" w:rsidRDefault="007F4F3B" w:rsidP="007F4F3B">
      <w:pPr>
        <w:numPr>
          <w:ilvl w:val="0"/>
          <w:numId w:val="49"/>
        </w:numPr>
        <w:rPr>
          <w:rFonts w:asciiTheme="minorHAnsi" w:hAnsiTheme="minorHAnsi" w:cstheme="minorHAnsi"/>
          <w:color w:val="333333"/>
        </w:rPr>
      </w:pPr>
      <w:hyperlink r:id="rId52" w:history="1">
        <w:r w:rsidRPr="00B052EB">
          <w:rPr>
            <w:rStyle w:val="Hyperlink"/>
            <w:rFonts w:asciiTheme="minorHAnsi" w:hAnsiTheme="minorHAnsi" w:cstheme="minorHAnsi"/>
          </w:rPr>
          <w:t>Engineering</w:t>
        </w:r>
      </w:hyperlink>
      <w:r w:rsidRPr="00B052EB">
        <w:rPr>
          <w:rFonts w:asciiTheme="minorHAnsi" w:hAnsiTheme="minorHAnsi" w:cstheme="minorHAnsi"/>
          <w:color w:val="333333"/>
        </w:rPr>
        <w:t xml:space="preserve">  </w:t>
      </w:r>
    </w:p>
    <w:p w14:paraId="28DF75FC" w14:textId="77777777" w:rsidR="007F4F3B" w:rsidRPr="00B052EB" w:rsidRDefault="007F4F3B" w:rsidP="007F4F3B">
      <w:pPr>
        <w:numPr>
          <w:ilvl w:val="0"/>
          <w:numId w:val="49"/>
        </w:numPr>
        <w:rPr>
          <w:rFonts w:asciiTheme="minorHAnsi" w:hAnsiTheme="minorHAnsi" w:cstheme="minorHAnsi"/>
          <w:color w:val="333333"/>
        </w:rPr>
      </w:pPr>
      <w:hyperlink r:id="rId53" w:history="1">
        <w:r w:rsidRPr="00B052EB">
          <w:rPr>
            <w:rStyle w:val="Hyperlink"/>
            <w:rFonts w:asciiTheme="minorHAnsi" w:hAnsiTheme="minorHAnsi" w:cstheme="minorHAnsi"/>
          </w:rPr>
          <w:t>Law and Justice</w:t>
        </w:r>
      </w:hyperlink>
      <w:r w:rsidRPr="00B052EB">
        <w:rPr>
          <w:rFonts w:asciiTheme="minorHAnsi" w:hAnsiTheme="minorHAnsi" w:cstheme="minorHAnsi"/>
          <w:color w:val="333333"/>
        </w:rPr>
        <w:t xml:space="preserve"> </w:t>
      </w:r>
    </w:p>
    <w:p w14:paraId="1FBE00A4" w14:textId="77777777" w:rsidR="007F4F3B" w:rsidRPr="00611528" w:rsidRDefault="007F4F3B" w:rsidP="007F4F3B">
      <w:pPr>
        <w:numPr>
          <w:ilvl w:val="0"/>
          <w:numId w:val="49"/>
        </w:numPr>
        <w:rPr>
          <w:rFonts w:asciiTheme="minorHAnsi" w:hAnsiTheme="minorHAnsi" w:cstheme="minorHAnsi"/>
          <w:color w:val="333333"/>
        </w:rPr>
      </w:pPr>
      <w:hyperlink r:id="rId54" w:history="1">
        <w:r w:rsidRPr="00611528">
          <w:rPr>
            <w:rStyle w:val="Hyperlink"/>
            <w:rFonts w:asciiTheme="minorHAnsi" w:hAnsiTheme="minorHAnsi" w:cstheme="minorHAnsi"/>
          </w:rPr>
          <w:t>Medicine and Health</w:t>
        </w:r>
      </w:hyperlink>
    </w:p>
    <w:p w14:paraId="572B60FA" w14:textId="77777777" w:rsidR="007F4F3B" w:rsidRPr="00611528" w:rsidRDefault="007F4F3B" w:rsidP="007F4F3B">
      <w:pPr>
        <w:numPr>
          <w:ilvl w:val="0"/>
          <w:numId w:val="49"/>
        </w:numPr>
        <w:rPr>
          <w:rFonts w:asciiTheme="minorHAnsi" w:hAnsiTheme="minorHAnsi" w:cstheme="minorHAnsi"/>
          <w:color w:val="333333"/>
        </w:rPr>
      </w:pPr>
      <w:hyperlink r:id="rId55" w:history="1">
        <w:r w:rsidRPr="00611528">
          <w:rPr>
            <w:rStyle w:val="Hyperlink"/>
            <w:rFonts w:asciiTheme="minorHAnsi" w:hAnsiTheme="minorHAnsi" w:cstheme="minorHAnsi"/>
          </w:rPr>
          <w:t>Science</w:t>
        </w:r>
      </w:hyperlink>
      <w:r w:rsidRPr="00611528">
        <w:rPr>
          <w:rFonts w:asciiTheme="minorHAnsi" w:hAnsiTheme="minorHAnsi" w:cstheme="minorHAnsi"/>
          <w:color w:val="333333"/>
        </w:rPr>
        <w:t xml:space="preserve">  </w:t>
      </w:r>
    </w:p>
    <w:p w14:paraId="36344903" w14:textId="77777777" w:rsidR="007F4F3B" w:rsidRPr="00611528" w:rsidRDefault="007F4F3B" w:rsidP="007F4F3B">
      <w:pPr>
        <w:numPr>
          <w:ilvl w:val="0"/>
          <w:numId w:val="49"/>
        </w:numPr>
        <w:rPr>
          <w:rFonts w:asciiTheme="minorHAnsi" w:hAnsiTheme="minorHAnsi" w:cstheme="minorHAnsi"/>
          <w:color w:val="333333"/>
        </w:rPr>
      </w:pPr>
      <w:hyperlink r:id="rId56" w:history="1">
        <w:r w:rsidRPr="00611528">
          <w:rPr>
            <w:rStyle w:val="Hyperlink"/>
            <w:rFonts w:asciiTheme="minorHAnsi" w:hAnsiTheme="minorHAnsi" w:cstheme="minorHAnsi"/>
          </w:rPr>
          <w:t>UNSW Canberra at ADFA</w:t>
        </w:r>
      </w:hyperlink>
      <w:r w:rsidRPr="00611528">
        <w:rPr>
          <w:rFonts w:asciiTheme="minorHAnsi" w:hAnsiTheme="minorHAnsi" w:cstheme="minorHAnsi"/>
          <w:color w:val="333333"/>
        </w:rPr>
        <w:t xml:space="preserve"> </w:t>
      </w:r>
    </w:p>
    <w:p w14:paraId="0EE1CB0A" w14:textId="77777777" w:rsidR="007F4F3B" w:rsidRPr="00611528" w:rsidRDefault="007F4F3B" w:rsidP="007F4F3B">
      <w:pPr>
        <w:pStyle w:val="NoSpacing"/>
        <w:numPr>
          <w:ilvl w:val="0"/>
          <w:numId w:val="48"/>
        </w:numPr>
        <w:ind w:left="0"/>
        <w:rPr>
          <w:rFonts w:asciiTheme="minorHAnsi" w:hAnsiTheme="minorHAnsi" w:cstheme="minorHAnsi"/>
          <w:sz w:val="24"/>
          <w:szCs w:val="24"/>
          <w:lang w:eastAsia="zh-CN"/>
        </w:rPr>
      </w:pPr>
      <w:r w:rsidRPr="00611528">
        <w:rPr>
          <w:rFonts w:asciiTheme="minorHAnsi" w:hAnsiTheme="minorHAnsi" w:cstheme="minorHAnsi"/>
          <w:sz w:val="24"/>
          <w:szCs w:val="24"/>
          <w:lang w:eastAsia="zh-CN"/>
        </w:rPr>
        <w:t xml:space="preserve">An extensive range of </w:t>
      </w:r>
      <w:hyperlink r:id="rId57" w:history="1">
        <w:r w:rsidRPr="00611528">
          <w:rPr>
            <w:rStyle w:val="Hyperlink"/>
            <w:rFonts w:asciiTheme="minorHAnsi" w:hAnsiTheme="minorHAnsi" w:cstheme="minorHAnsi"/>
            <w:sz w:val="24"/>
            <w:szCs w:val="24"/>
            <w:lang w:eastAsia="zh-CN"/>
          </w:rPr>
          <w:t>courses</w:t>
        </w:r>
      </w:hyperlink>
      <w:r w:rsidRPr="00611528">
        <w:rPr>
          <w:rFonts w:asciiTheme="minorHAnsi" w:hAnsiTheme="minorHAnsi" w:cstheme="minorHAnsi"/>
          <w:sz w:val="24"/>
          <w:szCs w:val="24"/>
          <w:lang w:eastAsia="zh-CN"/>
        </w:rPr>
        <w:t xml:space="preserve"> is offered at UNSW at both undergraduate and graduate level.</w:t>
      </w:r>
    </w:p>
    <w:p w14:paraId="0736F509" w14:textId="77777777" w:rsidR="007F4F3B" w:rsidRPr="00611528" w:rsidRDefault="007F4F3B" w:rsidP="007F4F3B">
      <w:pPr>
        <w:pStyle w:val="NoSpacing"/>
        <w:numPr>
          <w:ilvl w:val="0"/>
          <w:numId w:val="48"/>
        </w:numPr>
        <w:ind w:left="0"/>
        <w:rPr>
          <w:rFonts w:asciiTheme="minorHAnsi" w:hAnsiTheme="minorHAnsi" w:cstheme="minorHAnsi"/>
          <w:sz w:val="24"/>
          <w:szCs w:val="24"/>
          <w:lang w:eastAsia="zh-CN"/>
        </w:rPr>
      </w:pPr>
      <w:r w:rsidRPr="00611528">
        <w:rPr>
          <w:rFonts w:asciiTheme="minorHAnsi" w:hAnsiTheme="minorHAnsi" w:cstheme="minorHAnsi"/>
          <w:sz w:val="24"/>
          <w:szCs w:val="24"/>
          <w:lang w:eastAsia="zh-CN"/>
        </w:rPr>
        <w:t xml:space="preserve">UNSW offers the </w:t>
      </w:r>
      <w:hyperlink r:id="rId58" w:history="1">
        <w:r w:rsidRPr="00611528">
          <w:rPr>
            <w:rStyle w:val="Hyperlink"/>
            <w:rFonts w:asciiTheme="minorHAnsi" w:hAnsiTheme="minorHAnsi" w:cstheme="minorHAnsi"/>
            <w:sz w:val="24"/>
            <w:szCs w:val="24"/>
            <w:lang w:eastAsia="zh-CN"/>
          </w:rPr>
          <w:t>Bachelor of Medical Studies/Doctor of Medicine</w:t>
        </w:r>
      </w:hyperlink>
      <w:r w:rsidRPr="00611528">
        <w:rPr>
          <w:rFonts w:asciiTheme="minorHAnsi" w:hAnsiTheme="minorHAnsi" w:cstheme="minorHAnsi"/>
          <w:sz w:val="24"/>
          <w:szCs w:val="24"/>
          <w:lang w:eastAsia="zh-CN"/>
        </w:rPr>
        <w:t xml:space="preserve"> at its Kensington Campus.</w:t>
      </w:r>
    </w:p>
    <w:p w14:paraId="626308CC" w14:textId="77777777" w:rsidR="007F4F3B" w:rsidRPr="00611528" w:rsidRDefault="007F4F3B" w:rsidP="007F4F3B">
      <w:pPr>
        <w:pStyle w:val="NoSpacing"/>
        <w:numPr>
          <w:ilvl w:val="0"/>
          <w:numId w:val="48"/>
        </w:numPr>
        <w:ind w:left="0"/>
        <w:rPr>
          <w:rFonts w:asciiTheme="minorHAnsi" w:hAnsiTheme="minorHAnsi" w:cstheme="minorHAnsi"/>
          <w:sz w:val="24"/>
          <w:szCs w:val="24"/>
          <w:lang w:eastAsia="zh-CN"/>
        </w:rPr>
      </w:pPr>
      <w:r w:rsidRPr="00611528">
        <w:rPr>
          <w:rFonts w:asciiTheme="minorHAnsi" w:hAnsiTheme="minorHAnsi" w:cstheme="minorHAnsi"/>
          <w:sz w:val="24"/>
          <w:szCs w:val="24"/>
          <w:lang w:eastAsia="zh-CN"/>
        </w:rPr>
        <w:t xml:space="preserve">UNSW is one of Australia’s leading </w:t>
      </w:r>
      <w:hyperlink r:id="rId59" w:history="1">
        <w:r w:rsidRPr="00611528">
          <w:rPr>
            <w:rStyle w:val="Hyperlink"/>
            <w:rFonts w:asciiTheme="minorHAnsi" w:hAnsiTheme="minorHAnsi" w:cstheme="minorHAnsi"/>
            <w:sz w:val="24"/>
            <w:szCs w:val="24"/>
            <w:lang w:eastAsia="zh-CN"/>
          </w:rPr>
          <w:t>research</w:t>
        </w:r>
      </w:hyperlink>
      <w:r w:rsidRPr="00611528">
        <w:rPr>
          <w:rFonts w:asciiTheme="minorHAnsi" w:hAnsiTheme="minorHAnsi" w:cstheme="minorHAnsi"/>
          <w:sz w:val="24"/>
          <w:szCs w:val="24"/>
          <w:lang w:eastAsia="zh-CN"/>
        </w:rPr>
        <w:t xml:space="preserve"> universities, with over 4,000 dedicated research students. </w:t>
      </w:r>
    </w:p>
    <w:p w14:paraId="0C557299" w14:textId="77777777" w:rsidR="007F4F3B" w:rsidRPr="00611528" w:rsidRDefault="007F4F3B" w:rsidP="007F4F3B">
      <w:pPr>
        <w:pStyle w:val="NoSpacing"/>
        <w:numPr>
          <w:ilvl w:val="0"/>
          <w:numId w:val="48"/>
        </w:numPr>
        <w:ind w:left="0"/>
        <w:rPr>
          <w:rFonts w:asciiTheme="minorHAnsi" w:hAnsiTheme="minorHAnsi" w:cstheme="minorHAnsi"/>
          <w:sz w:val="24"/>
          <w:szCs w:val="24"/>
          <w:lang w:eastAsia="zh-CN"/>
        </w:rPr>
      </w:pPr>
      <w:r w:rsidRPr="00611528">
        <w:rPr>
          <w:rFonts w:asciiTheme="minorHAnsi" w:hAnsiTheme="minorHAnsi" w:cstheme="minorHAnsi"/>
          <w:sz w:val="24"/>
          <w:szCs w:val="24"/>
          <w:lang w:eastAsia="zh-CN"/>
        </w:rPr>
        <w:t>UNSW offers a number of  </w:t>
      </w:r>
      <w:hyperlink r:id="rId60" w:history="1">
        <w:r w:rsidRPr="00611528">
          <w:rPr>
            <w:rStyle w:val="Hyperlink"/>
            <w:rFonts w:asciiTheme="minorHAnsi" w:hAnsiTheme="minorHAnsi" w:cstheme="minorHAnsi"/>
            <w:sz w:val="24"/>
            <w:szCs w:val="24"/>
            <w:lang w:eastAsia="zh-CN"/>
          </w:rPr>
          <w:t>support and development services</w:t>
        </w:r>
      </w:hyperlink>
      <w:r w:rsidRPr="00611528">
        <w:rPr>
          <w:rFonts w:asciiTheme="minorHAnsi" w:hAnsiTheme="minorHAnsi" w:cstheme="minorHAnsi"/>
          <w:sz w:val="24"/>
          <w:szCs w:val="24"/>
          <w:lang w:eastAsia="zh-CN"/>
        </w:rPr>
        <w:t xml:space="preserve"> for all students.</w:t>
      </w:r>
    </w:p>
    <w:p w14:paraId="451A0E0E" w14:textId="77777777" w:rsidR="007F4F3B" w:rsidRPr="00611528" w:rsidRDefault="007F4F3B" w:rsidP="007F4F3B">
      <w:pPr>
        <w:pStyle w:val="NoSpacing"/>
        <w:numPr>
          <w:ilvl w:val="0"/>
          <w:numId w:val="48"/>
        </w:numPr>
        <w:ind w:left="0"/>
        <w:rPr>
          <w:rFonts w:asciiTheme="minorHAnsi" w:hAnsiTheme="minorHAnsi" w:cstheme="minorHAnsi"/>
          <w:sz w:val="24"/>
          <w:szCs w:val="24"/>
          <w:lang w:eastAsia="zh-CN"/>
        </w:rPr>
      </w:pPr>
      <w:r w:rsidRPr="00611528">
        <w:rPr>
          <w:rFonts w:asciiTheme="minorHAnsi" w:hAnsiTheme="minorHAnsi" w:cstheme="minorHAnsi"/>
          <w:sz w:val="24"/>
          <w:szCs w:val="24"/>
          <w:lang w:eastAsia="zh-CN"/>
        </w:rPr>
        <w:t xml:space="preserve">UNSW also offers a broad range of </w:t>
      </w:r>
      <w:hyperlink r:id="rId61" w:history="1">
        <w:r w:rsidRPr="00611528">
          <w:rPr>
            <w:rStyle w:val="Hyperlink"/>
            <w:rFonts w:asciiTheme="minorHAnsi" w:hAnsiTheme="minorHAnsi" w:cstheme="minorHAnsi"/>
            <w:sz w:val="24"/>
            <w:szCs w:val="24"/>
            <w:lang w:eastAsia="zh-CN"/>
          </w:rPr>
          <w:t>scholarships</w:t>
        </w:r>
      </w:hyperlink>
      <w:r w:rsidRPr="00611528">
        <w:rPr>
          <w:rFonts w:asciiTheme="minorHAnsi" w:hAnsiTheme="minorHAnsi" w:cstheme="minorHAnsi"/>
          <w:sz w:val="24"/>
          <w:szCs w:val="24"/>
          <w:lang w:eastAsia="zh-CN"/>
        </w:rPr>
        <w:t xml:space="preserve"> to students.</w:t>
      </w:r>
    </w:p>
    <w:p w14:paraId="139A0AF3" w14:textId="77777777" w:rsidR="007F4F3B" w:rsidRPr="00611528" w:rsidRDefault="007F4F3B" w:rsidP="007F4F3B">
      <w:pPr>
        <w:pStyle w:val="NoSpacing"/>
        <w:numPr>
          <w:ilvl w:val="0"/>
          <w:numId w:val="48"/>
        </w:numPr>
        <w:ind w:left="0"/>
        <w:rPr>
          <w:rFonts w:asciiTheme="minorHAnsi" w:hAnsiTheme="minorHAnsi" w:cstheme="minorHAnsi"/>
          <w:sz w:val="24"/>
          <w:szCs w:val="24"/>
          <w:lang w:eastAsia="zh-CN"/>
        </w:rPr>
      </w:pPr>
      <w:r w:rsidRPr="00611528">
        <w:rPr>
          <w:rFonts w:asciiTheme="minorHAnsi" w:hAnsiTheme="minorHAnsi" w:cstheme="minorHAnsi"/>
          <w:sz w:val="24"/>
          <w:szCs w:val="24"/>
          <w:lang w:eastAsia="zh-CN"/>
        </w:rPr>
        <w:t xml:space="preserve">UNSW is the largest provider of student housing in Sydney, with award-winning </w:t>
      </w:r>
      <w:hyperlink r:id="rId62" w:history="1">
        <w:r w:rsidRPr="00611528">
          <w:rPr>
            <w:rStyle w:val="Hyperlink"/>
            <w:rFonts w:asciiTheme="minorHAnsi" w:hAnsiTheme="minorHAnsi" w:cstheme="minorHAnsi"/>
            <w:sz w:val="24"/>
            <w:szCs w:val="24"/>
          </w:rPr>
          <w:t>accommodation</w:t>
        </w:r>
      </w:hyperlink>
      <w:r w:rsidRPr="00611528">
        <w:rPr>
          <w:rFonts w:asciiTheme="minorHAnsi" w:hAnsiTheme="minorHAnsi" w:cstheme="minorHAnsi"/>
          <w:sz w:val="24"/>
          <w:szCs w:val="24"/>
        </w:rPr>
        <w:t xml:space="preserve"> </w:t>
      </w:r>
      <w:r w:rsidRPr="00611528">
        <w:rPr>
          <w:rFonts w:asciiTheme="minorHAnsi" w:hAnsiTheme="minorHAnsi" w:cstheme="minorHAnsi"/>
          <w:sz w:val="24"/>
          <w:szCs w:val="24"/>
          <w:lang w:eastAsia="zh-CN"/>
        </w:rPr>
        <w:t>on and off campus.</w:t>
      </w:r>
      <w:r w:rsidRPr="00611528">
        <w:rPr>
          <w:rFonts w:asciiTheme="minorHAnsi" w:hAnsiTheme="minorHAnsi" w:cstheme="minorHAnsi"/>
          <w:sz w:val="24"/>
          <w:szCs w:val="24"/>
          <w:lang w:eastAsia="zh-CN"/>
        </w:rPr>
        <w:br/>
      </w:r>
    </w:p>
    <w:p w14:paraId="17A2DA48" w14:textId="77777777" w:rsidR="007F4F3B" w:rsidRPr="00611528" w:rsidRDefault="007F4F3B" w:rsidP="007F4F3B">
      <w:pPr>
        <w:spacing w:after="100" w:afterAutospacing="1"/>
        <w:rPr>
          <w:rFonts w:asciiTheme="minorHAnsi" w:eastAsia="Times New Roman" w:hAnsiTheme="minorHAnsi" w:cstheme="minorHAnsi"/>
          <w:sz w:val="18"/>
          <w:szCs w:val="18"/>
          <w:u w:val="single"/>
          <w:lang w:val="en-NZ" w:eastAsia="zh-CN"/>
        </w:rPr>
      </w:pPr>
    </w:p>
    <w:p w14:paraId="78221EEC" w14:textId="637A8C32" w:rsidR="002E7AB8" w:rsidRPr="002E7AB8" w:rsidRDefault="007F4F3B" w:rsidP="00A35BEA">
      <w:pPr>
        <w:spacing w:after="100" w:afterAutospacing="1"/>
        <w:rPr>
          <w:rFonts w:cs="Calibri"/>
          <w:bCs/>
        </w:rPr>
      </w:pPr>
      <w:r w:rsidRPr="00611528">
        <w:rPr>
          <w:rFonts w:asciiTheme="minorHAnsi" w:hAnsiTheme="minorHAnsi" w:cstheme="minorHAnsi"/>
          <w:noProof/>
          <w:sz w:val="18"/>
          <w:szCs w:val="18"/>
          <w:lang w:val="en-NZ" w:eastAsia="zh-CN"/>
        </w:rPr>
        <w:drawing>
          <wp:inline distT="0" distB="0" distL="0" distR="0" wp14:anchorId="026352E5" wp14:editId="071D5E6F">
            <wp:extent cx="2647950" cy="17620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59908" cy="1770048"/>
                    </a:xfrm>
                    <a:prstGeom prst="rect">
                      <a:avLst/>
                    </a:prstGeom>
                    <a:noFill/>
                    <a:ln>
                      <a:noFill/>
                    </a:ln>
                  </pic:spPr>
                </pic:pic>
              </a:graphicData>
            </a:graphic>
          </wp:inline>
        </w:drawing>
      </w:r>
      <w:r w:rsidRPr="00611528">
        <w:rPr>
          <w:rFonts w:asciiTheme="minorHAnsi" w:eastAsia="Times New Roman" w:hAnsiTheme="minorHAnsi" w:cstheme="minorHAnsi"/>
          <w:sz w:val="18"/>
          <w:szCs w:val="18"/>
          <w:lang w:val="en-NZ" w:eastAsia="zh-CN"/>
        </w:rPr>
        <w:t xml:space="preserve">                     </w:t>
      </w:r>
      <w:r w:rsidRPr="00611528">
        <w:rPr>
          <w:rFonts w:asciiTheme="minorHAnsi" w:hAnsiTheme="minorHAnsi" w:cstheme="minorHAnsi"/>
          <w:noProof/>
        </w:rPr>
        <w:drawing>
          <wp:inline distT="0" distB="0" distL="0" distR="0" wp14:anchorId="547B48C6" wp14:editId="01A37CED">
            <wp:extent cx="2514600" cy="1728215"/>
            <wp:effectExtent l="0" t="0" r="0" b="5715"/>
            <wp:docPr id="107" name="Picture 107" descr="John Niland Scientia Building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Niland Scientia Building at nigh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47386" cy="1750748"/>
                    </a:xfrm>
                    <a:prstGeom prst="rect">
                      <a:avLst/>
                    </a:prstGeom>
                    <a:noFill/>
                    <a:ln>
                      <a:noFill/>
                    </a:ln>
                  </pic:spPr>
                </pic:pic>
              </a:graphicData>
            </a:graphic>
          </wp:inline>
        </w:drawing>
      </w:r>
    </w:p>
    <w:sectPr w:rsidR="002E7AB8" w:rsidRPr="002E7AB8" w:rsidSect="005450C2">
      <w:footerReference w:type="default" r:id="rId6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81AE" w14:textId="77777777" w:rsidR="001348F1" w:rsidRDefault="001348F1">
      <w:r>
        <w:separator/>
      </w:r>
    </w:p>
  </w:endnote>
  <w:endnote w:type="continuationSeparator" w:id="0">
    <w:p w14:paraId="3514A801" w14:textId="77777777" w:rsidR="001348F1" w:rsidRDefault="0013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E5A6" w14:textId="77777777" w:rsidR="001348F1" w:rsidRDefault="001348F1">
      <w:r>
        <w:separator/>
      </w:r>
    </w:p>
  </w:footnote>
  <w:footnote w:type="continuationSeparator" w:id="0">
    <w:p w14:paraId="12181F7F" w14:textId="77777777" w:rsidR="001348F1" w:rsidRDefault="0013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82"/>
    <w:multiLevelType w:val="hybridMultilevel"/>
    <w:tmpl w:val="2F80CCBC"/>
    <w:lvl w:ilvl="0" w:tplc="FCA856D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27D52"/>
    <w:multiLevelType w:val="hybridMultilevel"/>
    <w:tmpl w:val="CF38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C4DA5"/>
    <w:multiLevelType w:val="hybridMultilevel"/>
    <w:tmpl w:val="D1EA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C2CAC"/>
    <w:multiLevelType w:val="multilevel"/>
    <w:tmpl w:val="E9B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5C2B2D"/>
    <w:multiLevelType w:val="hybridMultilevel"/>
    <w:tmpl w:val="F25AF9E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41F4A"/>
    <w:multiLevelType w:val="multilevel"/>
    <w:tmpl w:val="0BF0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770B5"/>
    <w:multiLevelType w:val="multilevel"/>
    <w:tmpl w:val="DFE63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25523D"/>
    <w:multiLevelType w:val="multilevel"/>
    <w:tmpl w:val="4CB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33397B"/>
    <w:multiLevelType w:val="multilevel"/>
    <w:tmpl w:val="C13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567267"/>
    <w:multiLevelType w:val="hybridMultilevel"/>
    <w:tmpl w:val="5254FA40"/>
    <w:lvl w:ilvl="0" w:tplc="03A0897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F6F15"/>
    <w:multiLevelType w:val="hybridMultilevel"/>
    <w:tmpl w:val="89F29E9A"/>
    <w:lvl w:ilvl="0" w:tplc="F2AE7F6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30D5637"/>
    <w:multiLevelType w:val="multilevel"/>
    <w:tmpl w:val="679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B41B1E"/>
    <w:multiLevelType w:val="hybridMultilevel"/>
    <w:tmpl w:val="D41CDF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690544"/>
    <w:multiLevelType w:val="multilevel"/>
    <w:tmpl w:val="5EF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2C22FA"/>
    <w:multiLevelType w:val="multilevel"/>
    <w:tmpl w:val="33E08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9C1B7D"/>
    <w:multiLevelType w:val="hybridMultilevel"/>
    <w:tmpl w:val="7388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45"/>
  </w:num>
  <w:num w:numId="2" w16cid:durableId="1446926196">
    <w:abstractNumId w:val="21"/>
  </w:num>
  <w:num w:numId="3" w16cid:durableId="947732349">
    <w:abstractNumId w:val="52"/>
  </w:num>
  <w:num w:numId="4" w16cid:durableId="1482381073">
    <w:abstractNumId w:val="4"/>
  </w:num>
  <w:num w:numId="5" w16cid:durableId="1891071920">
    <w:abstractNumId w:val="28"/>
  </w:num>
  <w:num w:numId="6" w16cid:durableId="1850291845">
    <w:abstractNumId w:val="17"/>
  </w:num>
  <w:num w:numId="7" w16cid:durableId="759183325">
    <w:abstractNumId w:val="34"/>
  </w:num>
  <w:num w:numId="8" w16cid:durableId="1067844936">
    <w:abstractNumId w:val="7"/>
  </w:num>
  <w:num w:numId="9" w16cid:durableId="282686708">
    <w:abstractNumId w:val="25"/>
  </w:num>
  <w:num w:numId="10" w16cid:durableId="1430807677">
    <w:abstractNumId w:val="37"/>
  </w:num>
  <w:num w:numId="11" w16cid:durableId="1177159869">
    <w:abstractNumId w:val="44"/>
  </w:num>
  <w:num w:numId="12" w16cid:durableId="1560363315">
    <w:abstractNumId w:val="23"/>
  </w:num>
  <w:num w:numId="13" w16cid:durableId="716315058">
    <w:abstractNumId w:val="33"/>
  </w:num>
  <w:num w:numId="14" w16cid:durableId="1050227655">
    <w:abstractNumId w:val="29"/>
  </w:num>
  <w:num w:numId="15" w16cid:durableId="481653736">
    <w:abstractNumId w:val="3"/>
  </w:num>
  <w:num w:numId="16" w16cid:durableId="991327590">
    <w:abstractNumId w:val="35"/>
  </w:num>
  <w:num w:numId="17" w16cid:durableId="1490560044">
    <w:abstractNumId w:val="30"/>
  </w:num>
  <w:num w:numId="18" w16cid:durableId="1018001104">
    <w:abstractNumId w:val="12"/>
  </w:num>
  <w:num w:numId="19" w16cid:durableId="1320421400">
    <w:abstractNumId w:val="15"/>
  </w:num>
  <w:num w:numId="20" w16cid:durableId="1556888923">
    <w:abstractNumId w:val="42"/>
  </w:num>
  <w:num w:numId="21" w16cid:durableId="761995908">
    <w:abstractNumId w:val="49"/>
  </w:num>
  <w:num w:numId="22" w16cid:durableId="1701853651">
    <w:abstractNumId w:val="22"/>
  </w:num>
  <w:num w:numId="23" w16cid:durableId="655573074">
    <w:abstractNumId w:val="36"/>
  </w:num>
  <w:num w:numId="24" w16cid:durableId="813839119">
    <w:abstractNumId w:val="46"/>
  </w:num>
  <w:num w:numId="25" w16cid:durableId="1757894060">
    <w:abstractNumId w:val="20"/>
  </w:num>
  <w:num w:numId="26" w16cid:durableId="532380845">
    <w:abstractNumId w:val="43"/>
  </w:num>
  <w:num w:numId="27" w16cid:durableId="1157265339">
    <w:abstractNumId w:val="2"/>
  </w:num>
  <w:num w:numId="28" w16cid:durableId="616790798">
    <w:abstractNumId w:val="13"/>
  </w:num>
  <w:num w:numId="29" w16cid:durableId="295182964">
    <w:abstractNumId w:val="32"/>
  </w:num>
  <w:num w:numId="30" w16cid:durableId="1529176687">
    <w:abstractNumId w:val="47"/>
  </w:num>
  <w:num w:numId="31" w16cid:durableId="1356928431">
    <w:abstractNumId w:val="48"/>
  </w:num>
  <w:num w:numId="32" w16cid:durableId="1515152212">
    <w:abstractNumId w:val="41"/>
  </w:num>
  <w:num w:numId="33" w16cid:durableId="451173639">
    <w:abstractNumId w:val="40"/>
  </w:num>
  <w:num w:numId="34" w16cid:durableId="962150817">
    <w:abstractNumId w:val="5"/>
  </w:num>
  <w:num w:numId="35" w16cid:durableId="798573817">
    <w:abstractNumId w:val="9"/>
  </w:num>
  <w:num w:numId="36" w16cid:durableId="652635483">
    <w:abstractNumId w:val="26"/>
  </w:num>
  <w:num w:numId="37" w16cid:durableId="1482456404">
    <w:abstractNumId w:val="10"/>
  </w:num>
  <w:num w:numId="38" w16cid:durableId="1836067933">
    <w:abstractNumId w:val="18"/>
  </w:num>
  <w:num w:numId="39" w16cid:durableId="1140344063">
    <w:abstractNumId w:val="24"/>
  </w:num>
  <w:num w:numId="40" w16cid:durableId="133839877">
    <w:abstractNumId w:val="39"/>
  </w:num>
  <w:num w:numId="41" w16cid:durableId="307899366">
    <w:abstractNumId w:val="19"/>
  </w:num>
  <w:num w:numId="42" w16cid:durableId="578448591">
    <w:abstractNumId w:val="6"/>
  </w:num>
  <w:num w:numId="43" w16cid:durableId="725685970">
    <w:abstractNumId w:val="11"/>
  </w:num>
  <w:num w:numId="44" w16cid:durableId="1975066183">
    <w:abstractNumId w:val="31"/>
  </w:num>
  <w:num w:numId="45" w16cid:durableId="643244884">
    <w:abstractNumId w:val="0"/>
  </w:num>
  <w:num w:numId="46" w16cid:durableId="160170023">
    <w:abstractNumId w:val="1"/>
  </w:num>
  <w:num w:numId="47" w16cid:durableId="1542473007">
    <w:abstractNumId w:val="38"/>
  </w:num>
  <w:num w:numId="48" w16cid:durableId="1143738004">
    <w:abstractNumId w:val="27"/>
  </w:num>
  <w:num w:numId="49" w16cid:durableId="1266040651">
    <w:abstractNumId w:val="8"/>
  </w:num>
  <w:num w:numId="50" w16cid:durableId="1971011483">
    <w:abstractNumId w:val="14"/>
  </w:num>
  <w:num w:numId="51" w16cid:durableId="2144343053">
    <w:abstractNumId w:val="51"/>
  </w:num>
  <w:num w:numId="52" w16cid:durableId="2048333204">
    <w:abstractNumId w:val="16"/>
  </w:num>
  <w:num w:numId="53" w16cid:durableId="1248225158">
    <w:abstractNumId w:val="5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6EB8"/>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B01"/>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03E"/>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8F1"/>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48"/>
    <w:rsid w:val="00154DA9"/>
    <w:rsid w:val="00154F3B"/>
    <w:rsid w:val="0015547A"/>
    <w:rsid w:val="00155C1B"/>
    <w:rsid w:val="00155E5B"/>
    <w:rsid w:val="001561E7"/>
    <w:rsid w:val="0015657E"/>
    <w:rsid w:val="00156B0C"/>
    <w:rsid w:val="00156EA7"/>
    <w:rsid w:val="00156EC8"/>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3B38"/>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20F"/>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0FF"/>
    <w:rsid w:val="00231292"/>
    <w:rsid w:val="00231334"/>
    <w:rsid w:val="0023185B"/>
    <w:rsid w:val="002318E0"/>
    <w:rsid w:val="00231D50"/>
    <w:rsid w:val="00231E98"/>
    <w:rsid w:val="00232319"/>
    <w:rsid w:val="002328ED"/>
    <w:rsid w:val="00233856"/>
    <w:rsid w:val="002338C1"/>
    <w:rsid w:val="00233A18"/>
    <w:rsid w:val="00233CE8"/>
    <w:rsid w:val="0023474C"/>
    <w:rsid w:val="00234A06"/>
    <w:rsid w:val="00234AAD"/>
    <w:rsid w:val="0023550B"/>
    <w:rsid w:val="002356A2"/>
    <w:rsid w:val="002358E2"/>
    <w:rsid w:val="00235B23"/>
    <w:rsid w:val="002362B6"/>
    <w:rsid w:val="00236433"/>
    <w:rsid w:val="00236473"/>
    <w:rsid w:val="00236A38"/>
    <w:rsid w:val="00236FF5"/>
    <w:rsid w:val="00237B95"/>
    <w:rsid w:val="0024143C"/>
    <w:rsid w:val="0024170A"/>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CA4"/>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552C"/>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76F"/>
    <w:rsid w:val="00283B47"/>
    <w:rsid w:val="0028586A"/>
    <w:rsid w:val="002861C5"/>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328"/>
    <w:rsid w:val="002D37DC"/>
    <w:rsid w:val="002D3960"/>
    <w:rsid w:val="002D396D"/>
    <w:rsid w:val="002D3C73"/>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5799"/>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5E88"/>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50B"/>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16"/>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5F2"/>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AD6"/>
    <w:rsid w:val="00526C07"/>
    <w:rsid w:val="00527033"/>
    <w:rsid w:val="00527891"/>
    <w:rsid w:val="00530951"/>
    <w:rsid w:val="0053111F"/>
    <w:rsid w:val="00531242"/>
    <w:rsid w:val="005317A1"/>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9C5"/>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02A"/>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06DA"/>
    <w:rsid w:val="00671D9D"/>
    <w:rsid w:val="00672A07"/>
    <w:rsid w:val="00672B3B"/>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4EBE"/>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397"/>
    <w:rsid w:val="007F0791"/>
    <w:rsid w:val="007F090B"/>
    <w:rsid w:val="007F0AB1"/>
    <w:rsid w:val="007F19C7"/>
    <w:rsid w:val="007F2024"/>
    <w:rsid w:val="007F20ED"/>
    <w:rsid w:val="007F22BB"/>
    <w:rsid w:val="007F268F"/>
    <w:rsid w:val="007F28AC"/>
    <w:rsid w:val="007F2989"/>
    <w:rsid w:val="007F3515"/>
    <w:rsid w:val="007F40C7"/>
    <w:rsid w:val="007F4AEA"/>
    <w:rsid w:val="007F4F3B"/>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0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146"/>
    <w:rsid w:val="008572F5"/>
    <w:rsid w:val="00857F9E"/>
    <w:rsid w:val="00860A15"/>
    <w:rsid w:val="00860AE5"/>
    <w:rsid w:val="00860BF1"/>
    <w:rsid w:val="00860EE4"/>
    <w:rsid w:val="00860F2D"/>
    <w:rsid w:val="008612A2"/>
    <w:rsid w:val="00861ABB"/>
    <w:rsid w:val="00861FA3"/>
    <w:rsid w:val="00862084"/>
    <w:rsid w:val="00862145"/>
    <w:rsid w:val="00862176"/>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83A"/>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905"/>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173"/>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4BB"/>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B8B"/>
    <w:rsid w:val="00A26C88"/>
    <w:rsid w:val="00A27144"/>
    <w:rsid w:val="00A27360"/>
    <w:rsid w:val="00A278EA"/>
    <w:rsid w:val="00A30CB5"/>
    <w:rsid w:val="00A31660"/>
    <w:rsid w:val="00A324E5"/>
    <w:rsid w:val="00A32B40"/>
    <w:rsid w:val="00A333D3"/>
    <w:rsid w:val="00A34AFD"/>
    <w:rsid w:val="00A351A1"/>
    <w:rsid w:val="00A35335"/>
    <w:rsid w:val="00A357CF"/>
    <w:rsid w:val="00A35BEA"/>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25C"/>
    <w:rsid w:val="00A93705"/>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B7191"/>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1D7F"/>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B85"/>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B3B"/>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188"/>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175B1"/>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A7A"/>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0C2"/>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25D8"/>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2B86"/>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04C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D769C"/>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98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17A0E"/>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B17"/>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329"/>
    <w:rsid w:val="00FE073B"/>
    <w:rsid w:val="00FE0B68"/>
    <w:rsid w:val="00FE0C5E"/>
    <w:rsid w:val="00FE0CA1"/>
    <w:rsid w:val="00FE0E4E"/>
    <w:rsid w:val="00FE0EAA"/>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ond.edu.au/scholarship/hancock-prospecting-swimming-excellence-scholarship" TargetMode="External"/><Relationship Id="rId21" Type="http://schemas.openxmlformats.org/officeDocument/2006/relationships/image" Target="media/image8.jpeg"/><Relationship Id="rId34" Type="http://schemas.openxmlformats.org/officeDocument/2006/relationships/image" Target="media/image12.jpeg"/><Relationship Id="rId42" Type="http://schemas.openxmlformats.org/officeDocument/2006/relationships/hyperlink" Target="https://www.latrobe.edu.au/courses/bachelor-of-biological-sciences" TargetMode="External"/><Relationship Id="rId47" Type="http://schemas.openxmlformats.org/officeDocument/2006/relationships/image" Target="media/image13.png"/><Relationship Id="rId50" Type="http://schemas.openxmlformats.org/officeDocument/2006/relationships/hyperlink" Target="https://www.ada.unsw.edu.au/" TargetMode="External"/><Relationship Id="rId55" Type="http://schemas.openxmlformats.org/officeDocument/2006/relationships/hyperlink" Target="https://www.science.unsw.edu.au/" TargetMode="External"/><Relationship Id="rId63" Type="http://schemas.openxmlformats.org/officeDocument/2006/relationships/image" Target="media/image1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utas.edu.au/courses/chm/courses/54d-bachelor-of-pharmacy-with-honours" TargetMode="External"/><Relationship Id="rId11" Type="http://schemas.openxmlformats.org/officeDocument/2006/relationships/image" Target="media/image3.jpeg"/><Relationship Id="rId24" Type="http://schemas.openxmlformats.org/officeDocument/2006/relationships/hyperlink" Target="https://bond.edu.au/scholarship/john-eales-rugby-excellence-scholarship" TargetMode="External"/><Relationship Id="rId32" Type="http://schemas.openxmlformats.org/officeDocument/2006/relationships/image" Target="media/image11.png"/><Relationship Id="rId37" Type="http://schemas.openxmlformats.org/officeDocument/2006/relationships/hyperlink" Target="https://www.deakin.edu.au/course/bachelor-environmental-science-wildlife-and-conservation-biology" TargetMode="External"/><Relationship Id="rId40" Type="http://schemas.openxmlformats.org/officeDocument/2006/relationships/hyperlink" Target="https://www.federation.edu.au/courses/dsi5-bachelor-of-science/" TargetMode="External"/><Relationship Id="rId45" Type="http://schemas.openxmlformats.org/officeDocument/2006/relationships/hyperlink" Target="https://www.latrobe.edu.au/courses/bachelor-of-veterinary-nursing" TargetMode="External"/><Relationship Id="rId53" Type="http://schemas.openxmlformats.org/officeDocument/2006/relationships/hyperlink" Target="https://www.law.unsw.edu.au/" TargetMode="External"/><Relationship Id="rId58" Type="http://schemas.openxmlformats.org/officeDocument/2006/relationships/hyperlink" Target="https://www.unsw.edu.au/study/undergraduate/bachelor-of-medical-studies-doctor-of-medicine?studentType=Domestic"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scholarships.unsw.edu.au/" TargetMode="External"/><Relationship Id="rId19" Type="http://schemas.openxmlformats.org/officeDocument/2006/relationships/image" Target="media/image7.gif"/><Relationship Id="rId14" Type="http://schemas.openxmlformats.org/officeDocument/2006/relationships/hyperlink" Target="https://www.jobsandskills.gov.au/data/employment-projections" TargetMode="External"/><Relationship Id="rId22" Type="http://schemas.openxmlformats.org/officeDocument/2006/relationships/hyperlink" Target="https://bond.edu.au/scholarship/vice-chancellors-elite-scholarship" TargetMode="External"/><Relationship Id="rId27" Type="http://schemas.openxmlformats.org/officeDocument/2006/relationships/hyperlink" Target="https://bond.edu.au/entry-to-bond/scholarships?page=1" TargetMode="External"/><Relationship Id="rId30" Type="http://schemas.openxmlformats.org/officeDocument/2006/relationships/image" Target="media/image10.jpeg"/><Relationship Id="rId35" Type="http://schemas.openxmlformats.org/officeDocument/2006/relationships/hyperlink" Target="http://www.vtac.edu.au/" TargetMode="External"/><Relationship Id="rId43" Type="http://schemas.openxmlformats.org/officeDocument/2006/relationships/hyperlink" Target="https://www.latrobe.edu.au/courses/bachelor-of-biological-sciences/zoology" TargetMode="External"/><Relationship Id="rId48" Type="http://schemas.openxmlformats.org/officeDocument/2006/relationships/hyperlink" Target="https://go8.edu.au/" TargetMode="External"/><Relationship Id="rId56" Type="http://schemas.openxmlformats.org/officeDocument/2006/relationships/hyperlink" Target="http://www.unsw.adfa.edu.au/" TargetMode="External"/><Relationship Id="rId64" Type="http://schemas.openxmlformats.org/officeDocument/2006/relationships/image" Target="media/image15.jpeg"/><Relationship Id="rId8" Type="http://schemas.openxmlformats.org/officeDocument/2006/relationships/image" Target="media/image1.jpeg"/><Relationship Id="rId51" Type="http://schemas.openxmlformats.org/officeDocument/2006/relationships/hyperlink" Target="https://www.unsw.edu.au/business/" TargetMode="External"/><Relationship Id="rId3" Type="http://schemas.openxmlformats.org/officeDocument/2006/relationships/styles" Target="styles.xml"/><Relationship Id="rId12" Type="http://schemas.openxmlformats.org/officeDocument/2006/relationships/hyperlink" Target="https://www.vceandcareers.com.au/" TargetMode="External"/><Relationship Id="rId17" Type="http://schemas.openxmlformats.org/officeDocument/2006/relationships/image" Target="media/image6.png"/><Relationship Id="rId25" Type="http://schemas.openxmlformats.org/officeDocument/2006/relationships/hyperlink" Target="https://bond.edu.au/scholarship/riewoldt-family-afl-excellence-scholarship" TargetMode="External"/><Relationship Id="rId33" Type="http://schemas.openxmlformats.org/officeDocument/2006/relationships/hyperlink" Target="https://www.eventbrite.com.au/e/sae-create-for-a-day-workshops-2026-melbourne-tickets-1983403397955" TargetMode="External"/><Relationship Id="rId38" Type="http://schemas.openxmlformats.org/officeDocument/2006/relationships/hyperlink" Target="https://www.deakin.edu.au/course/bachelor-marine-science" TargetMode="External"/><Relationship Id="rId46" Type="http://schemas.openxmlformats.org/officeDocument/2006/relationships/hyperlink" Target="https://www.latrobe.edu.au/courses/bachelor-of-wildlife-and-conservation-biology" TargetMode="External"/><Relationship Id="rId59" Type="http://schemas.openxmlformats.org/officeDocument/2006/relationships/hyperlink" Target="https://research.unsw.edu.au/" TargetMode="External"/><Relationship Id="rId67" Type="http://schemas.openxmlformats.org/officeDocument/2006/relationships/theme" Target="theme/theme1.xml"/><Relationship Id="rId20" Type="http://schemas.openxmlformats.org/officeDocument/2006/relationships/hyperlink" Target="https://www.monash.edu/business/business-explorer" TargetMode="External"/><Relationship Id="rId41" Type="http://schemas.openxmlformats.org/officeDocument/2006/relationships/hyperlink" Target="https://www.latrobe.edu.au/courses/bachelor-of-animal-and-veterinary-biosciences" TargetMode="External"/><Relationship Id="rId54" Type="http://schemas.openxmlformats.org/officeDocument/2006/relationships/hyperlink" Target="https://med.unsw.edu.au/" TargetMode="External"/><Relationship Id="rId62" Type="http://schemas.openxmlformats.org/officeDocument/2006/relationships/hyperlink" Target="https://www.unsw.edu.au/study/accommod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bond.edu.au/scholarship/adco-sports-excellence-scholarship" TargetMode="External"/><Relationship Id="rId28" Type="http://schemas.openxmlformats.org/officeDocument/2006/relationships/image" Target="media/image9.gif"/><Relationship Id="rId36" Type="http://schemas.openxmlformats.org/officeDocument/2006/relationships/hyperlink" Target="https://www.deakin.edu.au/course/bachelor-environmental-science-and-sustainability" TargetMode="External"/><Relationship Id="rId49" Type="http://schemas.openxmlformats.org/officeDocument/2006/relationships/hyperlink" Target="https://www.unsw.edu.au/about-us/university/reputation" TargetMode="External"/><Relationship Id="rId57" Type="http://schemas.openxmlformats.org/officeDocument/2006/relationships/hyperlink" Target="https://degrees.unsw.edu.au/" TargetMode="External"/><Relationship Id="rId10" Type="http://schemas.openxmlformats.org/officeDocument/2006/relationships/hyperlink" Target="https://forms.cloud.microsoft/Pages/ResponsePage.aspx?id=XHJ941yrJEaa5fBTPkhkN_hdj_kv9uVOjolerwt2WslUQjNJNEVIVDdMWEhDVzY5OTVEUE9WOTE4WC4u" TargetMode="External"/><Relationship Id="rId31" Type="http://schemas.openxmlformats.org/officeDocument/2006/relationships/hyperlink" Target="https://hotelschool.scu.edu.au/events/tourism-insights-melbourne-2026/" TargetMode="External"/><Relationship Id="rId44" Type="http://schemas.openxmlformats.org/officeDocument/2006/relationships/hyperlink" Target="https://www.latrobe.edu.au/courses/bachelor-of-science/zoology" TargetMode="External"/><Relationship Id="rId52" Type="http://schemas.openxmlformats.org/officeDocument/2006/relationships/hyperlink" Target="https://www.unsw.edu.au/engineering/" TargetMode="External"/><Relationship Id="rId60" Type="http://schemas.openxmlformats.org/officeDocument/2006/relationships/hyperlink" Target="https://student.unsw.edu.au/additional-suppor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acu.edu.au/study-at-acu/future-student-events/talk-with" TargetMode="External"/><Relationship Id="rId39" Type="http://schemas.openxmlformats.org/officeDocument/2006/relationships/hyperlink" Target="https://www.deakin.edu.au/course/bachelor-zoology-and-animal-scien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'[Content figures and tables.xlsx]Figure 1'!$B$1</c:f>
              <c:strCache>
                <c:ptCount val="1"/>
                <c:pt idx="0">
                  <c:v>Projected employment growth (May 2025 - May 2030)</c:v>
                </c:pt>
              </c:strCache>
            </c:strRef>
          </c:tx>
          <c:spPr>
            <a:solidFill>
              <a:schemeClr val="accent5"/>
            </a:solidFill>
            <a:ln>
              <a:noFill/>
            </a:ln>
            <a:effectLst/>
          </c:spPr>
          <c:invertIfNegative val="0"/>
          <c:cat>
            <c:strRef>
              <c:f>'[Content figures and tables.xlsx]Figure 1'!$A$2:$A$20</c:f>
              <c:strCache>
                <c:ptCount val="19"/>
                <c:pt idx="0">
                  <c:v>Agriculture, Forestry and Fishing</c:v>
                </c:pt>
                <c:pt idx="1">
                  <c:v>Retail Trade</c:v>
                </c:pt>
                <c:pt idx="2">
                  <c:v>Other Services</c:v>
                </c:pt>
                <c:pt idx="3">
                  <c:v>Transport, Postal and Warehousing</c:v>
                </c:pt>
                <c:pt idx="4">
                  <c:v>Accommodation and Food Services</c:v>
                </c:pt>
                <c:pt idx="5">
                  <c:v>Administrative and Support Services</c:v>
                </c:pt>
                <c:pt idx="6">
                  <c:v>Information Media and Telecommunications</c:v>
                </c:pt>
                <c:pt idx="7">
                  <c:v>Manufacturing</c:v>
                </c:pt>
                <c:pt idx="8">
                  <c:v>Arts and Recreation Services</c:v>
                </c:pt>
                <c:pt idx="9">
                  <c:v>Mining</c:v>
                </c:pt>
                <c:pt idx="10">
                  <c:v>Education and Training</c:v>
                </c:pt>
                <c:pt idx="11">
                  <c:v>Electricity, Gas, Water and Waste Services</c:v>
                </c:pt>
                <c:pt idx="12">
                  <c:v>Wholesale Trade</c:v>
                </c:pt>
                <c:pt idx="13">
                  <c:v>Financial and Insurance Services</c:v>
                </c:pt>
                <c:pt idx="14">
                  <c:v>Construction</c:v>
                </c:pt>
                <c:pt idx="15">
                  <c:v>Rental, Hiring and Real Estate Services</c:v>
                </c:pt>
                <c:pt idx="16">
                  <c:v>Public Administration and Safety</c:v>
                </c:pt>
                <c:pt idx="17">
                  <c:v>Professional, Scientific and Technical Services</c:v>
                </c:pt>
                <c:pt idx="18">
                  <c:v>Health Care and Social Assistance</c:v>
                </c:pt>
              </c:strCache>
            </c:strRef>
          </c:cat>
          <c:val>
            <c:numRef>
              <c:f>'[Content figures and tables.xlsx]Figure 1'!$B$2:$B$20</c:f>
              <c:numCache>
                <c:formatCode>0.0%</c:formatCode>
                <c:ptCount val="19"/>
                <c:pt idx="0">
                  <c:v>-5.2682760720729194E-3</c:v>
                </c:pt>
                <c:pt idx="1">
                  <c:v>2.5499189299947211E-2</c:v>
                </c:pt>
                <c:pt idx="2">
                  <c:v>2.9245681652304123E-2</c:v>
                </c:pt>
                <c:pt idx="3">
                  <c:v>3.4625375764623767E-2</c:v>
                </c:pt>
                <c:pt idx="4">
                  <c:v>3.4680891313250584E-2</c:v>
                </c:pt>
                <c:pt idx="5">
                  <c:v>3.5829466816208244E-2</c:v>
                </c:pt>
                <c:pt idx="6">
                  <c:v>4.6452080897319226E-2</c:v>
                </c:pt>
                <c:pt idx="7">
                  <c:v>4.9150326498352381E-2</c:v>
                </c:pt>
                <c:pt idx="8">
                  <c:v>5.2281788370557525E-2</c:v>
                </c:pt>
                <c:pt idx="9">
                  <c:v>5.6103503214327777E-2</c:v>
                </c:pt>
                <c:pt idx="10">
                  <c:v>5.6857733390132781E-2</c:v>
                </c:pt>
                <c:pt idx="11">
                  <c:v>5.9540116431319623E-2</c:v>
                </c:pt>
                <c:pt idx="12">
                  <c:v>6.0722978705648467E-2</c:v>
                </c:pt>
                <c:pt idx="13">
                  <c:v>6.3807844048965334E-2</c:v>
                </c:pt>
                <c:pt idx="14">
                  <c:v>6.9391010185686719E-2</c:v>
                </c:pt>
                <c:pt idx="15">
                  <c:v>7.147092621445772E-2</c:v>
                </c:pt>
                <c:pt idx="16">
                  <c:v>7.3967117636352553E-2</c:v>
                </c:pt>
                <c:pt idx="17">
                  <c:v>0.10109364410917787</c:v>
                </c:pt>
                <c:pt idx="18">
                  <c:v>0.12253372810284824</c:v>
                </c:pt>
              </c:numCache>
            </c:numRef>
          </c:val>
          <c:extLst>
            <c:ext xmlns:c16="http://schemas.microsoft.com/office/drawing/2014/chart" uri="{C3380CC4-5D6E-409C-BE32-E72D297353CC}">
              <c16:uniqueId val="{00000000-582D-4EB0-8D2D-529AD806BE35}"/>
            </c:ext>
          </c:extLst>
        </c:ser>
        <c:ser>
          <c:idx val="1"/>
          <c:order val="1"/>
          <c:tx>
            <c:strRef>
              <c:f>'[Content figures and tables.xlsx]Figure 1'!$C$1</c:f>
              <c:strCache>
                <c:ptCount val="1"/>
                <c:pt idx="0">
                  <c:v>Projected employment growth (May 2025 - May 2035)</c:v>
                </c:pt>
              </c:strCache>
            </c:strRef>
          </c:tx>
          <c:spPr>
            <a:solidFill>
              <a:schemeClr val="accent6"/>
            </a:solidFill>
            <a:ln>
              <a:noFill/>
            </a:ln>
            <a:effectLst/>
          </c:spPr>
          <c:invertIfNegative val="0"/>
          <c:cat>
            <c:strRef>
              <c:f>'[Content figures and tables.xlsx]Figure 1'!$A$2:$A$20</c:f>
              <c:strCache>
                <c:ptCount val="19"/>
                <c:pt idx="0">
                  <c:v>Agriculture, Forestry and Fishing</c:v>
                </c:pt>
                <c:pt idx="1">
                  <c:v>Retail Trade</c:v>
                </c:pt>
                <c:pt idx="2">
                  <c:v>Other Services</c:v>
                </c:pt>
                <c:pt idx="3">
                  <c:v>Transport, Postal and Warehousing</c:v>
                </c:pt>
                <c:pt idx="4">
                  <c:v>Accommodation and Food Services</c:v>
                </c:pt>
                <c:pt idx="5">
                  <c:v>Administrative and Support Services</c:v>
                </c:pt>
                <c:pt idx="6">
                  <c:v>Information Media and Telecommunications</c:v>
                </c:pt>
                <c:pt idx="7">
                  <c:v>Manufacturing</c:v>
                </c:pt>
                <c:pt idx="8">
                  <c:v>Arts and Recreation Services</c:v>
                </c:pt>
                <c:pt idx="9">
                  <c:v>Mining</c:v>
                </c:pt>
                <c:pt idx="10">
                  <c:v>Education and Training</c:v>
                </c:pt>
                <c:pt idx="11">
                  <c:v>Electricity, Gas, Water and Waste Services</c:v>
                </c:pt>
                <c:pt idx="12">
                  <c:v>Wholesale Trade</c:v>
                </c:pt>
                <c:pt idx="13">
                  <c:v>Financial and Insurance Services</c:v>
                </c:pt>
                <c:pt idx="14">
                  <c:v>Construction</c:v>
                </c:pt>
                <c:pt idx="15">
                  <c:v>Rental, Hiring and Real Estate Services</c:v>
                </c:pt>
                <c:pt idx="16">
                  <c:v>Public Administration and Safety</c:v>
                </c:pt>
                <c:pt idx="17">
                  <c:v>Professional, Scientific and Technical Services</c:v>
                </c:pt>
                <c:pt idx="18">
                  <c:v>Health Care and Social Assistance</c:v>
                </c:pt>
              </c:strCache>
            </c:strRef>
          </c:cat>
          <c:val>
            <c:numRef>
              <c:f>'[Content figures and tables.xlsx]Figure 1'!$C$2:$C$20</c:f>
              <c:numCache>
                <c:formatCode>0.0%</c:formatCode>
                <c:ptCount val="19"/>
                <c:pt idx="0">
                  <c:v>4.8357470048753681E-2</c:v>
                </c:pt>
                <c:pt idx="1">
                  <c:v>6.9148557072689742E-2</c:v>
                </c:pt>
                <c:pt idx="2">
                  <c:v>8.4856012394842306E-2</c:v>
                </c:pt>
                <c:pt idx="3">
                  <c:v>8.8678462172917305E-2</c:v>
                </c:pt>
                <c:pt idx="4">
                  <c:v>9.6057940766210104E-2</c:v>
                </c:pt>
                <c:pt idx="5">
                  <c:v>9.2747546293495464E-2</c:v>
                </c:pt>
                <c:pt idx="6">
                  <c:v>0.12822095188601623</c:v>
                </c:pt>
                <c:pt idx="7">
                  <c:v>0.11664266588278083</c:v>
                </c:pt>
                <c:pt idx="8">
                  <c:v>0.11254099048327726</c:v>
                </c:pt>
                <c:pt idx="9">
                  <c:v>8.6064633715415839E-2</c:v>
                </c:pt>
                <c:pt idx="10">
                  <c:v>0.1244205676780108</c:v>
                </c:pt>
                <c:pt idx="11">
                  <c:v>0.12078238623773752</c:v>
                </c:pt>
                <c:pt idx="12">
                  <c:v>0.13109309150590431</c:v>
                </c:pt>
                <c:pt idx="13">
                  <c:v>0.13706196893075573</c:v>
                </c:pt>
                <c:pt idx="14">
                  <c:v>0.11936615800054895</c:v>
                </c:pt>
                <c:pt idx="15">
                  <c:v>0.13849255519704906</c:v>
                </c:pt>
                <c:pt idx="16">
                  <c:v>0.12418552447976694</c:v>
                </c:pt>
                <c:pt idx="17">
                  <c:v>0.1850464772851701</c:v>
                </c:pt>
                <c:pt idx="18">
                  <c:v>0.22870745342008125</c:v>
                </c:pt>
              </c:numCache>
            </c:numRef>
          </c:val>
          <c:extLst>
            <c:ext xmlns:c16="http://schemas.microsoft.com/office/drawing/2014/chart" uri="{C3380CC4-5D6E-409C-BE32-E72D297353CC}">
              <c16:uniqueId val="{00000001-582D-4EB0-8D2D-529AD806BE35}"/>
            </c:ext>
          </c:extLst>
        </c:ser>
        <c:dLbls>
          <c:showLegendKey val="0"/>
          <c:showVal val="0"/>
          <c:showCatName val="0"/>
          <c:showSerName val="0"/>
          <c:showPercent val="0"/>
          <c:showBubbleSize val="0"/>
        </c:dLbls>
        <c:gapWidth val="182"/>
        <c:axId val="785827663"/>
        <c:axId val="785842543"/>
      </c:barChart>
      <c:catAx>
        <c:axId val="785827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842543"/>
        <c:crosses val="autoZero"/>
        <c:auto val="1"/>
        <c:lblAlgn val="ctr"/>
        <c:lblOffset val="100"/>
        <c:noMultiLvlLbl val="0"/>
      </c:catAx>
      <c:valAx>
        <c:axId val="785842543"/>
        <c:scaling>
          <c:orientation val="minMax"/>
        </c:scaling>
        <c:delete val="0"/>
        <c:axPos val="b"/>
        <c:majorGridlines>
          <c:spPr>
            <a:ln w="9525" cap="flat" cmpd="sng" algn="ctr">
              <a:solidFill>
                <a:schemeClr val="bg1">
                  <a:lumMod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827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15959</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4</cp:revision>
  <cp:lastPrinted>2015-02-02T01:43:00Z</cp:lastPrinted>
  <dcterms:created xsi:type="dcterms:W3CDTF">2026-04-23T07:12:00Z</dcterms:created>
  <dcterms:modified xsi:type="dcterms:W3CDTF">2026-04-23T07:12:00Z</dcterms:modified>
</cp:coreProperties>
</file>