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5DB9852A"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B92BC7">
        <w:rPr>
          <w:rFonts w:ascii="Calibri" w:hAnsi="Calibri" w:cs="Calibri"/>
          <w:sz w:val="48"/>
        </w:rPr>
        <w:t xml:space="preserve">   </w:t>
      </w:r>
      <w:r w:rsidR="00F94BAF">
        <w:rPr>
          <w:rFonts w:ascii="Calibri" w:hAnsi="Calibri" w:cs="Calibri"/>
          <w:sz w:val="48"/>
        </w:rPr>
        <w:t xml:space="preserve">  </w:t>
      </w:r>
      <w:r w:rsidR="008A368F">
        <w:rPr>
          <w:rFonts w:ascii="Calibri" w:hAnsi="Calibri" w:cs="Calibri"/>
          <w:sz w:val="48"/>
        </w:rPr>
        <w:t xml:space="preserve"> </w:t>
      </w:r>
      <w:r w:rsidR="00E074C2">
        <w:rPr>
          <w:rFonts w:ascii="Calibri" w:hAnsi="Calibri" w:cs="Calibri"/>
          <w:b/>
          <w:sz w:val="32"/>
        </w:rPr>
        <w:t xml:space="preserve">Friday </w:t>
      </w:r>
      <w:r w:rsidR="000970D4">
        <w:rPr>
          <w:rFonts w:ascii="Calibri" w:hAnsi="Calibri" w:cs="Calibri"/>
          <w:b/>
          <w:sz w:val="32"/>
        </w:rPr>
        <w:t>12</w:t>
      </w:r>
      <w:r w:rsidR="008A368F">
        <w:rPr>
          <w:rFonts w:ascii="Calibri" w:hAnsi="Calibri" w:cs="Calibri"/>
          <w:b/>
          <w:sz w:val="32"/>
        </w:rPr>
        <w:t xml:space="preserve"> May</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7EDFC808" w:rsidR="00970532" w:rsidRDefault="00E87E16" w:rsidP="00970532">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F94BAF" w:rsidRPr="000E6C6C">
        <w:rPr>
          <w:rFonts w:cs="Calibri"/>
          <w:b/>
          <w:sz w:val="28"/>
          <w:szCs w:val="24"/>
          <w:u w:val="single"/>
        </w:rPr>
        <w:t>2</w:t>
      </w:r>
    </w:p>
    <w:p w14:paraId="714AAC67" w14:textId="77777777" w:rsidR="000E6C6C" w:rsidRPr="009B25CC" w:rsidRDefault="000E6C6C" w:rsidP="000E6C6C">
      <w:pPr>
        <w:numPr>
          <w:ilvl w:val="0"/>
          <w:numId w:val="23"/>
        </w:numPr>
        <w:rPr>
          <w:rFonts w:asciiTheme="minorHAnsi" w:hAnsiTheme="minorHAnsi" w:cstheme="minorHAnsi"/>
          <w:szCs w:val="20"/>
        </w:rPr>
      </w:pPr>
      <w:bookmarkStart w:id="0" w:name="_Hlk90899964"/>
      <w:r w:rsidRPr="009B25CC">
        <w:rPr>
          <w:rFonts w:asciiTheme="minorHAnsi" w:hAnsiTheme="minorHAnsi" w:cstheme="minorHAnsi"/>
          <w:b/>
          <w:szCs w:val="20"/>
        </w:rPr>
        <w:t>Victorian Careers Show 2023</w:t>
      </w:r>
      <w:r w:rsidRPr="009B25CC">
        <w:rPr>
          <w:rFonts w:asciiTheme="minorHAnsi" w:hAnsiTheme="minorHAnsi" w:cstheme="minorHAnsi"/>
          <w:b/>
          <w:bCs/>
          <w:szCs w:val="20"/>
        </w:rPr>
        <w:t xml:space="preserve"> – </w:t>
      </w:r>
      <w:r w:rsidRPr="009B25CC">
        <w:rPr>
          <w:rFonts w:asciiTheme="minorHAnsi" w:hAnsiTheme="minorHAnsi" w:cstheme="minorHAnsi"/>
          <w:szCs w:val="20"/>
        </w:rPr>
        <w:t>Thursday 18 – Saturday 20 May</w:t>
      </w:r>
    </w:p>
    <w:p w14:paraId="58C4E121" w14:textId="77777777" w:rsidR="000E6C6C" w:rsidRPr="009B25CC" w:rsidRDefault="000E6C6C" w:rsidP="000E6C6C">
      <w:pPr>
        <w:numPr>
          <w:ilvl w:val="0"/>
          <w:numId w:val="23"/>
        </w:numPr>
        <w:rPr>
          <w:rFonts w:asciiTheme="minorHAnsi" w:hAnsiTheme="minorHAnsi" w:cstheme="minorHAnsi"/>
          <w:b/>
          <w:szCs w:val="20"/>
        </w:rPr>
      </w:pPr>
      <w:r w:rsidRPr="009B25CC">
        <w:rPr>
          <w:rFonts w:asciiTheme="minorHAnsi" w:hAnsiTheme="minorHAnsi" w:cstheme="minorHAnsi"/>
          <w:b/>
          <w:szCs w:val="20"/>
        </w:rPr>
        <w:t>Victorian Law Week 2023</w:t>
      </w:r>
      <w:r w:rsidRPr="009B25CC">
        <w:rPr>
          <w:rFonts w:asciiTheme="minorHAnsi" w:hAnsiTheme="minorHAnsi" w:cstheme="minorHAnsi"/>
          <w:b/>
          <w:bCs/>
          <w:szCs w:val="20"/>
        </w:rPr>
        <w:t xml:space="preserve"> – </w:t>
      </w:r>
      <w:r w:rsidRPr="009B25CC">
        <w:rPr>
          <w:rFonts w:asciiTheme="minorHAnsi" w:hAnsiTheme="minorHAnsi" w:cstheme="minorHAnsi"/>
          <w:szCs w:val="20"/>
        </w:rPr>
        <w:t xml:space="preserve">Monday 15 </w:t>
      </w:r>
      <w:r>
        <w:rPr>
          <w:rFonts w:asciiTheme="minorHAnsi" w:hAnsiTheme="minorHAnsi" w:cstheme="minorHAnsi"/>
          <w:szCs w:val="20"/>
        </w:rPr>
        <w:t>–</w:t>
      </w:r>
      <w:r w:rsidRPr="009B25CC">
        <w:rPr>
          <w:rFonts w:asciiTheme="minorHAnsi" w:hAnsiTheme="minorHAnsi" w:cstheme="minorHAnsi"/>
          <w:szCs w:val="20"/>
        </w:rPr>
        <w:t xml:space="preserve"> </w:t>
      </w:r>
      <w:r>
        <w:rPr>
          <w:rFonts w:asciiTheme="minorHAnsi" w:hAnsiTheme="minorHAnsi" w:cstheme="minorHAnsi"/>
          <w:szCs w:val="20"/>
        </w:rPr>
        <w:t xml:space="preserve">Sunday </w:t>
      </w:r>
      <w:r w:rsidRPr="009B25CC">
        <w:rPr>
          <w:rFonts w:asciiTheme="minorHAnsi" w:hAnsiTheme="minorHAnsi" w:cstheme="minorHAnsi"/>
          <w:szCs w:val="20"/>
        </w:rPr>
        <w:t>21 May</w:t>
      </w:r>
    </w:p>
    <w:bookmarkEnd w:id="0"/>
    <w:p w14:paraId="6A09D4D0" w14:textId="16361DC9" w:rsidR="009F4793" w:rsidRDefault="009F4793" w:rsidP="00970532">
      <w:pPr>
        <w:pStyle w:val="NoSpacing"/>
        <w:rPr>
          <w:rFonts w:cs="Calibri"/>
          <w:b/>
          <w:sz w:val="28"/>
          <w:szCs w:val="24"/>
          <w:u w:val="single"/>
        </w:rPr>
      </w:pPr>
    </w:p>
    <w:p w14:paraId="5D7CACE6" w14:textId="457DF8FD" w:rsidR="009B5625" w:rsidRPr="00737884" w:rsidRDefault="009B5625" w:rsidP="009B5625">
      <w:pPr>
        <w:pStyle w:val="NoSpacing"/>
        <w:rPr>
          <w:rFonts w:asciiTheme="minorHAnsi" w:hAnsiTheme="minorHAnsi" w:cstheme="minorHAnsi"/>
          <w:b/>
          <w:sz w:val="28"/>
          <w:szCs w:val="26"/>
          <w:u w:val="single"/>
        </w:rPr>
      </w:pPr>
      <w:bookmarkStart w:id="1" w:name="_Hlk97904944"/>
      <w:r>
        <w:rPr>
          <w:rFonts w:asciiTheme="minorHAnsi" w:hAnsiTheme="minorHAnsi" w:cstheme="minorHAnsi"/>
          <w:bCs/>
          <w:szCs w:val="20"/>
          <w:u w:val="single"/>
        </w:rPr>
        <w:br/>
      </w:r>
      <w:r w:rsidR="00737884" w:rsidRPr="00737884">
        <w:rPr>
          <w:noProof/>
          <w:u w:val="single"/>
        </w:rPr>
        <w:drawing>
          <wp:inline distT="0" distB="0" distL="0" distR="0" wp14:anchorId="06954E2C" wp14:editId="22744EE1">
            <wp:extent cx="982980" cy="456519"/>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4859" cy="462036"/>
                    </a:xfrm>
                    <a:prstGeom prst="rect">
                      <a:avLst/>
                    </a:prstGeom>
                    <a:noFill/>
                    <a:ln>
                      <a:noFill/>
                    </a:ln>
                  </pic:spPr>
                </pic:pic>
              </a:graphicData>
            </a:graphic>
          </wp:inline>
        </w:drawing>
      </w:r>
      <w:r w:rsidRPr="00737884">
        <w:rPr>
          <w:rFonts w:asciiTheme="minorHAnsi" w:hAnsiTheme="minorHAnsi" w:cstheme="minorHAnsi"/>
          <w:bCs/>
          <w:szCs w:val="20"/>
          <w:u w:val="single"/>
        </w:rPr>
        <w:t xml:space="preserve"> </w:t>
      </w:r>
      <w:r w:rsidRPr="00737884">
        <w:rPr>
          <w:rFonts w:asciiTheme="minorHAnsi" w:hAnsiTheme="minorHAnsi" w:cstheme="minorHAnsi"/>
          <w:b/>
          <w:sz w:val="28"/>
          <w:szCs w:val="26"/>
          <w:u w:val="single"/>
        </w:rPr>
        <w:t>Victorian Careers Show 202</w:t>
      </w:r>
      <w:r w:rsidR="000759D1" w:rsidRPr="00737884">
        <w:rPr>
          <w:rFonts w:asciiTheme="minorHAnsi" w:hAnsiTheme="minorHAnsi" w:cstheme="minorHAnsi"/>
          <w:b/>
          <w:sz w:val="28"/>
          <w:szCs w:val="26"/>
          <w:u w:val="single"/>
        </w:rPr>
        <w:t>3</w:t>
      </w:r>
    </w:p>
    <w:p w14:paraId="1301CF32" w14:textId="0E0B9AA9" w:rsidR="009B5625" w:rsidRPr="00737884" w:rsidRDefault="009B5625" w:rsidP="009B5625">
      <w:pPr>
        <w:pStyle w:val="NoSpacing"/>
        <w:rPr>
          <w:rFonts w:cs="Calibri"/>
          <w:b/>
          <w:sz w:val="24"/>
          <w:szCs w:val="24"/>
          <w:u w:val="single"/>
        </w:rPr>
      </w:pPr>
      <w:r w:rsidRPr="00737884">
        <w:rPr>
          <w:sz w:val="24"/>
          <w:szCs w:val="24"/>
        </w:rPr>
        <w:t>Smaller than the VCE &amp; Careers Expo</w:t>
      </w:r>
      <w:r w:rsidR="00052F36" w:rsidRPr="00737884">
        <w:rPr>
          <w:sz w:val="24"/>
          <w:szCs w:val="24"/>
        </w:rPr>
        <w:t xml:space="preserve"> earlier this month</w:t>
      </w:r>
      <w:r w:rsidRPr="00737884">
        <w:rPr>
          <w:sz w:val="24"/>
          <w:szCs w:val="24"/>
        </w:rPr>
        <w:t>, this event is aimed at offering VCE student’s information and</w:t>
      </w:r>
      <w:r w:rsidRPr="00737884">
        <w:rPr>
          <w:sz w:val="24"/>
          <w:szCs w:val="24"/>
          <w:lang w:val="en-US"/>
        </w:rPr>
        <w:t xml:space="preserve"> resources for the VCE</w:t>
      </w:r>
      <w:r w:rsidRPr="00737884">
        <w:rPr>
          <w:sz w:val="24"/>
          <w:szCs w:val="24"/>
        </w:rPr>
        <w:t xml:space="preserve">.  Exhibitors will offer: </w:t>
      </w:r>
      <w:r w:rsidRPr="00737884">
        <w:rPr>
          <w:sz w:val="24"/>
          <w:szCs w:val="24"/>
        </w:rPr>
        <w:br/>
      </w:r>
    </w:p>
    <w:p w14:paraId="47766A42" w14:textId="77777777" w:rsidR="009B5625" w:rsidRPr="00737884" w:rsidRDefault="009B5625" w:rsidP="009B5625">
      <w:pPr>
        <w:pStyle w:val="NoSpacing"/>
        <w:numPr>
          <w:ilvl w:val="0"/>
          <w:numId w:val="30"/>
        </w:numPr>
        <w:tabs>
          <w:tab w:val="clear" w:pos="720"/>
          <w:tab w:val="num" w:pos="1590"/>
        </w:tabs>
        <w:ind w:left="1590"/>
        <w:rPr>
          <w:rFonts w:cs="Calibri"/>
          <w:bCs/>
          <w:lang w:val="en-US"/>
        </w:rPr>
      </w:pPr>
      <w:r w:rsidRPr="00737884">
        <w:rPr>
          <w:rFonts w:cs="Calibri"/>
          <w:bCs/>
          <w:lang w:val="en-US"/>
        </w:rPr>
        <w:t>Information about university, TAFE, and training courses</w:t>
      </w:r>
    </w:p>
    <w:p w14:paraId="24D74F8D" w14:textId="77777777" w:rsidR="009B5625" w:rsidRPr="00737884" w:rsidRDefault="009B5625" w:rsidP="009B5625">
      <w:pPr>
        <w:pStyle w:val="NoSpacing"/>
        <w:numPr>
          <w:ilvl w:val="0"/>
          <w:numId w:val="30"/>
        </w:numPr>
        <w:tabs>
          <w:tab w:val="clear" w:pos="720"/>
          <w:tab w:val="num" w:pos="1590"/>
        </w:tabs>
        <w:ind w:left="1590"/>
        <w:rPr>
          <w:rFonts w:cs="Calibri"/>
          <w:bCs/>
          <w:lang w:val="en-US"/>
        </w:rPr>
      </w:pPr>
      <w:r w:rsidRPr="00737884">
        <w:rPr>
          <w:rFonts w:cs="Calibri"/>
          <w:bCs/>
          <w:lang w:val="en-US"/>
        </w:rPr>
        <w:t>Career advice</w:t>
      </w:r>
    </w:p>
    <w:p w14:paraId="7313AB70" w14:textId="77777777" w:rsidR="009B5625" w:rsidRPr="00737884" w:rsidRDefault="009B5625" w:rsidP="009B5625">
      <w:pPr>
        <w:pStyle w:val="NoSpacing"/>
        <w:numPr>
          <w:ilvl w:val="0"/>
          <w:numId w:val="30"/>
        </w:numPr>
        <w:tabs>
          <w:tab w:val="clear" w:pos="720"/>
          <w:tab w:val="num" w:pos="1590"/>
        </w:tabs>
        <w:ind w:left="1590"/>
        <w:rPr>
          <w:rFonts w:cs="Calibri"/>
          <w:bCs/>
          <w:lang w:val="en-US"/>
        </w:rPr>
      </w:pPr>
      <w:r w:rsidRPr="00737884">
        <w:rPr>
          <w:rFonts w:cs="Calibri"/>
          <w:bCs/>
          <w:lang w:val="en-US"/>
        </w:rPr>
        <w:t>Study advice</w:t>
      </w:r>
    </w:p>
    <w:p w14:paraId="54A4D203" w14:textId="77777777" w:rsidR="009B5625" w:rsidRPr="00737884" w:rsidRDefault="009B5625" w:rsidP="009B5625">
      <w:pPr>
        <w:pStyle w:val="NoSpacing"/>
        <w:numPr>
          <w:ilvl w:val="0"/>
          <w:numId w:val="30"/>
        </w:numPr>
        <w:tabs>
          <w:tab w:val="clear" w:pos="720"/>
          <w:tab w:val="num" w:pos="1590"/>
        </w:tabs>
        <w:ind w:left="1590"/>
        <w:rPr>
          <w:rFonts w:cs="Calibri"/>
          <w:bCs/>
          <w:lang w:val="en-US"/>
        </w:rPr>
      </w:pPr>
      <w:r w:rsidRPr="00737884">
        <w:rPr>
          <w:rFonts w:cs="Calibri"/>
          <w:bCs/>
          <w:lang w:val="en-US"/>
        </w:rPr>
        <w:t>Employment advice and opportunities</w:t>
      </w:r>
    </w:p>
    <w:p w14:paraId="52198D56" w14:textId="77777777" w:rsidR="009B5625" w:rsidRPr="00737884" w:rsidRDefault="009B5625" w:rsidP="009B5625">
      <w:pPr>
        <w:pStyle w:val="NoSpacing"/>
        <w:numPr>
          <w:ilvl w:val="0"/>
          <w:numId w:val="30"/>
        </w:numPr>
        <w:tabs>
          <w:tab w:val="clear" w:pos="720"/>
          <w:tab w:val="num" w:pos="1590"/>
        </w:tabs>
        <w:ind w:left="1590"/>
        <w:rPr>
          <w:rFonts w:cs="Calibri"/>
          <w:bCs/>
          <w:lang w:val="en-US"/>
        </w:rPr>
      </w:pPr>
      <w:r w:rsidRPr="00737884">
        <w:rPr>
          <w:rFonts w:cs="Calibri"/>
          <w:bCs/>
          <w:lang w:val="en-US"/>
        </w:rPr>
        <w:t>Apprenticeship and traineeship advice</w:t>
      </w:r>
    </w:p>
    <w:p w14:paraId="39500AB0" w14:textId="77777777" w:rsidR="009B5625" w:rsidRPr="00737884" w:rsidRDefault="009B5625" w:rsidP="009B5625">
      <w:pPr>
        <w:pStyle w:val="NoSpacing"/>
        <w:numPr>
          <w:ilvl w:val="0"/>
          <w:numId w:val="30"/>
        </w:numPr>
        <w:tabs>
          <w:tab w:val="clear" w:pos="720"/>
          <w:tab w:val="num" w:pos="1590"/>
        </w:tabs>
        <w:ind w:left="1590"/>
        <w:rPr>
          <w:rFonts w:cs="Calibri"/>
          <w:bCs/>
          <w:lang w:val="en-US"/>
        </w:rPr>
      </w:pPr>
      <w:r w:rsidRPr="00737884">
        <w:rPr>
          <w:rFonts w:cs="Calibri"/>
          <w:bCs/>
          <w:lang w:val="en-US"/>
        </w:rPr>
        <w:t>International exchange and gap year programs</w:t>
      </w:r>
    </w:p>
    <w:p w14:paraId="4EB6D1BC" w14:textId="541AE940" w:rsidR="009B5625" w:rsidRPr="00737884" w:rsidRDefault="009B5625" w:rsidP="009B5625">
      <w:pPr>
        <w:pStyle w:val="NoSpacing"/>
        <w:rPr>
          <w:rFonts w:cs="Calibri"/>
          <w:bCs/>
          <w:sz w:val="24"/>
          <w:szCs w:val="24"/>
          <w:lang w:val="en-US"/>
        </w:rPr>
      </w:pPr>
      <w:r w:rsidRPr="00737884">
        <w:rPr>
          <w:rFonts w:cs="Calibri"/>
          <w:b/>
          <w:sz w:val="24"/>
          <w:szCs w:val="24"/>
          <w:u w:val="single"/>
          <w:lang w:val="en-US"/>
        </w:rPr>
        <w:br/>
        <w:t>Dates</w:t>
      </w:r>
      <w:r w:rsidRPr="00737884">
        <w:rPr>
          <w:rFonts w:cs="Calibri"/>
          <w:b/>
          <w:sz w:val="24"/>
          <w:szCs w:val="24"/>
          <w:lang w:val="en-US"/>
        </w:rPr>
        <w:t>:</w:t>
      </w:r>
      <w:r w:rsidRPr="00737884">
        <w:rPr>
          <w:rFonts w:cs="Calibri"/>
          <w:b/>
          <w:sz w:val="24"/>
          <w:szCs w:val="24"/>
          <w:lang w:val="en-US"/>
        </w:rPr>
        <w:tab/>
      </w:r>
      <w:r w:rsidRPr="00737884">
        <w:rPr>
          <w:rFonts w:cs="Calibri"/>
          <w:b/>
          <w:sz w:val="24"/>
          <w:szCs w:val="24"/>
          <w:lang w:val="en-US"/>
        </w:rPr>
        <w:tab/>
      </w:r>
      <w:r w:rsidRPr="00737884">
        <w:rPr>
          <w:rFonts w:cs="Calibri"/>
          <w:bCs/>
          <w:sz w:val="24"/>
          <w:szCs w:val="24"/>
          <w:lang w:val="en-US"/>
        </w:rPr>
        <w:t>Friday 1</w:t>
      </w:r>
      <w:r w:rsidR="00737884" w:rsidRPr="00737884">
        <w:rPr>
          <w:rFonts w:cs="Calibri"/>
          <w:bCs/>
          <w:sz w:val="24"/>
          <w:szCs w:val="24"/>
          <w:lang w:val="en-US"/>
        </w:rPr>
        <w:t>9</w:t>
      </w:r>
      <w:r w:rsidRPr="00737884">
        <w:rPr>
          <w:rFonts w:cs="Calibri"/>
          <w:bCs/>
          <w:sz w:val="24"/>
          <w:szCs w:val="24"/>
          <w:lang w:val="en-US"/>
        </w:rPr>
        <w:t xml:space="preserve"> and Saturday </w:t>
      </w:r>
      <w:r w:rsidR="00737884" w:rsidRPr="00737884">
        <w:rPr>
          <w:rFonts w:cs="Calibri"/>
          <w:bCs/>
          <w:sz w:val="24"/>
          <w:szCs w:val="24"/>
          <w:lang w:val="en-US"/>
        </w:rPr>
        <w:t>20</w:t>
      </w:r>
      <w:r w:rsidRPr="00737884">
        <w:rPr>
          <w:rFonts w:cs="Calibri"/>
          <w:bCs/>
          <w:sz w:val="24"/>
          <w:szCs w:val="24"/>
          <w:lang w:val="en-US"/>
        </w:rPr>
        <w:t xml:space="preserve"> May 202</w:t>
      </w:r>
      <w:r w:rsidR="00737884" w:rsidRPr="00737884">
        <w:rPr>
          <w:rFonts w:cs="Calibri"/>
          <w:bCs/>
          <w:sz w:val="24"/>
          <w:szCs w:val="24"/>
          <w:lang w:val="en-US"/>
        </w:rPr>
        <w:t>3</w:t>
      </w:r>
    </w:p>
    <w:p w14:paraId="5699044B" w14:textId="77777777" w:rsidR="009B5625" w:rsidRPr="00737884" w:rsidRDefault="009B5625" w:rsidP="009B5625">
      <w:pPr>
        <w:pStyle w:val="NoSpacing"/>
        <w:rPr>
          <w:rFonts w:cs="Calibri"/>
          <w:bCs/>
          <w:sz w:val="24"/>
          <w:szCs w:val="24"/>
          <w:lang w:val="en-US"/>
        </w:rPr>
      </w:pPr>
      <w:r w:rsidRPr="00737884">
        <w:rPr>
          <w:rFonts w:cs="Calibri"/>
          <w:b/>
          <w:sz w:val="24"/>
          <w:szCs w:val="24"/>
          <w:u w:val="single"/>
          <w:lang w:val="en-US"/>
        </w:rPr>
        <w:t>Times</w:t>
      </w:r>
      <w:r w:rsidRPr="00737884">
        <w:rPr>
          <w:rFonts w:cs="Calibri"/>
          <w:b/>
          <w:sz w:val="24"/>
          <w:szCs w:val="24"/>
          <w:lang w:val="en-US"/>
        </w:rPr>
        <w:t>:</w:t>
      </w:r>
      <w:r w:rsidRPr="00737884">
        <w:rPr>
          <w:rFonts w:cs="Calibri"/>
          <w:bCs/>
          <w:sz w:val="24"/>
          <w:szCs w:val="24"/>
          <w:lang w:val="en-US"/>
        </w:rPr>
        <w:tab/>
      </w:r>
      <w:r w:rsidRPr="00737884">
        <w:rPr>
          <w:rFonts w:cs="Calibri"/>
          <w:bCs/>
          <w:sz w:val="24"/>
          <w:szCs w:val="24"/>
          <w:lang w:val="en-US"/>
        </w:rPr>
        <w:tab/>
        <w:t>9.00am – 3.00pm</w:t>
      </w:r>
    </w:p>
    <w:p w14:paraId="474699C5" w14:textId="77777777" w:rsidR="009B5625" w:rsidRPr="00737884" w:rsidRDefault="009B5625" w:rsidP="009B5625">
      <w:pPr>
        <w:pStyle w:val="NoSpacing"/>
        <w:rPr>
          <w:rFonts w:cs="Calibri"/>
          <w:b/>
          <w:sz w:val="24"/>
          <w:szCs w:val="24"/>
          <w:lang w:val="en-US"/>
        </w:rPr>
      </w:pPr>
      <w:r w:rsidRPr="00737884">
        <w:rPr>
          <w:rFonts w:cs="Calibri"/>
          <w:b/>
          <w:sz w:val="24"/>
          <w:szCs w:val="24"/>
          <w:u w:val="single"/>
          <w:lang w:val="en-US"/>
        </w:rPr>
        <w:t>Venue</w:t>
      </w:r>
      <w:r w:rsidRPr="00737884">
        <w:rPr>
          <w:rFonts w:cs="Calibri"/>
          <w:b/>
          <w:sz w:val="24"/>
          <w:szCs w:val="24"/>
          <w:lang w:val="en-US"/>
        </w:rPr>
        <w:t xml:space="preserve">: </w:t>
      </w:r>
      <w:r w:rsidRPr="00737884">
        <w:rPr>
          <w:rFonts w:cs="Calibri"/>
          <w:b/>
          <w:sz w:val="24"/>
          <w:szCs w:val="24"/>
          <w:lang w:val="en-US"/>
        </w:rPr>
        <w:tab/>
      </w:r>
      <w:hyperlink r:id="rId10" w:tgtFrame="_blank" w:history="1">
        <w:r w:rsidRPr="00737884">
          <w:rPr>
            <w:rStyle w:val="Hyperlink"/>
            <w:rFonts w:cs="Calibri"/>
            <w:b/>
            <w:sz w:val="24"/>
            <w:szCs w:val="24"/>
          </w:rPr>
          <w:t>Exhibition Pavilion 1, Melbourne Showgrounds, Epsom Rd, Ascot Vale</w:t>
        </w:r>
      </w:hyperlink>
      <w:r w:rsidRPr="00737884">
        <w:rPr>
          <w:rFonts w:cs="Calibri"/>
          <w:b/>
          <w:sz w:val="24"/>
          <w:szCs w:val="24"/>
          <w:lang w:val="en-US"/>
        </w:rPr>
        <w:tab/>
      </w:r>
    </w:p>
    <w:p w14:paraId="7A860350" w14:textId="06EA4D94" w:rsidR="009B5625" w:rsidRPr="00737884" w:rsidRDefault="009B5625" w:rsidP="009B5625">
      <w:pPr>
        <w:pStyle w:val="NoSpacing"/>
        <w:rPr>
          <w:rFonts w:cs="Calibri"/>
          <w:bCs/>
          <w:i/>
          <w:iCs/>
          <w:sz w:val="24"/>
          <w:szCs w:val="24"/>
        </w:rPr>
      </w:pPr>
      <w:r w:rsidRPr="00737884">
        <w:rPr>
          <w:rFonts w:cs="Calibri"/>
          <w:b/>
          <w:sz w:val="24"/>
          <w:szCs w:val="24"/>
          <w:u w:val="single"/>
        </w:rPr>
        <w:t>Cost</w:t>
      </w:r>
      <w:r w:rsidRPr="00737884">
        <w:rPr>
          <w:rFonts w:cs="Calibri"/>
          <w:b/>
          <w:sz w:val="24"/>
          <w:szCs w:val="24"/>
        </w:rPr>
        <w:t>:</w:t>
      </w:r>
      <w:r w:rsidRPr="00737884">
        <w:rPr>
          <w:rFonts w:cs="Calibri"/>
          <w:b/>
          <w:sz w:val="24"/>
          <w:szCs w:val="24"/>
        </w:rPr>
        <w:tab/>
      </w:r>
      <w:r w:rsidRPr="00737884">
        <w:rPr>
          <w:rFonts w:cs="Calibri"/>
          <w:b/>
          <w:sz w:val="24"/>
          <w:szCs w:val="24"/>
        </w:rPr>
        <w:tab/>
      </w:r>
      <w:r w:rsidRPr="00737884">
        <w:rPr>
          <w:rFonts w:cs="Calibri"/>
          <w:bCs/>
          <w:sz w:val="24"/>
          <w:szCs w:val="24"/>
        </w:rPr>
        <w:t>$12 per person</w:t>
      </w:r>
      <w:r w:rsidR="00737884" w:rsidRPr="00737884">
        <w:rPr>
          <w:rFonts w:cs="Calibri"/>
          <w:bCs/>
          <w:sz w:val="24"/>
          <w:szCs w:val="24"/>
        </w:rPr>
        <w:t xml:space="preserve"> – </w:t>
      </w:r>
      <w:r w:rsidR="00737884" w:rsidRPr="00737884">
        <w:rPr>
          <w:rFonts w:cs="Calibri"/>
          <w:b/>
          <w:sz w:val="24"/>
          <w:szCs w:val="24"/>
        </w:rPr>
        <w:t>online purchase only</w:t>
      </w:r>
      <w:r w:rsidRPr="00737884">
        <w:rPr>
          <w:rFonts w:cs="Calibri"/>
          <w:bCs/>
          <w:sz w:val="24"/>
          <w:szCs w:val="24"/>
        </w:rPr>
        <w:t xml:space="preserve">, children under 14 </w:t>
      </w:r>
      <w:r w:rsidRPr="00737884">
        <w:rPr>
          <w:rFonts w:cs="Calibri"/>
          <w:bCs/>
          <w:i/>
          <w:iCs/>
          <w:sz w:val="24"/>
          <w:szCs w:val="24"/>
        </w:rPr>
        <w:t>free</w:t>
      </w:r>
    </w:p>
    <w:p w14:paraId="023A11B9" w14:textId="1B8EAEA6" w:rsidR="009B5625" w:rsidRPr="00B8201E" w:rsidRDefault="009B5625" w:rsidP="009B5625">
      <w:pPr>
        <w:pStyle w:val="NoSpacing"/>
        <w:rPr>
          <w:rFonts w:cs="Calibri"/>
          <w:b/>
          <w:sz w:val="24"/>
          <w:szCs w:val="24"/>
        </w:rPr>
      </w:pPr>
      <w:r w:rsidRPr="00737884">
        <w:rPr>
          <w:rFonts w:cs="Calibri"/>
          <w:b/>
          <w:sz w:val="24"/>
          <w:szCs w:val="24"/>
        </w:rPr>
        <w:br/>
        <w:t xml:space="preserve">Find out more, including participating institutions, visit </w:t>
      </w:r>
      <w:hyperlink r:id="rId11" w:history="1">
        <w:r w:rsidR="00737884" w:rsidRPr="00737884">
          <w:rPr>
            <w:rStyle w:val="Hyperlink"/>
            <w:rFonts w:cs="Calibri"/>
            <w:b/>
            <w:sz w:val="24"/>
            <w:szCs w:val="24"/>
          </w:rPr>
          <w:t>Victorian Careers Show 2023</w:t>
        </w:r>
      </w:hyperlink>
      <w:r w:rsidR="00397361" w:rsidRPr="00397361">
        <w:rPr>
          <w:rStyle w:val="Hyperlink"/>
          <w:rFonts w:cs="Calibri"/>
          <w:b/>
          <w:color w:val="auto"/>
          <w:sz w:val="24"/>
          <w:szCs w:val="24"/>
          <w:u w:val="none"/>
        </w:rPr>
        <w:t>.</w:t>
      </w:r>
    </w:p>
    <w:bookmarkEnd w:id="1"/>
    <w:p w14:paraId="352162EA" w14:textId="2F2F7D2B" w:rsidR="009F4793" w:rsidRPr="00E65125" w:rsidRDefault="009B5625" w:rsidP="00970532">
      <w:pPr>
        <w:pStyle w:val="NoSpacing"/>
        <w:rPr>
          <w:rFonts w:cs="Calibri"/>
          <w:b/>
          <w:sz w:val="18"/>
          <w:szCs w:val="14"/>
          <w:u w:val="single"/>
        </w:rPr>
      </w:pPr>
      <w:r>
        <w:rPr>
          <w:rFonts w:cs="Calibri"/>
          <w:b/>
          <w:sz w:val="28"/>
          <w:szCs w:val="24"/>
          <w:u w:val="single"/>
        </w:rPr>
        <w:br/>
      </w:r>
    </w:p>
    <w:p w14:paraId="50AFFEEC" w14:textId="456C49CE" w:rsidR="00F7290D" w:rsidRPr="00F7290D" w:rsidRDefault="000970D4" w:rsidP="00F7290D">
      <w:pPr>
        <w:pStyle w:val="NoSpacing"/>
        <w:rPr>
          <w:rFonts w:cs="Calibri"/>
          <w:b/>
          <w:sz w:val="28"/>
          <w:szCs w:val="30"/>
          <w:u w:val="single"/>
        </w:rPr>
      </w:pPr>
      <w:r w:rsidRPr="00F7290D">
        <w:rPr>
          <w:rFonts w:cs="Arial"/>
          <w:b/>
          <w:noProof/>
          <w:sz w:val="34"/>
          <w:szCs w:val="34"/>
          <w:u w:val="single"/>
          <w:lang w:eastAsia="en-AU"/>
        </w:rPr>
        <w:drawing>
          <wp:inline distT="0" distB="0" distL="0" distR="0" wp14:anchorId="4CC951FE" wp14:editId="704C150D">
            <wp:extent cx="1082040" cy="430157"/>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Colour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9704" cy="453081"/>
                    </a:xfrm>
                    <a:prstGeom prst="rect">
                      <a:avLst/>
                    </a:prstGeom>
                  </pic:spPr>
                </pic:pic>
              </a:graphicData>
            </a:graphic>
          </wp:inline>
        </w:drawing>
      </w:r>
      <w:r w:rsidRPr="00F7290D">
        <w:rPr>
          <w:rFonts w:cs="Calibri"/>
          <w:b/>
          <w:sz w:val="34"/>
          <w:szCs w:val="30"/>
          <w:u w:val="single"/>
        </w:rPr>
        <w:t xml:space="preserve"> </w:t>
      </w:r>
      <w:r w:rsidR="00F7290D" w:rsidRPr="00F7290D">
        <w:rPr>
          <w:rFonts w:cs="Calibri"/>
          <w:b/>
          <w:sz w:val="28"/>
          <w:szCs w:val="30"/>
          <w:u w:val="single"/>
        </w:rPr>
        <w:t>Discover ACU</w:t>
      </w:r>
      <w:r w:rsidR="00F7290D">
        <w:rPr>
          <w:rFonts w:cs="Calibri"/>
          <w:b/>
          <w:sz w:val="28"/>
          <w:szCs w:val="30"/>
          <w:u w:val="single"/>
        </w:rPr>
        <w:t xml:space="preserve"> Events</w:t>
      </w:r>
    </w:p>
    <w:p w14:paraId="4C4D79B0" w14:textId="77777777" w:rsidR="00F7290D" w:rsidRPr="00F7290D" w:rsidRDefault="00F7290D" w:rsidP="00F7290D">
      <w:pPr>
        <w:pStyle w:val="NoSpacing"/>
        <w:rPr>
          <w:rFonts w:cs="Calibri"/>
          <w:bCs/>
          <w:i/>
          <w:iCs/>
          <w:sz w:val="24"/>
          <w:szCs w:val="24"/>
        </w:rPr>
      </w:pPr>
      <w:r w:rsidRPr="00F7290D">
        <w:rPr>
          <w:rFonts w:cs="Calibri"/>
          <w:bCs/>
          <w:i/>
          <w:iCs/>
          <w:sz w:val="24"/>
          <w:szCs w:val="24"/>
        </w:rPr>
        <w:t>Discover ACU is designed to give you an exciting first taste of specific disciplines, with an opportunity to speak with current ACU students to find out what life is like in your study area.</w:t>
      </w:r>
    </w:p>
    <w:p w14:paraId="2313A65C" w14:textId="033C5DB3" w:rsidR="00F7290D" w:rsidRPr="00F7290D" w:rsidRDefault="00F7290D" w:rsidP="00F7290D">
      <w:pPr>
        <w:pStyle w:val="NoSpacing"/>
        <w:rPr>
          <w:rFonts w:cs="Calibri"/>
          <w:b/>
          <w:bCs/>
          <w:sz w:val="26"/>
          <w:szCs w:val="26"/>
        </w:rPr>
      </w:pPr>
      <w:r w:rsidRPr="00F7290D">
        <w:rPr>
          <w:rFonts w:cs="Calibri"/>
          <w:bCs/>
          <w:i/>
          <w:iCs/>
          <w:sz w:val="24"/>
          <w:szCs w:val="24"/>
        </w:rPr>
        <w:t>Explore your local campus and its facilities, talk to current students, and experience life as an ACU student.</w:t>
      </w:r>
      <w:r>
        <w:rPr>
          <w:rFonts w:cs="Calibri"/>
          <w:bCs/>
          <w:i/>
          <w:iCs/>
          <w:sz w:val="24"/>
          <w:szCs w:val="24"/>
        </w:rPr>
        <w:t xml:space="preserve">  </w:t>
      </w:r>
      <w:r w:rsidRPr="00F7290D">
        <w:rPr>
          <w:rFonts w:cs="Calibri"/>
          <w:bCs/>
          <w:sz w:val="24"/>
          <w:szCs w:val="24"/>
        </w:rPr>
        <w:t>Choose a workshop from a range of study areas, which may include nursing, midwifery, paramedicine, education, physiotherapy, psychology, sports and exercise science, and lots more.</w:t>
      </w:r>
      <w:r>
        <w:rPr>
          <w:rFonts w:cs="Calibri"/>
          <w:bCs/>
          <w:i/>
          <w:iCs/>
          <w:sz w:val="24"/>
          <w:szCs w:val="24"/>
        </w:rPr>
        <w:br/>
      </w:r>
      <w:r>
        <w:rPr>
          <w:rFonts w:cs="Calibri"/>
          <w:bCs/>
          <w:sz w:val="24"/>
          <w:szCs w:val="24"/>
        </w:rPr>
        <w:t xml:space="preserve">The events listed below are for the </w:t>
      </w:r>
      <w:r>
        <w:rPr>
          <w:rFonts w:cs="Calibri"/>
          <w:bCs/>
          <w:sz w:val="24"/>
          <w:szCs w:val="24"/>
          <w:u w:val="single"/>
        </w:rPr>
        <w:t>Melbourne Campus</w:t>
      </w:r>
      <w:r w:rsidR="00E65125">
        <w:rPr>
          <w:rFonts w:cs="Calibri"/>
          <w:bCs/>
          <w:sz w:val="24"/>
          <w:szCs w:val="24"/>
        </w:rPr>
        <w:t xml:space="preserve"> in the June/July school holidays.</w:t>
      </w:r>
      <w:r>
        <w:rPr>
          <w:rFonts w:cs="Calibri"/>
          <w:bCs/>
          <w:sz w:val="24"/>
          <w:szCs w:val="24"/>
          <w:u w:val="single"/>
        </w:rPr>
        <w:br/>
      </w:r>
      <w:r w:rsidR="00E65125">
        <w:rPr>
          <w:rFonts w:cs="Calibri"/>
          <w:b/>
          <w:sz w:val="24"/>
          <w:szCs w:val="24"/>
        </w:rPr>
        <w:br/>
      </w:r>
      <w:r w:rsidRPr="00F7290D">
        <w:rPr>
          <w:rFonts w:cs="Calibri"/>
          <w:b/>
          <w:sz w:val="24"/>
          <w:szCs w:val="24"/>
        </w:rPr>
        <w:t>Find out more and register</w:t>
      </w:r>
      <w:r>
        <w:rPr>
          <w:rFonts w:cs="Calibri"/>
          <w:b/>
          <w:sz w:val="24"/>
          <w:szCs w:val="24"/>
        </w:rPr>
        <w:t xml:space="preserve"> at </w:t>
      </w:r>
      <w:hyperlink r:id="rId13" w:history="1">
        <w:r w:rsidRPr="00F7290D">
          <w:rPr>
            <w:rStyle w:val="Hyperlink"/>
            <w:b/>
            <w:bCs/>
            <w:sz w:val="24"/>
            <w:szCs w:val="24"/>
          </w:rPr>
          <w:t>Discover ACU</w:t>
        </w:r>
      </w:hyperlink>
      <w:r>
        <w:rPr>
          <w:b/>
          <w:bCs/>
          <w:sz w:val="24"/>
          <w:szCs w:val="24"/>
        </w:rPr>
        <w:t xml:space="preserve">. </w:t>
      </w:r>
    </w:p>
    <w:p w14:paraId="534235BE" w14:textId="1A6D9383" w:rsidR="00F7290D" w:rsidRPr="00F7290D" w:rsidRDefault="00F7290D" w:rsidP="00F7290D">
      <w:pPr>
        <w:pStyle w:val="NoSpacing"/>
        <w:rPr>
          <w:rFonts w:cs="Calibri"/>
          <w:bCs/>
          <w:sz w:val="24"/>
          <w:szCs w:val="24"/>
        </w:rPr>
      </w:pPr>
    </w:p>
    <w:tbl>
      <w:tblPr>
        <w:tblStyle w:val="TableGrid"/>
        <w:tblW w:w="9493" w:type="dxa"/>
        <w:tblLook w:val="04A0" w:firstRow="1" w:lastRow="0" w:firstColumn="1" w:lastColumn="0" w:noHBand="0" w:noVBand="1"/>
      </w:tblPr>
      <w:tblGrid>
        <w:gridCol w:w="5524"/>
        <w:gridCol w:w="3969"/>
      </w:tblGrid>
      <w:tr w:rsidR="00F7290D" w:rsidRPr="00F7290D" w14:paraId="29749BBB" w14:textId="77777777" w:rsidTr="00F7290D">
        <w:tc>
          <w:tcPr>
            <w:tcW w:w="5524" w:type="dxa"/>
            <w:shd w:val="clear" w:color="auto" w:fill="EBE8EC" w:themeFill="accent6" w:themeFillTint="33"/>
          </w:tcPr>
          <w:p w14:paraId="0ED072D4" w14:textId="7A7AD081" w:rsidR="00F7290D" w:rsidRPr="00F7290D" w:rsidRDefault="00F7290D" w:rsidP="00F7290D">
            <w:pPr>
              <w:pStyle w:val="NoSpacing"/>
              <w:rPr>
                <w:rFonts w:cs="Calibri"/>
                <w:bCs/>
              </w:rPr>
            </w:pPr>
            <w:r w:rsidRPr="00F7290D">
              <w:rPr>
                <w:rFonts w:cs="Calibri"/>
                <w:bCs/>
              </w:rPr>
              <w:t>Discover Nursing, Midwifery and Paramedicine</w:t>
            </w:r>
          </w:p>
        </w:tc>
        <w:tc>
          <w:tcPr>
            <w:tcW w:w="3969" w:type="dxa"/>
          </w:tcPr>
          <w:p w14:paraId="6DD1ECC1" w14:textId="7AF4AB76" w:rsidR="00F7290D" w:rsidRPr="00F7290D" w:rsidRDefault="00F7290D" w:rsidP="00F7290D">
            <w:pPr>
              <w:pStyle w:val="NoSpacing"/>
              <w:rPr>
                <w:rFonts w:cs="Calibri"/>
                <w:bCs/>
              </w:rPr>
            </w:pPr>
            <w:r w:rsidRPr="00F7290D">
              <w:rPr>
                <w:rFonts w:cs="Calibri"/>
                <w:bCs/>
              </w:rPr>
              <w:t>Tuesday 27 June, 10.00am – 12.00pm</w:t>
            </w:r>
          </w:p>
        </w:tc>
      </w:tr>
      <w:tr w:rsidR="00F7290D" w:rsidRPr="00F7290D" w14:paraId="13E89529" w14:textId="77777777" w:rsidTr="00F7290D">
        <w:tc>
          <w:tcPr>
            <w:tcW w:w="5524" w:type="dxa"/>
            <w:shd w:val="clear" w:color="auto" w:fill="EBE8EC" w:themeFill="accent6" w:themeFillTint="33"/>
          </w:tcPr>
          <w:p w14:paraId="798712E5" w14:textId="43014F86" w:rsidR="00F7290D" w:rsidRPr="00F7290D" w:rsidRDefault="00F7290D" w:rsidP="00F7290D">
            <w:pPr>
              <w:pStyle w:val="NoSpacing"/>
              <w:rPr>
                <w:rFonts w:cs="Calibri"/>
                <w:bCs/>
              </w:rPr>
            </w:pPr>
            <w:r w:rsidRPr="00F7290D">
              <w:rPr>
                <w:rFonts w:cs="Calibri"/>
                <w:bCs/>
              </w:rPr>
              <w:t>Discover Allied Health and Biomedical and Exercise Science</w:t>
            </w:r>
          </w:p>
        </w:tc>
        <w:tc>
          <w:tcPr>
            <w:tcW w:w="3969" w:type="dxa"/>
          </w:tcPr>
          <w:p w14:paraId="4DECE3B6" w14:textId="64F74B8E" w:rsidR="00F7290D" w:rsidRPr="00F7290D" w:rsidRDefault="00F7290D" w:rsidP="00F7290D">
            <w:pPr>
              <w:pStyle w:val="NoSpacing"/>
              <w:rPr>
                <w:rFonts w:cs="Calibri"/>
                <w:bCs/>
              </w:rPr>
            </w:pPr>
            <w:r>
              <w:rPr>
                <w:rFonts w:cs="Calibri"/>
                <w:bCs/>
              </w:rPr>
              <w:t>Wednesday 28 June, 10.00am – 12.00pm</w:t>
            </w:r>
          </w:p>
        </w:tc>
      </w:tr>
      <w:tr w:rsidR="00F7290D" w:rsidRPr="00F7290D" w14:paraId="086F1186" w14:textId="77777777" w:rsidTr="00F7290D">
        <w:tc>
          <w:tcPr>
            <w:tcW w:w="5524" w:type="dxa"/>
            <w:shd w:val="clear" w:color="auto" w:fill="EBE8EC" w:themeFill="accent6" w:themeFillTint="33"/>
          </w:tcPr>
          <w:p w14:paraId="5CAF09C7" w14:textId="4EA7BD0B" w:rsidR="00F7290D" w:rsidRPr="00F7290D" w:rsidRDefault="00F7290D" w:rsidP="00F7290D">
            <w:pPr>
              <w:pStyle w:val="NoSpacing"/>
              <w:rPr>
                <w:rFonts w:cs="Calibri"/>
                <w:bCs/>
              </w:rPr>
            </w:pPr>
            <w:r w:rsidRPr="00F7290D">
              <w:rPr>
                <w:rFonts w:cs="Calibri"/>
                <w:bCs/>
              </w:rPr>
              <w:t>Discover Law and Criminology</w:t>
            </w:r>
          </w:p>
        </w:tc>
        <w:tc>
          <w:tcPr>
            <w:tcW w:w="3969" w:type="dxa"/>
          </w:tcPr>
          <w:p w14:paraId="421706DD" w14:textId="2CA0E157" w:rsidR="00F7290D" w:rsidRPr="00F7290D" w:rsidRDefault="00F7290D" w:rsidP="00F7290D">
            <w:pPr>
              <w:pStyle w:val="NoSpacing"/>
              <w:rPr>
                <w:rFonts w:cs="Calibri"/>
                <w:bCs/>
              </w:rPr>
            </w:pPr>
            <w:r>
              <w:rPr>
                <w:rFonts w:cs="Calibri"/>
                <w:bCs/>
              </w:rPr>
              <w:t>Thursday 29 June, 10.00am – 12.00pm</w:t>
            </w:r>
          </w:p>
        </w:tc>
      </w:tr>
    </w:tbl>
    <w:p w14:paraId="572C3788" w14:textId="77777777" w:rsidR="000549C3" w:rsidRDefault="000549C3" w:rsidP="000549C3">
      <w:pPr>
        <w:rPr>
          <w:rFonts w:ascii="Calibri" w:hAnsi="Calibri"/>
          <w:b/>
          <w:sz w:val="28"/>
          <w:szCs w:val="28"/>
          <w:u w:val="single"/>
        </w:rPr>
      </w:pPr>
      <w:r w:rsidRPr="00050A94">
        <w:rPr>
          <w:noProof/>
          <w:u w:val="single"/>
          <w:lang w:eastAsia="en-AU"/>
        </w:rPr>
        <w:lastRenderedPageBreak/>
        <w:drawing>
          <wp:inline distT="0" distB="0" distL="0" distR="0" wp14:anchorId="04FD8679" wp14:editId="5DA35B80">
            <wp:extent cx="2015490" cy="464209"/>
            <wp:effectExtent l="0" t="0" r="3810" b="0"/>
            <wp:docPr id="10"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4" cstate="print"/>
                    <a:stretch>
                      <a:fillRect/>
                    </a:stretch>
                  </pic:blipFill>
                  <pic:spPr>
                    <a:xfrm>
                      <a:off x="0" y="0"/>
                      <a:ext cx="2030743" cy="467722"/>
                    </a:xfrm>
                    <a:prstGeom prst="rect">
                      <a:avLst/>
                    </a:prstGeom>
                  </pic:spPr>
                </pic:pic>
              </a:graphicData>
            </a:graphic>
          </wp:inline>
        </w:drawing>
      </w:r>
      <w:r>
        <w:rPr>
          <w:rFonts w:ascii="Calibri" w:hAnsi="Calibri"/>
          <w:b/>
          <w:sz w:val="28"/>
          <w:szCs w:val="28"/>
          <w:u w:val="single"/>
        </w:rPr>
        <w:t xml:space="preserve"> News from Monash University</w:t>
      </w:r>
    </w:p>
    <w:p w14:paraId="565B4D06" w14:textId="77777777" w:rsidR="000549C3" w:rsidRPr="000549C3" w:rsidRDefault="000549C3" w:rsidP="000549C3">
      <w:pPr>
        <w:pStyle w:val="ListParagraph"/>
        <w:numPr>
          <w:ilvl w:val="0"/>
          <w:numId w:val="32"/>
        </w:numPr>
        <w:rPr>
          <w:rFonts w:ascii="Calibri" w:hAnsi="Calibri"/>
          <w:b/>
          <w:sz w:val="26"/>
          <w:szCs w:val="26"/>
          <w:u w:val="single"/>
        </w:rPr>
      </w:pPr>
      <w:r w:rsidRPr="000549C3">
        <w:rPr>
          <w:rFonts w:ascii="Calibri" w:hAnsi="Calibri"/>
          <w:b/>
          <w:sz w:val="26"/>
          <w:szCs w:val="26"/>
          <w:u w:val="single"/>
        </w:rPr>
        <w:t xml:space="preserve">Discover Monash </w:t>
      </w:r>
    </w:p>
    <w:p w14:paraId="07A6B93F" w14:textId="330D233F" w:rsidR="000549C3" w:rsidRDefault="000549C3" w:rsidP="000549C3">
      <w:pPr>
        <w:pStyle w:val="NoSpacing"/>
        <w:rPr>
          <w:rFonts w:cs="Calibri"/>
          <w:bCs/>
          <w:sz w:val="24"/>
          <w:szCs w:val="24"/>
        </w:rPr>
      </w:pPr>
      <w:r w:rsidRPr="00B7693D">
        <w:rPr>
          <w:rFonts w:cs="Calibri"/>
          <w:bCs/>
          <w:sz w:val="24"/>
          <w:szCs w:val="24"/>
        </w:rPr>
        <w:t xml:space="preserve">Monash University will be hosting several </w:t>
      </w:r>
      <w:r w:rsidRPr="00397361">
        <w:rPr>
          <w:rFonts w:cs="Calibri"/>
          <w:bCs/>
          <w:sz w:val="24"/>
          <w:szCs w:val="24"/>
        </w:rPr>
        <w:t>Discover Monash</w:t>
      </w:r>
      <w:r w:rsidRPr="00B7693D">
        <w:rPr>
          <w:rFonts w:cs="Calibri"/>
          <w:bCs/>
          <w:sz w:val="24"/>
          <w:szCs w:val="24"/>
        </w:rPr>
        <w:t xml:space="preserve"> events or activities </w:t>
      </w:r>
      <w:r>
        <w:rPr>
          <w:rFonts w:cs="Calibri"/>
          <w:bCs/>
          <w:sz w:val="24"/>
          <w:szCs w:val="24"/>
        </w:rPr>
        <w:t>over</w:t>
      </w:r>
      <w:r w:rsidRPr="00B7693D">
        <w:rPr>
          <w:rFonts w:cs="Calibri"/>
          <w:bCs/>
          <w:sz w:val="24"/>
          <w:szCs w:val="24"/>
        </w:rPr>
        <w:t xml:space="preserve"> the coming week</w:t>
      </w:r>
      <w:r w:rsidR="00354F76">
        <w:rPr>
          <w:rFonts w:cs="Calibri"/>
          <w:bCs/>
          <w:sz w:val="24"/>
          <w:szCs w:val="24"/>
        </w:rPr>
        <w:t>s and months</w:t>
      </w:r>
      <w:r w:rsidRPr="00B7693D">
        <w:rPr>
          <w:rFonts w:cs="Calibri"/>
          <w:bCs/>
          <w:sz w:val="24"/>
          <w:szCs w:val="24"/>
        </w:rPr>
        <w:t xml:space="preserve">.  </w:t>
      </w:r>
      <w:bookmarkStart w:id="2" w:name="_Hlk127372618"/>
      <w:r w:rsidRPr="00B7693D">
        <w:rPr>
          <w:rFonts w:cs="Calibri"/>
          <w:bCs/>
          <w:sz w:val="24"/>
          <w:szCs w:val="24"/>
        </w:rPr>
        <w:t>Unless specified</w:t>
      </w:r>
      <w:r>
        <w:rPr>
          <w:rFonts w:cs="Calibri"/>
          <w:bCs/>
          <w:sz w:val="24"/>
          <w:szCs w:val="24"/>
        </w:rPr>
        <w:t xml:space="preserve"> online</w:t>
      </w:r>
      <w:r>
        <w:rPr>
          <w:rFonts w:cs="Calibri"/>
          <w:b/>
          <w:sz w:val="24"/>
          <w:szCs w:val="24"/>
        </w:rPr>
        <w:t>**</w:t>
      </w:r>
      <w:r w:rsidRPr="00B7693D">
        <w:rPr>
          <w:rFonts w:cs="Calibri"/>
          <w:bCs/>
          <w:sz w:val="24"/>
          <w:szCs w:val="24"/>
        </w:rPr>
        <w:t>, these will be face-to-face events.</w:t>
      </w:r>
    </w:p>
    <w:p w14:paraId="221D661A" w14:textId="77777777" w:rsidR="000549C3" w:rsidRDefault="000549C3" w:rsidP="000549C3">
      <w:pPr>
        <w:pStyle w:val="NoSpacing"/>
        <w:rPr>
          <w:rFonts w:cs="Calibri"/>
          <w:bCs/>
          <w:sz w:val="24"/>
          <w:szCs w:val="24"/>
        </w:rPr>
      </w:pPr>
    </w:p>
    <w:p w14:paraId="5CE2C078" w14:textId="77777777" w:rsidR="000549C3" w:rsidRPr="00B7693D" w:rsidRDefault="000549C3" w:rsidP="000549C3">
      <w:pPr>
        <w:pStyle w:val="NoSpacing"/>
        <w:rPr>
          <w:rFonts w:cs="Calibri"/>
          <w:bCs/>
          <w:sz w:val="24"/>
          <w:szCs w:val="24"/>
        </w:rPr>
      </w:pPr>
      <w:r>
        <w:rPr>
          <w:rFonts w:cs="Calibri"/>
          <w:bCs/>
          <w:sz w:val="24"/>
          <w:szCs w:val="24"/>
        </w:rPr>
        <w:t>Participating in one or more of these events will assist students in making informed choices about their study options after Year 12.</w:t>
      </w:r>
      <w:r w:rsidRPr="00B7693D">
        <w:rPr>
          <w:rFonts w:cs="Calibri"/>
          <w:bCs/>
          <w:sz w:val="24"/>
          <w:szCs w:val="24"/>
        </w:rPr>
        <w:br/>
      </w:r>
    </w:p>
    <w:bookmarkEnd w:id="2"/>
    <w:p w14:paraId="01FEB14F" w14:textId="1C4685C3" w:rsidR="000549C3" w:rsidRPr="00B7693D" w:rsidRDefault="000549C3" w:rsidP="000549C3">
      <w:pPr>
        <w:pStyle w:val="NoSpacing"/>
        <w:rPr>
          <w:rFonts w:cs="Calibri"/>
          <w:b/>
          <w:sz w:val="24"/>
          <w:szCs w:val="24"/>
          <w:highlight w:val="yellow"/>
          <w:u w:val="single"/>
        </w:rPr>
      </w:pPr>
      <w:r w:rsidRPr="00B7693D">
        <w:rPr>
          <w:bCs/>
          <w:sz w:val="24"/>
          <w:szCs w:val="24"/>
        </w:rPr>
        <w:t xml:space="preserve">The following events will take place </w:t>
      </w:r>
      <w:r w:rsidR="006A770A">
        <w:rPr>
          <w:bCs/>
          <w:sz w:val="24"/>
          <w:szCs w:val="24"/>
        </w:rPr>
        <w:t>from</w:t>
      </w:r>
      <w:r w:rsidRPr="00B7693D">
        <w:rPr>
          <w:bCs/>
          <w:sz w:val="24"/>
          <w:szCs w:val="24"/>
        </w:rPr>
        <w:t xml:space="preserve"> </w:t>
      </w:r>
      <w:r>
        <w:rPr>
          <w:bCs/>
          <w:sz w:val="24"/>
          <w:szCs w:val="24"/>
          <w:u w:val="single"/>
        </w:rPr>
        <w:t xml:space="preserve">June </w:t>
      </w:r>
      <w:r w:rsidR="006A770A">
        <w:rPr>
          <w:bCs/>
          <w:sz w:val="24"/>
          <w:szCs w:val="24"/>
          <w:u w:val="single"/>
        </w:rPr>
        <w:t>to August</w:t>
      </w:r>
      <w:r>
        <w:rPr>
          <w:bCs/>
          <w:sz w:val="24"/>
          <w:szCs w:val="24"/>
        </w:rPr>
        <w:t xml:space="preserve"> and students are encouraged to register early.  </w:t>
      </w:r>
      <w:r w:rsidRPr="00EF0CBA">
        <w:rPr>
          <w:b/>
          <w:sz w:val="24"/>
          <w:szCs w:val="24"/>
        </w:rPr>
        <w:t>Regist</w:t>
      </w:r>
      <w:r w:rsidR="00B92E18" w:rsidRPr="00EF0CBA">
        <w:rPr>
          <w:b/>
          <w:sz w:val="24"/>
          <w:szCs w:val="24"/>
        </w:rPr>
        <w:t xml:space="preserve">rations </w:t>
      </w:r>
      <w:r w:rsidRPr="00EF0CBA">
        <w:rPr>
          <w:b/>
          <w:sz w:val="24"/>
          <w:szCs w:val="24"/>
        </w:rPr>
        <w:t xml:space="preserve">are open at </w:t>
      </w:r>
      <w:hyperlink r:id="rId15" w:history="1">
        <w:r w:rsidRPr="00EF0CBA">
          <w:rPr>
            <w:rStyle w:val="Hyperlink"/>
            <w:rFonts w:cs="Calibri"/>
            <w:b/>
            <w:bCs/>
            <w:sz w:val="24"/>
            <w:szCs w:val="24"/>
          </w:rPr>
          <w:t>Discover Monash</w:t>
        </w:r>
      </w:hyperlink>
      <w:r w:rsidRPr="00EF0CBA">
        <w:rPr>
          <w:rStyle w:val="Hyperlink"/>
          <w:rFonts w:cs="Calibri"/>
          <w:bCs/>
          <w:color w:val="auto"/>
          <w:sz w:val="24"/>
          <w:szCs w:val="24"/>
          <w:u w:val="none"/>
        </w:rPr>
        <w:t>.</w:t>
      </w:r>
      <w:r w:rsidRPr="00B7693D">
        <w:rPr>
          <w:bCs/>
          <w:sz w:val="24"/>
          <w:szCs w:val="24"/>
        </w:rPr>
        <w:br/>
      </w:r>
    </w:p>
    <w:tbl>
      <w:tblPr>
        <w:tblStyle w:val="TableGrid"/>
        <w:tblW w:w="9072" w:type="dxa"/>
        <w:jc w:val="center"/>
        <w:tblLook w:val="04A0" w:firstRow="1" w:lastRow="0" w:firstColumn="1" w:lastColumn="0" w:noHBand="0" w:noVBand="1"/>
      </w:tblPr>
      <w:tblGrid>
        <w:gridCol w:w="5382"/>
        <w:gridCol w:w="3690"/>
      </w:tblGrid>
      <w:tr w:rsidR="000549C3" w:rsidRPr="00E245CE" w14:paraId="6E468133" w14:textId="77777777" w:rsidTr="00B92E18">
        <w:trPr>
          <w:jc w:val="center"/>
        </w:trPr>
        <w:tc>
          <w:tcPr>
            <w:tcW w:w="5382" w:type="dxa"/>
            <w:shd w:val="clear" w:color="auto" w:fill="D3E5F6" w:themeFill="accent3" w:themeFillTint="33"/>
          </w:tcPr>
          <w:p w14:paraId="22E4E4E4" w14:textId="0EAACF4A" w:rsidR="000549C3" w:rsidRPr="00E245CE" w:rsidRDefault="00B92E18" w:rsidP="003F2E6E">
            <w:pPr>
              <w:rPr>
                <w:rFonts w:ascii="Calibri" w:hAnsi="Calibri"/>
                <w:b/>
                <w:sz w:val="22"/>
                <w:szCs w:val="22"/>
              </w:rPr>
            </w:pPr>
            <w:bookmarkStart w:id="3" w:name="_Hlk133829989"/>
            <w:r w:rsidRPr="00B92E18">
              <w:rPr>
                <w:rFonts w:ascii="Calibri" w:hAnsi="Calibri"/>
                <w:b/>
                <w:sz w:val="22"/>
                <w:szCs w:val="22"/>
              </w:rPr>
              <w:t>Discover Criminology and Policing</w:t>
            </w:r>
          </w:p>
        </w:tc>
        <w:tc>
          <w:tcPr>
            <w:tcW w:w="3690" w:type="dxa"/>
          </w:tcPr>
          <w:p w14:paraId="422DB35B" w14:textId="5F6444E1" w:rsidR="000549C3" w:rsidRPr="00E245CE" w:rsidRDefault="00B92E18" w:rsidP="003F2E6E">
            <w:pPr>
              <w:rPr>
                <w:rFonts w:ascii="Calibri" w:hAnsi="Calibri"/>
                <w:bCs/>
                <w:sz w:val="22"/>
                <w:szCs w:val="22"/>
              </w:rPr>
            </w:pPr>
            <w:r>
              <w:rPr>
                <w:rFonts w:ascii="Calibri" w:hAnsi="Calibri"/>
                <w:bCs/>
                <w:sz w:val="22"/>
                <w:szCs w:val="22"/>
              </w:rPr>
              <w:t>Thursday 15 June, 6.00pm – 8.00pm</w:t>
            </w:r>
          </w:p>
        </w:tc>
      </w:tr>
      <w:tr w:rsidR="000549C3" w:rsidRPr="00E245CE" w14:paraId="1C75F789" w14:textId="77777777" w:rsidTr="00B92E18">
        <w:trPr>
          <w:jc w:val="center"/>
        </w:trPr>
        <w:tc>
          <w:tcPr>
            <w:tcW w:w="5382" w:type="dxa"/>
            <w:shd w:val="clear" w:color="auto" w:fill="D3E5F6" w:themeFill="accent3" w:themeFillTint="33"/>
          </w:tcPr>
          <w:p w14:paraId="21D764E2" w14:textId="76AB301E" w:rsidR="000549C3" w:rsidRPr="00E245CE" w:rsidRDefault="00B92E18" w:rsidP="003F2E6E">
            <w:pPr>
              <w:rPr>
                <w:rFonts w:ascii="Calibri" w:hAnsi="Calibri"/>
                <w:b/>
                <w:sz w:val="22"/>
                <w:szCs w:val="22"/>
              </w:rPr>
            </w:pPr>
            <w:r w:rsidRPr="00B92E18">
              <w:rPr>
                <w:rFonts w:ascii="Calibri" w:hAnsi="Calibri"/>
                <w:b/>
                <w:sz w:val="22"/>
                <w:szCs w:val="22"/>
              </w:rPr>
              <w:t>Clayton Campus Tour</w:t>
            </w:r>
          </w:p>
        </w:tc>
        <w:tc>
          <w:tcPr>
            <w:tcW w:w="3690" w:type="dxa"/>
          </w:tcPr>
          <w:p w14:paraId="5F46068B" w14:textId="0D315F15" w:rsidR="000549C3" w:rsidRPr="00E245CE" w:rsidRDefault="00B92E18" w:rsidP="003F2E6E">
            <w:pPr>
              <w:rPr>
                <w:rFonts w:ascii="Calibri" w:hAnsi="Calibri"/>
                <w:bCs/>
                <w:sz w:val="22"/>
                <w:szCs w:val="22"/>
              </w:rPr>
            </w:pPr>
            <w:r w:rsidRPr="00B92E18">
              <w:rPr>
                <w:rFonts w:ascii="Calibri" w:hAnsi="Calibri"/>
                <w:bCs/>
                <w:sz w:val="22"/>
                <w:szCs w:val="22"/>
              </w:rPr>
              <w:t>Monday 3 July, 10.00</w:t>
            </w:r>
            <w:r>
              <w:rPr>
                <w:rFonts w:ascii="Calibri" w:hAnsi="Calibri"/>
                <w:bCs/>
                <w:sz w:val="22"/>
                <w:szCs w:val="22"/>
              </w:rPr>
              <w:t>am</w:t>
            </w:r>
            <w:r w:rsidRPr="00B92E18">
              <w:rPr>
                <w:rFonts w:ascii="Calibri" w:hAnsi="Calibri"/>
                <w:bCs/>
                <w:sz w:val="22"/>
                <w:szCs w:val="22"/>
              </w:rPr>
              <w:t xml:space="preserve"> </w:t>
            </w:r>
            <w:r>
              <w:rPr>
                <w:rFonts w:ascii="Calibri" w:hAnsi="Calibri"/>
                <w:bCs/>
                <w:sz w:val="22"/>
                <w:szCs w:val="22"/>
              </w:rPr>
              <w:t>–</w:t>
            </w:r>
            <w:r w:rsidRPr="00B92E18">
              <w:rPr>
                <w:rFonts w:ascii="Calibri" w:hAnsi="Calibri"/>
                <w:bCs/>
                <w:sz w:val="22"/>
                <w:szCs w:val="22"/>
              </w:rPr>
              <w:t xml:space="preserve"> 11.30am</w:t>
            </w:r>
          </w:p>
        </w:tc>
      </w:tr>
      <w:tr w:rsidR="000549C3" w:rsidRPr="00E245CE" w14:paraId="48B572E2" w14:textId="77777777" w:rsidTr="00B92E18">
        <w:trPr>
          <w:jc w:val="center"/>
        </w:trPr>
        <w:tc>
          <w:tcPr>
            <w:tcW w:w="5382" w:type="dxa"/>
            <w:shd w:val="clear" w:color="auto" w:fill="D3E5F6" w:themeFill="accent3" w:themeFillTint="33"/>
          </w:tcPr>
          <w:p w14:paraId="74A611F7" w14:textId="0312D52A" w:rsidR="000549C3" w:rsidRPr="00E245CE" w:rsidRDefault="00B92E18" w:rsidP="003F2E6E">
            <w:pPr>
              <w:rPr>
                <w:rFonts w:ascii="Calibri" w:hAnsi="Calibri"/>
                <w:b/>
                <w:sz w:val="22"/>
                <w:szCs w:val="22"/>
              </w:rPr>
            </w:pPr>
            <w:r w:rsidRPr="00B92E18">
              <w:rPr>
                <w:rFonts w:ascii="Calibri" w:hAnsi="Calibri"/>
                <w:b/>
                <w:sz w:val="22"/>
                <w:szCs w:val="22"/>
              </w:rPr>
              <w:t>Clayton Campus Tour</w:t>
            </w:r>
          </w:p>
        </w:tc>
        <w:tc>
          <w:tcPr>
            <w:tcW w:w="3690" w:type="dxa"/>
          </w:tcPr>
          <w:p w14:paraId="220C30B6" w14:textId="11955FE7" w:rsidR="000549C3" w:rsidRPr="00E245CE" w:rsidRDefault="00B92E18" w:rsidP="003F2E6E">
            <w:pPr>
              <w:rPr>
                <w:rFonts w:ascii="Calibri" w:hAnsi="Calibri"/>
                <w:bCs/>
                <w:sz w:val="22"/>
                <w:szCs w:val="22"/>
              </w:rPr>
            </w:pPr>
            <w:r w:rsidRPr="00B92E18">
              <w:rPr>
                <w:rFonts w:ascii="Calibri" w:hAnsi="Calibri"/>
                <w:bCs/>
                <w:sz w:val="22"/>
                <w:szCs w:val="22"/>
              </w:rPr>
              <w:t>Monday 3 July, 2.00</w:t>
            </w:r>
            <w:r>
              <w:rPr>
                <w:rFonts w:ascii="Calibri" w:hAnsi="Calibri"/>
                <w:bCs/>
                <w:sz w:val="22"/>
                <w:szCs w:val="22"/>
              </w:rPr>
              <w:t>pm</w:t>
            </w:r>
            <w:r w:rsidRPr="00B92E18">
              <w:rPr>
                <w:rFonts w:ascii="Calibri" w:hAnsi="Calibri"/>
                <w:bCs/>
                <w:sz w:val="22"/>
                <w:szCs w:val="22"/>
              </w:rPr>
              <w:t xml:space="preserve"> </w:t>
            </w:r>
            <w:r>
              <w:rPr>
                <w:rFonts w:ascii="Calibri" w:hAnsi="Calibri"/>
                <w:bCs/>
                <w:sz w:val="22"/>
                <w:szCs w:val="22"/>
              </w:rPr>
              <w:t>–</w:t>
            </w:r>
            <w:r w:rsidRPr="00B92E18">
              <w:rPr>
                <w:rFonts w:ascii="Calibri" w:hAnsi="Calibri"/>
                <w:bCs/>
                <w:sz w:val="22"/>
                <w:szCs w:val="22"/>
              </w:rPr>
              <w:t xml:space="preserve"> 3.30pm</w:t>
            </w:r>
          </w:p>
        </w:tc>
      </w:tr>
      <w:tr w:rsidR="000549C3" w:rsidRPr="00E245CE" w14:paraId="3D75E4CA" w14:textId="77777777" w:rsidTr="00B92E18">
        <w:trPr>
          <w:jc w:val="center"/>
        </w:trPr>
        <w:tc>
          <w:tcPr>
            <w:tcW w:w="5382" w:type="dxa"/>
            <w:shd w:val="clear" w:color="auto" w:fill="D3E5F6" w:themeFill="accent3" w:themeFillTint="33"/>
          </w:tcPr>
          <w:p w14:paraId="74052DDA" w14:textId="3972E4AE" w:rsidR="000549C3" w:rsidRPr="00E245CE" w:rsidRDefault="00B92E18" w:rsidP="003F2E6E">
            <w:pPr>
              <w:rPr>
                <w:rFonts w:ascii="Calibri" w:hAnsi="Calibri"/>
                <w:b/>
                <w:sz w:val="22"/>
                <w:szCs w:val="22"/>
              </w:rPr>
            </w:pPr>
            <w:r w:rsidRPr="00B92E18">
              <w:rPr>
                <w:rFonts w:ascii="Calibri" w:hAnsi="Calibri"/>
                <w:b/>
                <w:sz w:val="22"/>
                <w:szCs w:val="22"/>
              </w:rPr>
              <w:t>Discover Commerce: A World of Possibilities</w:t>
            </w:r>
          </w:p>
        </w:tc>
        <w:tc>
          <w:tcPr>
            <w:tcW w:w="3690" w:type="dxa"/>
          </w:tcPr>
          <w:p w14:paraId="05BCF7AA" w14:textId="010D1DEC" w:rsidR="000549C3" w:rsidRPr="00E245CE" w:rsidRDefault="00B92E18" w:rsidP="003F2E6E">
            <w:pPr>
              <w:rPr>
                <w:rFonts w:ascii="Calibri" w:hAnsi="Calibri"/>
                <w:bCs/>
                <w:sz w:val="22"/>
                <w:szCs w:val="22"/>
              </w:rPr>
            </w:pPr>
            <w:r w:rsidRPr="00B92E18">
              <w:rPr>
                <w:rFonts w:ascii="Calibri" w:hAnsi="Calibri"/>
                <w:bCs/>
                <w:sz w:val="22"/>
                <w:szCs w:val="22"/>
              </w:rPr>
              <w:t>Monday 3 July, 2.00</w:t>
            </w:r>
            <w:r>
              <w:rPr>
                <w:rFonts w:ascii="Calibri" w:hAnsi="Calibri"/>
                <w:bCs/>
                <w:sz w:val="22"/>
                <w:szCs w:val="22"/>
              </w:rPr>
              <w:t>pm</w:t>
            </w:r>
            <w:r w:rsidRPr="00B92E18">
              <w:rPr>
                <w:rFonts w:ascii="Calibri" w:hAnsi="Calibri"/>
                <w:bCs/>
                <w:sz w:val="22"/>
                <w:szCs w:val="22"/>
              </w:rPr>
              <w:t xml:space="preserve"> </w:t>
            </w:r>
            <w:r>
              <w:rPr>
                <w:rFonts w:ascii="Calibri" w:hAnsi="Calibri"/>
                <w:bCs/>
                <w:sz w:val="22"/>
                <w:szCs w:val="22"/>
              </w:rPr>
              <w:t>–</w:t>
            </w:r>
            <w:r w:rsidRPr="00B92E18">
              <w:rPr>
                <w:rFonts w:ascii="Calibri" w:hAnsi="Calibri"/>
                <w:bCs/>
                <w:sz w:val="22"/>
                <w:szCs w:val="22"/>
              </w:rPr>
              <w:t xml:space="preserve"> 2.45pm</w:t>
            </w:r>
          </w:p>
        </w:tc>
      </w:tr>
      <w:tr w:rsidR="000549C3" w:rsidRPr="00E245CE" w14:paraId="48A73B85" w14:textId="77777777" w:rsidTr="00B92E18">
        <w:trPr>
          <w:jc w:val="center"/>
        </w:trPr>
        <w:tc>
          <w:tcPr>
            <w:tcW w:w="5382" w:type="dxa"/>
            <w:shd w:val="clear" w:color="auto" w:fill="D3E5F6" w:themeFill="accent3" w:themeFillTint="33"/>
          </w:tcPr>
          <w:p w14:paraId="6ED6DD6A" w14:textId="556A44A3" w:rsidR="000549C3" w:rsidRPr="00E245CE" w:rsidRDefault="00B92E18" w:rsidP="003F2E6E">
            <w:pPr>
              <w:rPr>
                <w:rFonts w:ascii="Calibri" w:hAnsi="Calibri"/>
                <w:b/>
                <w:sz w:val="22"/>
                <w:szCs w:val="22"/>
              </w:rPr>
            </w:pPr>
            <w:r w:rsidRPr="00B92E18">
              <w:rPr>
                <w:rFonts w:ascii="Calibri" w:hAnsi="Calibri"/>
                <w:b/>
                <w:sz w:val="22"/>
                <w:szCs w:val="22"/>
              </w:rPr>
              <w:t>Peninsula Campus Tour</w:t>
            </w:r>
          </w:p>
        </w:tc>
        <w:tc>
          <w:tcPr>
            <w:tcW w:w="3690" w:type="dxa"/>
          </w:tcPr>
          <w:p w14:paraId="43F92903" w14:textId="66FBAFCC" w:rsidR="000549C3" w:rsidRPr="00E245CE" w:rsidRDefault="00B92E18" w:rsidP="003F2E6E">
            <w:pPr>
              <w:rPr>
                <w:rFonts w:ascii="Calibri" w:hAnsi="Calibri"/>
                <w:bCs/>
                <w:sz w:val="22"/>
                <w:szCs w:val="22"/>
              </w:rPr>
            </w:pPr>
            <w:r w:rsidRPr="00B92E18">
              <w:rPr>
                <w:rFonts w:ascii="Calibri" w:hAnsi="Calibri"/>
                <w:bCs/>
                <w:sz w:val="22"/>
                <w:szCs w:val="22"/>
              </w:rPr>
              <w:t>Tuesday 4 July, 10.00</w:t>
            </w:r>
            <w:r>
              <w:rPr>
                <w:rFonts w:ascii="Calibri" w:hAnsi="Calibri"/>
                <w:bCs/>
                <w:sz w:val="22"/>
                <w:szCs w:val="22"/>
              </w:rPr>
              <w:t>am</w:t>
            </w:r>
            <w:r w:rsidRPr="00B92E18">
              <w:rPr>
                <w:rFonts w:ascii="Calibri" w:hAnsi="Calibri"/>
                <w:bCs/>
                <w:sz w:val="22"/>
                <w:szCs w:val="22"/>
              </w:rPr>
              <w:t xml:space="preserve"> </w:t>
            </w:r>
            <w:r>
              <w:rPr>
                <w:rFonts w:ascii="Calibri" w:hAnsi="Calibri"/>
                <w:bCs/>
                <w:sz w:val="22"/>
                <w:szCs w:val="22"/>
              </w:rPr>
              <w:t>–</w:t>
            </w:r>
            <w:r w:rsidRPr="00B92E18">
              <w:rPr>
                <w:rFonts w:ascii="Calibri" w:hAnsi="Calibri"/>
                <w:bCs/>
                <w:sz w:val="22"/>
                <w:szCs w:val="22"/>
              </w:rPr>
              <w:t xml:space="preserve"> 11.15am</w:t>
            </w:r>
          </w:p>
        </w:tc>
      </w:tr>
      <w:tr w:rsidR="000549C3" w:rsidRPr="00E245CE" w14:paraId="55C53F34" w14:textId="77777777" w:rsidTr="00B92E18">
        <w:trPr>
          <w:jc w:val="center"/>
        </w:trPr>
        <w:tc>
          <w:tcPr>
            <w:tcW w:w="5382" w:type="dxa"/>
            <w:shd w:val="clear" w:color="auto" w:fill="D3E5F6" w:themeFill="accent3" w:themeFillTint="33"/>
          </w:tcPr>
          <w:p w14:paraId="52A33894" w14:textId="6A206014" w:rsidR="000549C3" w:rsidRPr="00E245CE" w:rsidRDefault="00B92E18" w:rsidP="003F2E6E">
            <w:pPr>
              <w:rPr>
                <w:rFonts w:ascii="Calibri" w:hAnsi="Calibri"/>
                <w:b/>
                <w:sz w:val="22"/>
                <w:szCs w:val="22"/>
              </w:rPr>
            </w:pPr>
            <w:r w:rsidRPr="00B92E18">
              <w:rPr>
                <w:rFonts w:ascii="Calibri" w:hAnsi="Calibri"/>
                <w:b/>
                <w:sz w:val="22"/>
                <w:szCs w:val="22"/>
              </w:rPr>
              <w:t>Caulfield Campus Tour</w:t>
            </w:r>
          </w:p>
        </w:tc>
        <w:tc>
          <w:tcPr>
            <w:tcW w:w="3690" w:type="dxa"/>
          </w:tcPr>
          <w:p w14:paraId="5ABE68BF" w14:textId="1904708F" w:rsidR="000549C3" w:rsidRPr="00E245CE" w:rsidRDefault="00B92E18" w:rsidP="003F2E6E">
            <w:pPr>
              <w:rPr>
                <w:rFonts w:ascii="Calibri" w:hAnsi="Calibri"/>
                <w:bCs/>
                <w:sz w:val="22"/>
                <w:szCs w:val="22"/>
              </w:rPr>
            </w:pPr>
            <w:r w:rsidRPr="00B92E18">
              <w:rPr>
                <w:rFonts w:ascii="Calibri" w:hAnsi="Calibri"/>
                <w:bCs/>
                <w:sz w:val="22"/>
                <w:szCs w:val="22"/>
              </w:rPr>
              <w:t>Tuesday 4 July, 2.00</w:t>
            </w:r>
            <w:r>
              <w:rPr>
                <w:rFonts w:ascii="Calibri" w:hAnsi="Calibri"/>
                <w:bCs/>
                <w:sz w:val="22"/>
                <w:szCs w:val="22"/>
              </w:rPr>
              <w:t>pm</w:t>
            </w:r>
            <w:r w:rsidRPr="00B92E18">
              <w:rPr>
                <w:rFonts w:ascii="Calibri" w:hAnsi="Calibri"/>
                <w:bCs/>
                <w:sz w:val="22"/>
                <w:szCs w:val="22"/>
              </w:rPr>
              <w:t xml:space="preserve"> </w:t>
            </w:r>
            <w:r>
              <w:rPr>
                <w:rFonts w:ascii="Calibri" w:hAnsi="Calibri"/>
                <w:bCs/>
                <w:sz w:val="22"/>
                <w:szCs w:val="22"/>
              </w:rPr>
              <w:t>–</w:t>
            </w:r>
            <w:r w:rsidRPr="00B92E18">
              <w:rPr>
                <w:rFonts w:ascii="Calibri" w:hAnsi="Calibri"/>
                <w:bCs/>
                <w:sz w:val="22"/>
                <w:szCs w:val="22"/>
              </w:rPr>
              <w:t xml:space="preserve"> 3.15pm</w:t>
            </w:r>
          </w:p>
        </w:tc>
      </w:tr>
      <w:tr w:rsidR="000549C3" w:rsidRPr="00E245CE" w14:paraId="3FBE5C42" w14:textId="77777777" w:rsidTr="00B92E18">
        <w:trPr>
          <w:jc w:val="center"/>
        </w:trPr>
        <w:tc>
          <w:tcPr>
            <w:tcW w:w="5382" w:type="dxa"/>
            <w:shd w:val="clear" w:color="auto" w:fill="D3E5F6" w:themeFill="accent3" w:themeFillTint="33"/>
          </w:tcPr>
          <w:p w14:paraId="0B16833D" w14:textId="7BB62AB3" w:rsidR="000549C3" w:rsidRPr="00E245CE" w:rsidRDefault="00B92E18" w:rsidP="003F2E6E">
            <w:pPr>
              <w:rPr>
                <w:rFonts w:ascii="Calibri" w:hAnsi="Calibri"/>
                <w:b/>
                <w:sz w:val="22"/>
                <w:szCs w:val="22"/>
              </w:rPr>
            </w:pPr>
            <w:r w:rsidRPr="00B92E18">
              <w:rPr>
                <w:rFonts w:ascii="Calibri" w:hAnsi="Calibri"/>
                <w:b/>
                <w:sz w:val="22"/>
                <w:szCs w:val="22"/>
              </w:rPr>
              <w:t>Monash Information Evening - Clayton</w:t>
            </w:r>
          </w:p>
        </w:tc>
        <w:tc>
          <w:tcPr>
            <w:tcW w:w="3690" w:type="dxa"/>
          </w:tcPr>
          <w:p w14:paraId="79B56A5D" w14:textId="5A44DE42" w:rsidR="000549C3" w:rsidRPr="00E245CE" w:rsidRDefault="00B92E18" w:rsidP="003F2E6E">
            <w:pPr>
              <w:rPr>
                <w:rFonts w:ascii="Calibri" w:hAnsi="Calibri"/>
                <w:bCs/>
                <w:sz w:val="22"/>
                <w:szCs w:val="22"/>
              </w:rPr>
            </w:pPr>
            <w:r w:rsidRPr="00B92E18">
              <w:rPr>
                <w:rFonts w:ascii="Calibri" w:hAnsi="Calibri"/>
                <w:bCs/>
                <w:sz w:val="22"/>
                <w:szCs w:val="22"/>
              </w:rPr>
              <w:t>Tuesday 11 July, 6.30</w:t>
            </w:r>
            <w:r>
              <w:rPr>
                <w:rFonts w:ascii="Calibri" w:hAnsi="Calibri"/>
                <w:bCs/>
                <w:sz w:val="22"/>
                <w:szCs w:val="22"/>
              </w:rPr>
              <w:t>pm</w:t>
            </w:r>
            <w:r w:rsidRPr="00B92E18">
              <w:rPr>
                <w:rFonts w:ascii="Calibri" w:hAnsi="Calibri"/>
                <w:bCs/>
                <w:sz w:val="22"/>
                <w:szCs w:val="22"/>
              </w:rPr>
              <w:t xml:space="preserve"> </w:t>
            </w:r>
            <w:r>
              <w:rPr>
                <w:rFonts w:ascii="Calibri" w:hAnsi="Calibri"/>
                <w:bCs/>
                <w:sz w:val="22"/>
                <w:szCs w:val="22"/>
              </w:rPr>
              <w:t>–</w:t>
            </w:r>
            <w:r w:rsidRPr="00B92E18">
              <w:rPr>
                <w:rFonts w:ascii="Calibri" w:hAnsi="Calibri"/>
                <w:bCs/>
                <w:sz w:val="22"/>
                <w:szCs w:val="22"/>
              </w:rPr>
              <w:t xml:space="preserve"> 8.00pm</w:t>
            </w:r>
          </w:p>
        </w:tc>
      </w:tr>
      <w:tr w:rsidR="000549C3" w:rsidRPr="00E245CE" w14:paraId="5F4DACA1" w14:textId="77777777" w:rsidTr="00B92E18">
        <w:trPr>
          <w:jc w:val="center"/>
        </w:trPr>
        <w:tc>
          <w:tcPr>
            <w:tcW w:w="5382" w:type="dxa"/>
            <w:shd w:val="clear" w:color="auto" w:fill="D3E5F6" w:themeFill="accent3" w:themeFillTint="33"/>
          </w:tcPr>
          <w:p w14:paraId="04E62E2A" w14:textId="26FA6246" w:rsidR="000549C3" w:rsidRPr="00E245CE" w:rsidRDefault="00B92E18" w:rsidP="003F2E6E">
            <w:pPr>
              <w:rPr>
                <w:rFonts w:ascii="Calibri" w:hAnsi="Calibri"/>
                <w:b/>
                <w:sz w:val="22"/>
                <w:szCs w:val="22"/>
              </w:rPr>
            </w:pPr>
            <w:r w:rsidRPr="00B92E18">
              <w:rPr>
                <w:rFonts w:ascii="Calibri" w:hAnsi="Calibri"/>
                <w:b/>
                <w:sz w:val="22"/>
                <w:szCs w:val="22"/>
              </w:rPr>
              <w:t>Discover Information Technology</w:t>
            </w:r>
          </w:p>
        </w:tc>
        <w:tc>
          <w:tcPr>
            <w:tcW w:w="3690" w:type="dxa"/>
          </w:tcPr>
          <w:p w14:paraId="0D85C11A" w14:textId="562647BB" w:rsidR="000549C3" w:rsidRPr="00E245CE" w:rsidRDefault="00B92E18" w:rsidP="003F2E6E">
            <w:pPr>
              <w:rPr>
                <w:rFonts w:ascii="Calibri" w:hAnsi="Calibri"/>
                <w:bCs/>
                <w:sz w:val="22"/>
                <w:szCs w:val="22"/>
              </w:rPr>
            </w:pPr>
            <w:r w:rsidRPr="00B92E18">
              <w:rPr>
                <w:rFonts w:ascii="Calibri" w:hAnsi="Calibri"/>
                <w:bCs/>
                <w:sz w:val="22"/>
                <w:szCs w:val="22"/>
              </w:rPr>
              <w:t>Wednesday 12 July, 6.00</w:t>
            </w:r>
            <w:r>
              <w:rPr>
                <w:rFonts w:ascii="Calibri" w:hAnsi="Calibri"/>
                <w:bCs/>
                <w:sz w:val="22"/>
                <w:szCs w:val="22"/>
              </w:rPr>
              <w:t>pm</w:t>
            </w:r>
            <w:r w:rsidRPr="00B92E18">
              <w:rPr>
                <w:rFonts w:ascii="Calibri" w:hAnsi="Calibri"/>
                <w:bCs/>
                <w:sz w:val="22"/>
                <w:szCs w:val="22"/>
              </w:rPr>
              <w:t xml:space="preserve"> </w:t>
            </w:r>
            <w:r>
              <w:rPr>
                <w:rFonts w:ascii="Calibri" w:hAnsi="Calibri"/>
                <w:bCs/>
                <w:sz w:val="22"/>
                <w:szCs w:val="22"/>
              </w:rPr>
              <w:t>–</w:t>
            </w:r>
            <w:r w:rsidRPr="00B92E18">
              <w:rPr>
                <w:rFonts w:ascii="Calibri" w:hAnsi="Calibri"/>
                <w:bCs/>
                <w:sz w:val="22"/>
                <w:szCs w:val="22"/>
              </w:rPr>
              <w:t xml:space="preserve"> 7.00pm</w:t>
            </w:r>
          </w:p>
        </w:tc>
      </w:tr>
      <w:tr w:rsidR="000549C3" w:rsidRPr="00E245CE" w14:paraId="515F5011" w14:textId="77777777" w:rsidTr="00B92E18">
        <w:trPr>
          <w:jc w:val="center"/>
        </w:trPr>
        <w:tc>
          <w:tcPr>
            <w:tcW w:w="5382" w:type="dxa"/>
            <w:shd w:val="clear" w:color="auto" w:fill="D3E5F6" w:themeFill="accent3" w:themeFillTint="33"/>
          </w:tcPr>
          <w:p w14:paraId="41E48071" w14:textId="315CABAF" w:rsidR="000549C3" w:rsidRPr="00E245CE" w:rsidRDefault="00354F76" w:rsidP="003F2E6E">
            <w:pPr>
              <w:rPr>
                <w:rFonts w:ascii="Calibri" w:hAnsi="Calibri"/>
                <w:b/>
                <w:sz w:val="22"/>
                <w:szCs w:val="22"/>
              </w:rPr>
            </w:pPr>
            <w:r w:rsidRPr="00354F76">
              <w:rPr>
                <w:rFonts w:ascii="Calibri" w:hAnsi="Calibri"/>
                <w:b/>
                <w:sz w:val="22"/>
                <w:szCs w:val="22"/>
              </w:rPr>
              <w:t>Monash Information Evening (Webinar)</w:t>
            </w:r>
            <w:r>
              <w:rPr>
                <w:rFonts w:ascii="Calibri" w:hAnsi="Calibri"/>
                <w:b/>
                <w:sz w:val="22"/>
                <w:szCs w:val="22"/>
              </w:rPr>
              <w:t>**</w:t>
            </w:r>
          </w:p>
        </w:tc>
        <w:tc>
          <w:tcPr>
            <w:tcW w:w="3690" w:type="dxa"/>
          </w:tcPr>
          <w:p w14:paraId="762054BA" w14:textId="79A5E3D8" w:rsidR="000549C3" w:rsidRPr="00E245CE" w:rsidRDefault="00354F76" w:rsidP="003F2E6E">
            <w:pPr>
              <w:rPr>
                <w:rFonts w:ascii="Calibri" w:hAnsi="Calibri"/>
                <w:bCs/>
                <w:sz w:val="22"/>
                <w:szCs w:val="22"/>
              </w:rPr>
            </w:pPr>
            <w:r w:rsidRPr="00354F76">
              <w:rPr>
                <w:rFonts w:ascii="Calibri" w:hAnsi="Calibri"/>
                <w:bCs/>
                <w:sz w:val="22"/>
                <w:szCs w:val="22"/>
              </w:rPr>
              <w:t>Thursday 24 August, 6.30</w:t>
            </w:r>
            <w:r>
              <w:rPr>
                <w:rFonts w:ascii="Calibri" w:hAnsi="Calibri"/>
                <w:bCs/>
                <w:sz w:val="22"/>
                <w:szCs w:val="22"/>
              </w:rPr>
              <w:t>pm</w:t>
            </w:r>
            <w:r w:rsidRPr="00354F76">
              <w:rPr>
                <w:rFonts w:ascii="Calibri" w:hAnsi="Calibri"/>
                <w:bCs/>
                <w:sz w:val="22"/>
                <w:szCs w:val="22"/>
              </w:rPr>
              <w:t xml:space="preserve"> </w:t>
            </w:r>
            <w:r>
              <w:rPr>
                <w:rFonts w:ascii="Calibri" w:hAnsi="Calibri"/>
                <w:bCs/>
                <w:sz w:val="22"/>
                <w:szCs w:val="22"/>
              </w:rPr>
              <w:t xml:space="preserve">– </w:t>
            </w:r>
            <w:r w:rsidRPr="00354F76">
              <w:rPr>
                <w:rFonts w:ascii="Calibri" w:hAnsi="Calibri"/>
                <w:bCs/>
                <w:sz w:val="22"/>
                <w:szCs w:val="22"/>
              </w:rPr>
              <w:t>8.00pm</w:t>
            </w:r>
          </w:p>
        </w:tc>
      </w:tr>
      <w:bookmarkEnd w:id="3"/>
    </w:tbl>
    <w:p w14:paraId="34DC5D8C" w14:textId="77777777" w:rsidR="000549C3" w:rsidRDefault="000549C3" w:rsidP="000549C3">
      <w:pPr>
        <w:pStyle w:val="NoSpacing"/>
        <w:rPr>
          <w:rFonts w:cs="Calibri"/>
          <w:b/>
          <w:sz w:val="24"/>
          <w:szCs w:val="20"/>
          <w:highlight w:val="yellow"/>
          <w:u w:val="single"/>
        </w:rPr>
      </w:pPr>
    </w:p>
    <w:p w14:paraId="65356314" w14:textId="4B941819" w:rsidR="000549C3" w:rsidRPr="000549C3" w:rsidRDefault="000549C3" w:rsidP="000549C3">
      <w:pPr>
        <w:pStyle w:val="ListParagraph"/>
        <w:numPr>
          <w:ilvl w:val="0"/>
          <w:numId w:val="32"/>
        </w:numPr>
        <w:rPr>
          <w:rFonts w:ascii="Calibri" w:hAnsi="Calibri" w:cs="Calibri"/>
          <w:b/>
          <w:sz w:val="26"/>
          <w:szCs w:val="22"/>
          <w:u w:val="single"/>
        </w:rPr>
      </w:pPr>
      <w:bookmarkStart w:id="4" w:name="_Hlk133830265"/>
      <w:r>
        <w:rPr>
          <w:rFonts w:ascii="Calibri" w:hAnsi="Calibri" w:cs="Calibri"/>
          <w:b/>
          <w:sz w:val="26"/>
          <w:szCs w:val="22"/>
          <w:u w:val="single"/>
        </w:rPr>
        <w:t>Access Monash Online Student Panel Seminars</w:t>
      </w:r>
    </w:p>
    <w:p w14:paraId="2DC8A330" w14:textId="1B398B75" w:rsidR="00104254" w:rsidRDefault="00104254" w:rsidP="00104254">
      <w:pPr>
        <w:rPr>
          <w:rFonts w:ascii="Calibri" w:hAnsi="Calibri" w:cs="Calibri"/>
          <w:szCs w:val="20"/>
        </w:rPr>
      </w:pPr>
      <w:r w:rsidRPr="00104254">
        <w:rPr>
          <w:rFonts w:ascii="Calibri" w:hAnsi="Calibri" w:cs="Calibri"/>
          <w:szCs w:val="20"/>
        </w:rPr>
        <w:t xml:space="preserve">The Access Monash Online Seminars are led by experienced Access Monash mentors, giving students valuable first-hand insight into the university. </w:t>
      </w:r>
      <w:r>
        <w:rPr>
          <w:rFonts w:ascii="Calibri" w:hAnsi="Calibri" w:cs="Calibri"/>
          <w:szCs w:val="20"/>
        </w:rPr>
        <w:t xml:space="preserve"> </w:t>
      </w:r>
      <w:r w:rsidRPr="00104254">
        <w:rPr>
          <w:rFonts w:ascii="Calibri" w:hAnsi="Calibri" w:cs="Calibri"/>
          <w:szCs w:val="20"/>
        </w:rPr>
        <w:t>Mentors provide handy tips and tricks and insider knowledge to assist students in their decision-making for the future</w:t>
      </w:r>
      <w:r>
        <w:rPr>
          <w:rFonts w:ascii="Calibri" w:hAnsi="Calibri" w:cs="Calibri"/>
          <w:szCs w:val="20"/>
        </w:rPr>
        <w:t>.</w:t>
      </w:r>
    </w:p>
    <w:p w14:paraId="0685B547" w14:textId="77777777" w:rsidR="00104254" w:rsidRDefault="00104254" w:rsidP="00104254">
      <w:pPr>
        <w:rPr>
          <w:rFonts w:ascii="Calibri" w:hAnsi="Calibri" w:cs="Calibri"/>
          <w:szCs w:val="20"/>
        </w:rPr>
      </w:pPr>
    </w:p>
    <w:p w14:paraId="108B6C4D" w14:textId="1216F128" w:rsidR="00354F76" w:rsidRDefault="00354F76" w:rsidP="00104254">
      <w:pPr>
        <w:rPr>
          <w:rFonts w:ascii="Calibri" w:hAnsi="Calibri" w:cs="Calibri"/>
          <w:szCs w:val="20"/>
        </w:rPr>
      </w:pPr>
      <w:r>
        <w:rPr>
          <w:rFonts w:ascii="Calibri" w:hAnsi="Calibri" w:cs="Calibri"/>
          <w:szCs w:val="20"/>
        </w:rPr>
        <w:t>Students are encouraged to register for one or more of these panels to learn more about what to expect at university.</w:t>
      </w:r>
    </w:p>
    <w:p w14:paraId="0EA66600" w14:textId="77777777" w:rsidR="00354F76" w:rsidRDefault="00354F76" w:rsidP="00104254">
      <w:pPr>
        <w:rPr>
          <w:rFonts w:ascii="Calibri" w:hAnsi="Calibri" w:cs="Calibri"/>
          <w:szCs w:val="20"/>
        </w:rPr>
      </w:pPr>
    </w:p>
    <w:p w14:paraId="48DE8ED6" w14:textId="20A3CF1D" w:rsidR="00104254" w:rsidRDefault="00104254" w:rsidP="00104254">
      <w:pPr>
        <w:rPr>
          <w:rFonts w:ascii="Calibri" w:hAnsi="Calibri" w:cs="Calibri"/>
          <w:szCs w:val="20"/>
        </w:rPr>
      </w:pPr>
      <w:r>
        <w:rPr>
          <w:rFonts w:ascii="Calibri" w:hAnsi="Calibri" w:cs="Calibri"/>
          <w:szCs w:val="20"/>
        </w:rPr>
        <w:t>The following one-hour Student Panels are scheduled –</w:t>
      </w:r>
    </w:p>
    <w:p w14:paraId="4BB024CA" w14:textId="77777777" w:rsidR="00104254" w:rsidRDefault="00104254" w:rsidP="00104254">
      <w:pPr>
        <w:rPr>
          <w:rFonts w:ascii="Calibri" w:hAnsi="Calibri" w:cs="Calibri"/>
          <w:szCs w:val="20"/>
        </w:rPr>
      </w:pPr>
    </w:p>
    <w:tbl>
      <w:tblPr>
        <w:tblStyle w:val="TableGrid"/>
        <w:tblW w:w="9072" w:type="dxa"/>
        <w:jc w:val="center"/>
        <w:tblLook w:val="04A0" w:firstRow="1" w:lastRow="0" w:firstColumn="1" w:lastColumn="0" w:noHBand="0" w:noVBand="1"/>
      </w:tblPr>
      <w:tblGrid>
        <w:gridCol w:w="5524"/>
        <w:gridCol w:w="3548"/>
      </w:tblGrid>
      <w:tr w:rsidR="00104254" w:rsidRPr="00E245CE" w14:paraId="49CC41E6" w14:textId="77777777" w:rsidTr="00104254">
        <w:trPr>
          <w:jc w:val="center"/>
        </w:trPr>
        <w:tc>
          <w:tcPr>
            <w:tcW w:w="5524" w:type="dxa"/>
            <w:shd w:val="clear" w:color="auto" w:fill="D3E5F6" w:themeFill="accent3" w:themeFillTint="33"/>
          </w:tcPr>
          <w:p w14:paraId="61F5C0AB" w14:textId="5FC15D59" w:rsidR="00104254" w:rsidRPr="00104254" w:rsidRDefault="00104254" w:rsidP="003F2E6E">
            <w:pPr>
              <w:rPr>
                <w:rFonts w:ascii="Calibri" w:hAnsi="Calibri"/>
                <w:b/>
                <w:bCs/>
                <w:sz w:val="22"/>
                <w:szCs w:val="22"/>
              </w:rPr>
            </w:pPr>
            <w:r w:rsidRPr="00104254">
              <w:rPr>
                <w:rFonts w:ascii="Calibri" w:hAnsi="Calibri"/>
                <w:b/>
                <w:bCs/>
                <w:sz w:val="22"/>
                <w:szCs w:val="22"/>
              </w:rPr>
              <w:t>Law Student Panel</w:t>
            </w:r>
          </w:p>
        </w:tc>
        <w:tc>
          <w:tcPr>
            <w:tcW w:w="3548" w:type="dxa"/>
          </w:tcPr>
          <w:p w14:paraId="2BED4DBE" w14:textId="4EB40C71" w:rsidR="00104254" w:rsidRPr="00E245CE" w:rsidRDefault="00104254" w:rsidP="003F2E6E">
            <w:pPr>
              <w:rPr>
                <w:rFonts w:ascii="Calibri" w:hAnsi="Calibri"/>
                <w:bCs/>
                <w:sz w:val="22"/>
                <w:szCs w:val="22"/>
              </w:rPr>
            </w:pPr>
            <w:r>
              <w:rPr>
                <w:rFonts w:ascii="Calibri" w:hAnsi="Calibri"/>
                <w:bCs/>
                <w:sz w:val="22"/>
                <w:szCs w:val="22"/>
              </w:rPr>
              <w:t>Wednesday 10 May, 5.00pm</w:t>
            </w:r>
          </w:p>
        </w:tc>
      </w:tr>
      <w:tr w:rsidR="00104254" w:rsidRPr="00E245CE" w14:paraId="0EF0B3F4" w14:textId="77777777" w:rsidTr="00104254">
        <w:trPr>
          <w:jc w:val="center"/>
        </w:trPr>
        <w:tc>
          <w:tcPr>
            <w:tcW w:w="5524" w:type="dxa"/>
            <w:shd w:val="clear" w:color="auto" w:fill="D3E5F6" w:themeFill="accent3" w:themeFillTint="33"/>
          </w:tcPr>
          <w:p w14:paraId="3C08E028" w14:textId="2A3D2B62" w:rsidR="00104254" w:rsidRPr="00104254" w:rsidRDefault="00104254" w:rsidP="003F2E6E">
            <w:pPr>
              <w:rPr>
                <w:rFonts w:ascii="Calibri" w:hAnsi="Calibri"/>
                <w:b/>
                <w:bCs/>
                <w:sz w:val="22"/>
                <w:szCs w:val="22"/>
              </w:rPr>
            </w:pPr>
            <w:r w:rsidRPr="00104254">
              <w:rPr>
                <w:rFonts w:ascii="Calibri" w:hAnsi="Calibri"/>
                <w:b/>
                <w:bCs/>
                <w:sz w:val="22"/>
                <w:szCs w:val="22"/>
              </w:rPr>
              <w:t>Nursing, Midwifery and Health Sciences Student Panel</w:t>
            </w:r>
          </w:p>
        </w:tc>
        <w:tc>
          <w:tcPr>
            <w:tcW w:w="3548" w:type="dxa"/>
          </w:tcPr>
          <w:p w14:paraId="3B8C42F0" w14:textId="5ACBF618" w:rsidR="00104254" w:rsidRPr="00E245CE" w:rsidRDefault="00104254" w:rsidP="003F2E6E">
            <w:pPr>
              <w:rPr>
                <w:rFonts w:ascii="Calibri" w:hAnsi="Calibri"/>
                <w:bCs/>
                <w:sz w:val="22"/>
                <w:szCs w:val="22"/>
              </w:rPr>
            </w:pPr>
            <w:r>
              <w:rPr>
                <w:rFonts w:ascii="Calibri" w:hAnsi="Calibri"/>
                <w:bCs/>
                <w:sz w:val="22"/>
                <w:szCs w:val="22"/>
              </w:rPr>
              <w:t>Thursday 11 May, 5.00pm</w:t>
            </w:r>
          </w:p>
        </w:tc>
      </w:tr>
      <w:tr w:rsidR="00104254" w:rsidRPr="00E245CE" w14:paraId="72732C48" w14:textId="77777777" w:rsidTr="00104254">
        <w:trPr>
          <w:jc w:val="center"/>
        </w:trPr>
        <w:tc>
          <w:tcPr>
            <w:tcW w:w="5524" w:type="dxa"/>
            <w:shd w:val="clear" w:color="auto" w:fill="D3E5F6" w:themeFill="accent3" w:themeFillTint="33"/>
          </w:tcPr>
          <w:p w14:paraId="4334450C" w14:textId="52422A77" w:rsidR="00104254" w:rsidRPr="00104254" w:rsidRDefault="00104254" w:rsidP="003F2E6E">
            <w:pPr>
              <w:rPr>
                <w:rFonts w:ascii="Calibri" w:hAnsi="Calibri"/>
                <w:b/>
                <w:bCs/>
                <w:sz w:val="22"/>
                <w:szCs w:val="22"/>
              </w:rPr>
            </w:pPr>
            <w:r w:rsidRPr="00104254">
              <w:rPr>
                <w:rFonts w:ascii="Calibri" w:hAnsi="Calibri"/>
                <w:b/>
                <w:bCs/>
                <w:sz w:val="22"/>
                <w:szCs w:val="22"/>
              </w:rPr>
              <w:t>Medicine and Biomedical Science Student Panel</w:t>
            </w:r>
          </w:p>
        </w:tc>
        <w:tc>
          <w:tcPr>
            <w:tcW w:w="3548" w:type="dxa"/>
          </w:tcPr>
          <w:p w14:paraId="4749BA0C" w14:textId="166E787F" w:rsidR="00104254" w:rsidRPr="00E245CE" w:rsidRDefault="00104254" w:rsidP="003F2E6E">
            <w:pPr>
              <w:rPr>
                <w:rFonts w:ascii="Calibri" w:hAnsi="Calibri"/>
                <w:bCs/>
                <w:sz w:val="22"/>
                <w:szCs w:val="22"/>
              </w:rPr>
            </w:pPr>
            <w:r>
              <w:rPr>
                <w:rFonts w:ascii="Calibri" w:hAnsi="Calibri"/>
                <w:bCs/>
                <w:sz w:val="22"/>
                <w:szCs w:val="22"/>
              </w:rPr>
              <w:t>Tuesday 16 May, 5.00pm</w:t>
            </w:r>
          </w:p>
        </w:tc>
      </w:tr>
      <w:tr w:rsidR="00104254" w:rsidRPr="00E245CE" w14:paraId="3FFB3C3A" w14:textId="77777777" w:rsidTr="00104254">
        <w:trPr>
          <w:jc w:val="center"/>
        </w:trPr>
        <w:tc>
          <w:tcPr>
            <w:tcW w:w="5524" w:type="dxa"/>
            <w:shd w:val="clear" w:color="auto" w:fill="D3E5F6" w:themeFill="accent3" w:themeFillTint="33"/>
          </w:tcPr>
          <w:p w14:paraId="4776C2C3" w14:textId="47A360B7" w:rsidR="00104254" w:rsidRPr="00104254" w:rsidRDefault="00104254" w:rsidP="003F2E6E">
            <w:pPr>
              <w:rPr>
                <w:rFonts w:ascii="Calibri" w:hAnsi="Calibri"/>
                <w:b/>
                <w:bCs/>
                <w:sz w:val="22"/>
                <w:szCs w:val="22"/>
              </w:rPr>
            </w:pPr>
            <w:r w:rsidRPr="00104254">
              <w:rPr>
                <w:rFonts w:ascii="Calibri" w:hAnsi="Calibri"/>
                <w:b/>
                <w:bCs/>
                <w:sz w:val="22"/>
                <w:szCs w:val="22"/>
              </w:rPr>
              <w:t>Business and Economics Student Panel</w:t>
            </w:r>
          </w:p>
        </w:tc>
        <w:tc>
          <w:tcPr>
            <w:tcW w:w="3548" w:type="dxa"/>
          </w:tcPr>
          <w:p w14:paraId="321A8F61" w14:textId="2E44D7C3" w:rsidR="00104254" w:rsidRPr="00E245CE" w:rsidRDefault="00104254" w:rsidP="003F2E6E">
            <w:pPr>
              <w:rPr>
                <w:rFonts w:ascii="Calibri" w:hAnsi="Calibri"/>
                <w:bCs/>
                <w:sz w:val="22"/>
                <w:szCs w:val="22"/>
              </w:rPr>
            </w:pPr>
            <w:r>
              <w:rPr>
                <w:rFonts w:ascii="Calibri" w:hAnsi="Calibri"/>
                <w:bCs/>
                <w:sz w:val="22"/>
                <w:szCs w:val="22"/>
              </w:rPr>
              <w:t>Tuesday 23 May, 5.00pm</w:t>
            </w:r>
          </w:p>
        </w:tc>
      </w:tr>
      <w:tr w:rsidR="00104254" w:rsidRPr="00E245CE" w14:paraId="61F97409" w14:textId="77777777" w:rsidTr="00104254">
        <w:trPr>
          <w:jc w:val="center"/>
        </w:trPr>
        <w:tc>
          <w:tcPr>
            <w:tcW w:w="5524" w:type="dxa"/>
            <w:shd w:val="clear" w:color="auto" w:fill="D3E5F6" w:themeFill="accent3" w:themeFillTint="33"/>
          </w:tcPr>
          <w:p w14:paraId="24425B8F" w14:textId="1B349847" w:rsidR="00104254" w:rsidRPr="00104254" w:rsidRDefault="00104254" w:rsidP="003F2E6E">
            <w:pPr>
              <w:rPr>
                <w:rFonts w:ascii="Calibri" w:hAnsi="Calibri"/>
                <w:b/>
                <w:bCs/>
                <w:sz w:val="22"/>
                <w:szCs w:val="22"/>
              </w:rPr>
            </w:pPr>
            <w:r w:rsidRPr="00104254">
              <w:rPr>
                <w:rFonts w:ascii="Calibri" w:hAnsi="Calibri"/>
                <w:b/>
                <w:bCs/>
                <w:sz w:val="22"/>
                <w:szCs w:val="22"/>
              </w:rPr>
              <w:t>Engineering Student Panel</w:t>
            </w:r>
          </w:p>
        </w:tc>
        <w:tc>
          <w:tcPr>
            <w:tcW w:w="3548" w:type="dxa"/>
          </w:tcPr>
          <w:p w14:paraId="20BF324D" w14:textId="34893263" w:rsidR="00104254" w:rsidRPr="00E245CE" w:rsidRDefault="00104254" w:rsidP="003F2E6E">
            <w:pPr>
              <w:rPr>
                <w:rFonts w:ascii="Calibri" w:hAnsi="Calibri"/>
                <w:bCs/>
                <w:sz w:val="22"/>
                <w:szCs w:val="22"/>
              </w:rPr>
            </w:pPr>
            <w:r>
              <w:rPr>
                <w:rFonts w:ascii="Calibri" w:hAnsi="Calibri"/>
                <w:bCs/>
                <w:sz w:val="22"/>
                <w:szCs w:val="22"/>
              </w:rPr>
              <w:t>Wednesday 26 July, 5.00pm</w:t>
            </w:r>
          </w:p>
        </w:tc>
      </w:tr>
      <w:tr w:rsidR="00104254" w:rsidRPr="00E245CE" w14:paraId="6ABBBAE9" w14:textId="77777777" w:rsidTr="00104254">
        <w:trPr>
          <w:jc w:val="center"/>
        </w:trPr>
        <w:tc>
          <w:tcPr>
            <w:tcW w:w="5524" w:type="dxa"/>
            <w:shd w:val="clear" w:color="auto" w:fill="D3E5F6" w:themeFill="accent3" w:themeFillTint="33"/>
          </w:tcPr>
          <w:p w14:paraId="39E562B9" w14:textId="621DAE8C" w:rsidR="00104254" w:rsidRPr="00A41F42" w:rsidRDefault="00A41F42" w:rsidP="003F2E6E">
            <w:pPr>
              <w:rPr>
                <w:rFonts w:ascii="Calibri" w:hAnsi="Calibri"/>
                <w:b/>
                <w:bCs/>
                <w:sz w:val="22"/>
                <w:szCs w:val="22"/>
              </w:rPr>
            </w:pPr>
            <w:r w:rsidRPr="00A41F42">
              <w:rPr>
                <w:rFonts w:ascii="Calibri" w:hAnsi="Calibri"/>
                <w:b/>
                <w:bCs/>
                <w:sz w:val="22"/>
                <w:szCs w:val="22"/>
              </w:rPr>
              <w:t>Alternative Pathways to University</w:t>
            </w:r>
          </w:p>
        </w:tc>
        <w:tc>
          <w:tcPr>
            <w:tcW w:w="3548" w:type="dxa"/>
          </w:tcPr>
          <w:p w14:paraId="30092ACD" w14:textId="32991907" w:rsidR="00104254" w:rsidRPr="00E245CE" w:rsidRDefault="00A41F42" w:rsidP="003F2E6E">
            <w:pPr>
              <w:rPr>
                <w:rFonts w:ascii="Calibri" w:hAnsi="Calibri"/>
                <w:bCs/>
                <w:sz w:val="22"/>
                <w:szCs w:val="22"/>
              </w:rPr>
            </w:pPr>
            <w:r>
              <w:rPr>
                <w:rFonts w:ascii="Calibri" w:hAnsi="Calibri"/>
                <w:bCs/>
                <w:sz w:val="22"/>
                <w:szCs w:val="22"/>
              </w:rPr>
              <w:t>Wednesday 2 August, 5.00pm</w:t>
            </w:r>
          </w:p>
        </w:tc>
      </w:tr>
      <w:tr w:rsidR="00104254" w:rsidRPr="00E245CE" w14:paraId="0998AC6E" w14:textId="77777777" w:rsidTr="00104254">
        <w:trPr>
          <w:jc w:val="center"/>
        </w:trPr>
        <w:tc>
          <w:tcPr>
            <w:tcW w:w="5524" w:type="dxa"/>
            <w:shd w:val="clear" w:color="auto" w:fill="D3E5F6" w:themeFill="accent3" w:themeFillTint="33"/>
          </w:tcPr>
          <w:p w14:paraId="3EFE5E94" w14:textId="21E9F2B1" w:rsidR="00104254" w:rsidRPr="00A41F42" w:rsidRDefault="00A41F42" w:rsidP="003F2E6E">
            <w:pPr>
              <w:rPr>
                <w:rFonts w:ascii="Calibri" w:hAnsi="Calibri"/>
                <w:b/>
                <w:bCs/>
                <w:sz w:val="22"/>
                <w:szCs w:val="22"/>
              </w:rPr>
            </w:pPr>
            <w:r w:rsidRPr="00A41F42">
              <w:rPr>
                <w:rFonts w:ascii="Calibri" w:hAnsi="Calibri"/>
                <w:b/>
                <w:bCs/>
                <w:sz w:val="22"/>
                <w:szCs w:val="22"/>
              </w:rPr>
              <w:t>IT Student Panel</w:t>
            </w:r>
          </w:p>
        </w:tc>
        <w:tc>
          <w:tcPr>
            <w:tcW w:w="3548" w:type="dxa"/>
          </w:tcPr>
          <w:p w14:paraId="3F7F16C0" w14:textId="30D87263" w:rsidR="00104254" w:rsidRPr="00E245CE" w:rsidRDefault="00A41F42" w:rsidP="003F2E6E">
            <w:pPr>
              <w:rPr>
                <w:rFonts w:ascii="Calibri" w:hAnsi="Calibri"/>
                <w:bCs/>
                <w:sz w:val="22"/>
                <w:szCs w:val="22"/>
              </w:rPr>
            </w:pPr>
            <w:r>
              <w:rPr>
                <w:rFonts w:ascii="Calibri" w:hAnsi="Calibri"/>
                <w:bCs/>
                <w:sz w:val="22"/>
                <w:szCs w:val="22"/>
              </w:rPr>
              <w:t>Thursday 3 August, 5.00pm</w:t>
            </w:r>
          </w:p>
        </w:tc>
      </w:tr>
      <w:tr w:rsidR="00104254" w:rsidRPr="00E245CE" w14:paraId="45C14FB2" w14:textId="77777777" w:rsidTr="00104254">
        <w:trPr>
          <w:jc w:val="center"/>
        </w:trPr>
        <w:tc>
          <w:tcPr>
            <w:tcW w:w="5524" w:type="dxa"/>
            <w:shd w:val="clear" w:color="auto" w:fill="D3E5F6" w:themeFill="accent3" w:themeFillTint="33"/>
          </w:tcPr>
          <w:p w14:paraId="411BA1EC" w14:textId="022F4783" w:rsidR="00104254" w:rsidRPr="00A41F42" w:rsidRDefault="00A41F42" w:rsidP="003F2E6E">
            <w:pPr>
              <w:rPr>
                <w:rFonts w:ascii="Calibri" w:hAnsi="Calibri"/>
                <w:b/>
                <w:bCs/>
                <w:sz w:val="22"/>
                <w:szCs w:val="22"/>
              </w:rPr>
            </w:pPr>
            <w:r w:rsidRPr="00A41F42">
              <w:rPr>
                <w:rFonts w:ascii="Calibri" w:hAnsi="Calibri"/>
                <w:b/>
                <w:bCs/>
                <w:sz w:val="22"/>
                <w:szCs w:val="22"/>
              </w:rPr>
              <w:t>Pharmacy and Pharmaceutical Science Student Panel</w:t>
            </w:r>
          </w:p>
        </w:tc>
        <w:tc>
          <w:tcPr>
            <w:tcW w:w="3548" w:type="dxa"/>
          </w:tcPr>
          <w:p w14:paraId="5C1FA9C8" w14:textId="02BF6F49" w:rsidR="00104254" w:rsidRPr="00E245CE" w:rsidRDefault="00A41F42" w:rsidP="003F2E6E">
            <w:pPr>
              <w:rPr>
                <w:rFonts w:ascii="Calibri" w:hAnsi="Calibri"/>
                <w:bCs/>
                <w:sz w:val="22"/>
                <w:szCs w:val="22"/>
              </w:rPr>
            </w:pPr>
            <w:r>
              <w:rPr>
                <w:rFonts w:ascii="Calibri" w:hAnsi="Calibri"/>
                <w:bCs/>
                <w:sz w:val="22"/>
                <w:szCs w:val="22"/>
              </w:rPr>
              <w:t>Wednesday 9 August, 5.00pm</w:t>
            </w:r>
          </w:p>
        </w:tc>
      </w:tr>
      <w:tr w:rsidR="00104254" w:rsidRPr="00E245CE" w14:paraId="0144BA94" w14:textId="77777777" w:rsidTr="00104254">
        <w:trPr>
          <w:jc w:val="center"/>
        </w:trPr>
        <w:tc>
          <w:tcPr>
            <w:tcW w:w="5524" w:type="dxa"/>
            <w:shd w:val="clear" w:color="auto" w:fill="D3E5F6" w:themeFill="accent3" w:themeFillTint="33"/>
          </w:tcPr>
          <w:p w14:paraId="241B4B0A" w14:textId="19A7BDFF" w:rsidR="00104254" w:rsidRPr="00A41F42" w:rsidRDefault="00A41F42" w:rsidP="003F2E6E">
            <w:pPr>
              <w:rPr>
                <w:rFonts w:ascii="Calibri" w:hAnsi="Calibri"/>
                <w:b/>
                <w:bCs/>
                <w:sz w:val="22"/>
                <w:szCs w:val="22"/>
              </w:rPr>
            </w:pPr>
            <w:r w:rsidRPr="00A41F42">
              <w:rPr>
                <w:rFonts w:ascii="Calibri" w:hAnsi="Calibri"/>
                <w:b/>
                <w:bCs/>
                <w:sz w:val="22"/>
                <w:szCs w:val="22"/>
              </w:rPr>
              <w:t>Arts Student Panel</w:t>
            </w:r>
          </w:p>
        </w:tc>
        <w:tc>
          <w:tcPr>
            <w:tcW w:w="3548" w:type="dxa"/>
          </w:tcPr>
          <w:p w14:paraId="461A7D46" w14:textId="42C85003" w:rsidR="00104254" w:rsidRPr="00E245CE" w:rsidRDefault="00A41F42" w:rsidP="003F2E6E">
            <w:pPr>
              <w:rPr>
                <w:rFonts w:ascii="Calibri" w:hAnsi="Calibri"/>
                <w:bCs/>
                <w:sz w:val="22"/>
                <w:szCs w:val="22"/>
              </w:rPr>
            </w:pPr>
            <w:r>
              <w:rPr>
                <w:rFonts w:ascii="Calibri" w:hAnsi="Calibri"/>
                <w:bCs/>
                <w:sz w:val="22"/>
                <w:szCs w:val="22"/>
              </w:rPr>
              <w:t>Thursday 10 August, 5.00pm</w:t>
            </w:r>
          </w:p>
        </w:tc>
      </w:tr>
      <w:tr w:rsidR="00104254" w:rsidRPr="00E245CE" w14:paraId="4CF22100" w14:textId="77777777" w:rsidTr="00104254">
        <w:trPr>
          <w:jc w:val="center"/>
        </w:trPr>
        <w:tc>
          <w:tcPr>
            <w:tcW w:w="5524" w:type="dxa"/>
            <w:shd w:val="clear" w:color="auto" w:fill="D3E5F6" w:themeFill="accent3" w:themeFillTint="33"/>
          </w:tcPr>
          <w:p w14:paraId="44B67291" w14:textId="26BAEC90" w:rsidR="00104254" w:rsidRPr="00A41F42" w:rsidRDefault="00A41F42" w:rsidP="003F2E6E">
            <w:pPr>
              <w:rPr>
                <w:rFonts w:ascii="Calibri" w:hAnsi="Calibri"/>
                <w:b/>
                <w:bCs/>
                <w:sz w:val="22"/>
                <w:szCs w:val="22"/>
              </w:rPr>
            </w:pPr>
            <w:r w:rsidRPr="00A41F42">
              <w:rPr>
                <w:rFonts w:ascii="Calibri" w:hAnsi="Calibri"/>
                <w:b/>
                <w:bCs/>
                <w:sz w:val="22"/>
                <w:szCs w:val="22"/>
              </w:rPr>
              <w:t>Education Student Panel</w:t>
            </w:r>
          </w:p>
        </w:tc>
        <w:tc>
          <w:tcPr>
            <w:tcW w:w="3548" w:type="dxa"/>
          </w:tcPr>
          <w:p w14:paraId="2656045D" w14:textId="7AAD401E" w:rsidR="00104254" w:rsidRPr="00E245CE" w:rsidRDefault="00A41F42" w:rsidP="003F2E6E">
            <w:pPr>
              <w:rPr>
                <w:rFonts w:ascii="Calibri" w:hAnsi="Calibri"/>
                <w:bCs/>
                <w:sz w:val="22"/>
                <w:szCs w:val="22"/>
              </w:rPr>
            </w:pPr>
            <w:r>
              <w:rPr>
                <w:rFonts w:ascii="Calibri" w:hAnsi="Calibri"/>
                <w:bCs/>
                <w:sz w:val="22"/>
                <w:szCs w:val="22"/>
              </w:rPr>
              <w:t>Tuesday 15 August, 5.00pm</w:t>
            </w:r>
          </w:p>
        </w:tc>
      </w:tr>
      <w:tr w:rsidR="00104254" w:rsidRPr="00E245CE" w14:paraId="760DC257" w14:textId="77777777" w:rsidTr="00104254">
        <w:trPr>
          <w:jc w:val="center"/>
        </w:trPr>
        <w:tc>
          <w:tcPr>
            <w:tcW w:w="5524" w:type="dxa"/>
            <w:shd w:val="clear" w:color="auto" w:fill="D3E5F6" w:themeFill="accent3" w:themeFillTint="33"/>
          </w:tcPr>
          <w:p w14:paraId="7FE8E632" w14:textId="73EAB4FF" w:rsidR="00104254" w:rsidRPr="00A41F42" w:rsidRDefault="00A41F42" w:rsidP="003F2E6E">
            <w:pPr>
              <w:rPr>
                <w:rFonts w:ascii="Calibri" w:hAnsi="Calibri"/>
                <w:b/>
                <w:bCs/>
                <w:sz w:val="22"/>
                <w:szCs w:val="22"/>
              </w:rPr>
            </w:pPr>
            <w:r w:rsidRPr="00A41F42">
              <w:rPr>
                <w:rFonts w:ascii="Calibri" w:hAnsi="Calibri"/>
                <w:b/>
                <w:bCs/>
                <w:sz w:val="22"/>
                <w:szCs w:val="22"/>
              </w:rPr>
              <w:t>Exam Preparation and Techniques</w:t>
            </w:r>
          </w:p>
        </w:tc>
        <w:tc>
          <w:tcPr>
            <w:tcW w:w="3548" w:type="dxa"/>
          </w:tcPr>
          <w:p w14:paraId="24D40D44" w14:textId="2CD0BD63" w:rsidR="00104254" w:rsidRPr="00E245CE" w:rsidRDefault="00104254" w:rsidP="003F2E6E">
            <w:pPr>
              <w:rPr>
                <w:rFonts w:ascii="Calibri" w:hAnsi="Calibri"/>
                <w:bCs/>
                <w:sz w:val="22"/>
                <w:szCs w:val="22"/>
              </w:rPr>
            </w:pPr>
            <w:r w:rsidRPr="00E245CE">
              <w:rPr>
                <w:rFonts w:ascii="Calibri" w:hAnsi="Calibri"/>
                <w:bCs/>
                <w:sz w:val="22"/>
                <w:szCs w:val="22"/>
              </w:rPr>
              <w:t>T</w:t>
            </w:r>
            <w:r w:rsidR="00A41F42">
              <w:rPr>
                <w:rFonts w:ascii="Calibri" w:hAnsi="Calibri"/>
                <w:bCs/>
                <w:sz w:val="22"/>
                <w:szCs w:val="22"/>
              </w:rPr>
              <w:t>uesday 12 September, 5.00pm</w:t>
            </w:r>
          </w:p>
        </w:tc>
      </w:tr>
    </w:tbl>
    <w:p w14:paraId="43C9FD48" w14:textId="77777777" w:rsidR="00104254" w:rsidRPr="00104254" w:rsidRDefault="00104254" w:rsidP="00104254">
      <w:pPr>
        <w:rPr>
          <w:rFonts w:ascii="Calibri" w:hAnsi="Calibri" w:cs="Calibri"/>
          <w:szCs w:val="20"/>
        </w:rPr>
      </w:pPr>
    </w:p>
    <w:p w14:paraId="0A7A316C" w14:textId="6065A522" w:rsidR="000549C3" w:rsidRPr="00A41F42" w:rsidRDefault="00A41F42" w:rsidP="004A25A2">
      <w:pPr>
        <w:rPr>
          <w:rFonts w:ascii="Calibri" w:hAnsi="Calibri" w:cs="Calibri"/>
          <w:b/>
          <w:szCs w:val="20"/>
        </w:rPr>
      </w:pPr>
      <w:r>
        <w:rPr>
          <w:rFonts w:ascii="Calibri" w:hAnsi="Calibri" w:cs="Calibri"/>
          <w:b/>
          <w:szCs w:val="20"/>
        </w:rPr>
        <w:t xml:space="preserve">Registrations are open at </w:t>
      </w:r>
      <w:hyperlink r:id="rId16" w:history="1">
        <w:r>
          <w:rPr>
            <w:rStyle w:val="Hyperlink"/>
            <w:rFonts w:ascii="Calibri" w:hAnsi="Calibri" w:cs="Calibri"/>
            <w:b/>
            <w:szCs w:val="20"/>
          </w:rPr>
          <w:t>Access Monash Online Student Panel Seminars</w:t>
        </w:r>
      </w:hyperlink>
      <w:r>
        <w:rPr>
          <w:rFonts w:ascii="Calibri" w:hAnsi="Calibri" w:cs="Calibri"/>
          <w:b/>
          <w:szCs w:val="20"/>
        </w:rPr>
        <w:t xml:space="preserve">. </w:t>
      </w:r>
    </w:p>
    <w:p w14:paraId="3B756021" w14:textId="77777777" w:rsidR="000549C3" w:rsidRDefault="000549C3" w:rsidP="004A25A2">
      <w:pPr>
        <w:rPr>
          <w:rFonts w:ascii="Calibri" w:hAnsi="Calibri" w:cs="Calibri"/>
          <w:b/>
          <w:sz w:val="28"/>
          <w:u w:val="single"/>
        </w:rPr>
      </w:pPr>
    </w:p>
    <w:bookmarkEnd w:id="4"/>
    <w:p w14:paraId="760F3376" w14:textId="77777777" w:rsidR="004A25A2" w:rsidRDefault="004A25A2" w:rsidP="00A21517">
      <w:pPr>
        <w:pStyle w:val="NoSpacing"/>
        <w:rPr>
          <w:rFonts w:cs="Calibri"/>
          <w:b/>
          <w:sz w:val="28"/>
          <w:szCs w:val="28"/>
          <w:u w:val="single"/>
        </w:rPr>
      </w:pPr>
    </w:p>
    <w:p w14:paraId="7A4557AA" w14:textId="63F55324" w:rsidR="008141A6" w:rsidRDefault="008141A6" w:rsidP="00A21517">
      <w:pPr>
        <w:pStyle w:val="NoSpacing"/>
        <w:rPr>
          <w:rFonts w:cs="Calibri"/>
          <w:b/>
          <w:sz w:val="28"/>
          <w:szCs w:val="28"/>
          <w:u w:val="single"/>
        </w:rPr>
      </w:pPr>
      <w:r w:rsidRPr="009510C2">
        <w:rPr>
          <w:rFonts w:asciiTheme="minorHAnsi" w:hAnsiTheme="minorHAnsi" w:cstheme="minorHAnsi"/>
          <w:noProof/>
          <w:sz w:val="28"/>
          <w:szCs w:val="28"/>
          <w:u w:val="single"/>
          <w:lang w:eastAsia="en-AU"/>
        </w:rPr>
        <w:lastRenderedPageBreak/>
        <w:drawing>
          <wp:inline distT="0" distB="0" distL="0" distR="0" wp14:anchorId="1F624A59" wp14:editId="18CAFAB9">
            <wp:extent cx="944880" cy="481704"/>
            <wp:effectExtent l="0" t="0" r="7620" b="0"/>
            <wp:docPr id="2" name="Picture 2"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17" cstate="print"/>
                    <a:stretch>
                      <a:fillRect/>
                    </a:stretch>
                  </pic:blipFill>
                  <pic:spPr>
                    <a:xfrm>
                      <a:off x="0" y="0"/>
                      <a:ext cx="1053160" cy="536906"/>
                    </a:xfrm>
                    <a:prstGeom prst="rect">
                      <a:avLst/>
                    </a:prstGeom>
                  </pic:spPr>
                </pic:pic>
              </a:graphicData>
            </a:graphic>
          </wp:inline>
        </w:drawing>
      </w:r>
      <w:r>
        <w:rPr>
          <w:rFonts w:cs="Calibri"/>
          <w:b/>
          <w:sz w:val="28"/>
          <w:szCs w:val="28"/>
          <w:u w:val="single"/>
        </w:rPr>
        <w:t xml:space="preserve"> Early Entry Program – 2024 Entry</w:t>
      </w:r>
    </w:p>
    <w:p w14:paraId="09C3332C" w14:textId="77777777" w:rsidR="00174E05" w:rsidRPr="00611D85" w:rsidRDefault="00174E05" w:rsidP="00174E05">
      <w:pPr>
        <w:rPr>
          <w:rFonts w:ascii="Calibri" w:eastAsia="Calibri" w:hAnsi="Calibri" w:cs="Calibri"/>
          <w:i/>
          <w:iCs/>
        </w:rPr>
      </w:pPr>
      <w:r w:rsidRPr="00611D85">
        <w:rPr>
          <w:rFonts w:ascii="Calibri" w:eastAsia="Calibri" w:hAnsi="Calibri" w:cs="Calibri"/>
          <w:i/>
          <w:iCs/>
        </w:rPr>
        <w:t>A different way to enter university that will not depend on your ATAR</w:t>
      </w:r>
      <w:r>
        <w:rPr>
          <w:rFonts w:ascii="Calibri" w:eastAsia="Calibri" w:hAnsi="Calibri" w:cs="Calibri"/>
          <w:i/>
          <w:iCs/>
        </w:rPr>
        <w:t>.</w:t>
      </w:r>
    </w:p>
    <w:p w14:paraId="208ED157" w14:textId="77777777" w:rsidR="00174E05" w:rsidRPr="004B6B64" w:rsidRDefault="00174E05" w:rsidP="00174E05">
      <w:pPr>
        <w:rPr>
          <w:rFonts w:ascii="Calibri" w:eastAsia="Calibri" w:hAnsi="Calibri" w:cs="Calibri"/>
          <w:highlight w:val="yellow"/>
        </w:rPr>
      </w:pPr>
    </w:p>
    <w:p w14:paraId="2201AC7B" w14:textId="7319070D" w:rsidR="00174E05" w:rsidRPr="004B6B64" w:rsidRDefault="00174E05" w:rsidP="00174E05">
      <w:pPr>
        <w:rPr>
          <w:rFonts w:ascii="Calibri" w:eastAsia="Calibri" w:hAnsi="Calibri" w:cs="Calibri"/>
          <w:highlight w:val="yellow"/>
        </w:rPr>
      </w:pPr>
      <w:r w:rsidRPr="00611D85">
        <w:rPr>
          <w:rFonts w:ascii="Calibri" w:eastAsia="Calibri" w:hAnsi="Calibri" w:cs="Calibri"/>
        </w:rPr>
        <w:t>The</w:t>
      </w:r>
      <w:r w:rsidRPr="00C34A27">
        <w:rPr>
          <w:rFonts w:asciiTheme="minorHAnsi" w:eastAsia="Calibri" w:hAnsiTheme="minorHAnsi" w:cstheme="minorHAnsi"/>
        </w:rPr>
        <w:t xml:space="preserve"> </w:t>
      </w:r>
      <w:hyperlink r:id="rId18" w:history="1">
        <w:r w:rsidRPr="00C34A27">
          <w:rPr>
            <w:rStyle w:val="Hyperlink"/>
            <w:rFonts w:asciiTheme="minorHAnsi" w:hAnsiTheme="minorHAnsi" w:cstheme="minorHAnsi"/>
          </w:rPr>
          <w:t>2024 Early Entry Program | Swinburne</w:t>
        </w:r>
      </w:hyperlink>
      <w:r w:rsidRPr="00611D85">
        <w:rPr>
          <w:rFonts w:ascii="Calibri" w:eastAsia="Calibri" w:hAnsi="Calibri" w:cs="Calibri"/>
        </w:rPr>
        <w:t xml:space="preserve"> is a unique opportunity for current Year 12 students </w:t>
      </w:r>
      <w:r>
        <w:rPr>
          <w:rFonts w:ascii="Calibri" w:eastAsia="Calibri" w:hAnsi="Calibri" w:cs="Calibri"/>
        </w:rPr>
        <w:t xml:space="preserve">(domestic and onshore International) </w:t>
      </w:r>
      <w:r w:rsidRPr="00611D85">
        <w:rPr>
          <w:rFonts w:ascii="Calibri" w:eastAsia="Calibri" w:hAnsi="Calibri" w:cs="Calibri"/>
        </w:rPr>
        <w:t xml:space="preserve">to receive a </w:t>
      </w:r>
      <w:r w:rsidRPr="00611D85">
        <w:rPr>
          <w:rFonts w:ascii="Calibri" w:eastAsia="Calibri" w:hAnsi="Calibri" w:cs="Calibri"/>
          <w:u w:val="single"/>
        </w:rPr>
        <w:t>conditional offer</w:t>
      </w:r>
      <w:r w:rsidRPr="00611D85">
        <w:rPr>
          <w:rFonts w:ascii="Calibri" w:eastAsia="Calibri" w:hAnsi="Calibri" w:cs="Calibri"/>
        </w:rPr>
        <w:t xml:space="preserve"> </w:t>
      </w:r>
      <w:r w:rsidRPr="00A60EDB">
        <w:rPr>
          <w:rFonts w:ascii="Calibri" w:eastAsia="Calibri" w:hAnsi="Calibri" w:cs="Calibri"/>
        </w:rPr>
        <w:t>based on a recommendation by the school, and not based on an ATAR.</w:t>
      </w:r>
      <w:r>
        <w:rPr>
          <w:rFonts w:ascii="Calibri" w:eastAsia="Calibri" w:hAnsi="Calibri" w:cs="Calibri"/>
        </w:rPr>
        <w:br/>
      </w:r>
      <w:r w:rsidRPr="00A60EDB">
        <w:rPr>
          <w:rFonts w:ascii="Calibri" w:eastAsia="Calibri" w:hAnsi="Calibri" w:cs="Calibri"/>
        </w:rPr>
        <w:br/>
        <w:t xml:space="preserve">Applications </w:t>
      </w:r>
      <w:r>
        <w:rPr>
          <w:rFonts w:ascii="Calibri" w:eastAsia="Calibri" w:hAnsi="Calibri" w:cs="Calibri"/>
        </w:rPr>
        <w:t xml:space="preserve">are open, and close on 9 October 2023.  </w:t>
      </w:r>
      <w:r w:rsidRPr="00A60EDB">
        <w:rPr>
          <w:rFonts w:ascii="Calibri" w:eastAsia="Calibri" w:hAnsi="Calibri" w:cs="Calibri"/>
        </w:rPr>
        <w:t>Successful students will receive a conditional offer and the offer will become unconditional should students complete Year 12 and meet the course prerequisites – particularly English (study score of 25) or EAL (study score of 30).</w:t>
      </w:r>
    </w:p>
    <w:p w14:paraId="3542B52A" w14:textId="77777777" w:rsidR="00174E05" w:rsidRPr="004B6B64" w:rsidRDefault="00174E05" w:rsidP="00174E05">
      <w:pPr>
        <w:rPr>
          <w:rFonts w:ascii="Calibri" w:eastAsia="Calibri" w:hAnsi="Calibri" w:cs="Calibri"/>
          <w:highlight w:val="yellow"/>
        </w:rPr>
      </w:pPr>
    </w:p>
    <w:p w14:paraId="5B2CD4DD" w14:textId="77777777" w:rsidR="00174E05" w:rsidRPr="00611D85" w:rsidRDefault="00174E05" w:rsidP="00174E05">
      <w:pPr>
        <w:rPr>
          <w:rFonts w:ascii="Calibri" w:eastAsia="Calibri" w:hAnsi="Calibri" w:cs="Calibri"/>
        </w:rPr>
      </w:pPr>
      <w:r w:rsidRPr="00611D85">
        <w:rPr>
          <w:rFonts w:ascii="Calibri" w:eastAsia="Calibri" w:hAnsi="Calibri" w:cs="Calibri"/>
        </w:rPr>
        <w:t>Details of the application process, as well as participating courses can be found below.</w:t>
      </w:r>
      <w:r w:rsidRPr="00611D85">
        <w:rPr>
          <w:rFonts w:ascii="Calibri" w:eastAsia="Calibri" w:hAnsi="Calibri" w:cs="Calibri"/>
        </w:rPr>
        <w:br/>
      </w:r>
    </w:p>
    <w:p w14:paraId="61EEFC7F" w14:textId="77777777" w:rsidR="00174E05" w:rsidRPr="00611D85" w:rsidRDefault="00174E05" w:rsidP="00174E05">
      <w:pPr>
        <w:rPr>
          <w:rFonts w:ascii="Calibri" w:eastAsia="Calibri" w:hAnsi="Calibri" w:cs="Calibri"/>
          <w:lang w:val="en-US"/>
        </w:rPr>
      </w:pPr>
      <w:r w:rsidRPr="00611D85">
        <w:rPr>
          <w:rFonts w:ascii="Calibri" w:eastAsia="Calibri" w:hAnsi="Calibri" w:cs="Calibri"/>
          <w:b/>
          <w:bCs/>
          <w:lang w:val="en-US"/>
        </w:rPr>
        <w:t>1. Application process</w:t>
      </w:r>
    </w:p>
    <w:p w14:paraId="285988A7" w14:textId="77777777" w:rsidR="00174E05" w:rsidRPr="00611D85" w:rsidRDefault="00174E05" w:rsidP="00174E05">
      <w:pPr>
        <w:rPr>
          <w:rFonts w:ascii="Calibri" w:eastAsia="Calibri" w:hAnsi="Calibri" w:cs="Calibri"/>
          <w:lang w:val="en-US"/>
        </w:rPr>
      </w:pPr>
      <w:r w:rsidRPr="00611D85">
        <w:rPr>
          <w:rFonts w:ascii="Calibri" w:eastAsia="Calibri" w:hAnsi="Calibri" w:cs="Calibri"/>
          <w:lang w:val="en-US"/>
        </w:rPr>
        <w:t xml:space="preserve">Students must </w:t>
      </w:r>
      <w:r w:rsidRPr="00611D85">
        <w:rPr>
          <w:rFonts w:ascii="Calibri" w:eastAsia="Calibri" w:hAnsi="Calibri" w:cs="Calibri"/>
        </w:rPr>
        <w:t>organise a recommendation from a school representative – the school’s principal, the year level coordinator, Head of House, or Career Practitioner – in order to proceed with an application.</w:t>
      </w:r>
    </w:p>
    <w:p w14:paraId="0DDC3375" w14:textId="77777777" w:rsidR="00174E05" w:rsidRPr="00882222" w:rsidRDefault="00174E05" w:rsidP="00174E05">
      <w:pPr>
        <w:rPr>
          <w:rFonts w:ascii="Calibri" w:eastAsia="Calibri" w:hAnsi="Calibri" w:cs="Calibri"/>
          <w:highlight w:val="yellow"/>
          <w:lang w:val="en-US"/>
        </w:rPr>
      </w:pPr>
    </w:p>
    <w:p w14:paraId="53AEB93D" w14:textId="77777777" w:rsidR="00174E05" w:rsidRPr="00571D85" w:rsidRDefault="00174E05" w:rsidP="00174E05">
      <w:pPr>
        <w:rPr>
          <w:rFonts w:ascii="Calibri" w:eastAsia="Calibri" w:hAnsi="Calibri" w:cs="Calibri"/>
          <w:lang w:val="en-US"/>
        </w:rPr>
      </w:pPr>
      <w:r w:rsidRPr="00571D85">
        <w:rPr>
          <w:rFonts w:ascii="Calibri" w:eastAsia="Calibri" w:hAnsi="Calibri" w:cs="Calibri"/>
          <w:b/>
          <w:bCs/>
          <w:lang w:val="en-US"/>
        </w:rPr>
        <w:t>2. Eligible courses</w:t>
      </w:r>
    </w:p>
    <w:p w14:paraId="710539AA" w14:textId="77777777" w:rsidR="00174E05" w:rsidRPr="00571D85" w:rsidRDefault="00174E05" w:rsidP="00174E05">
      <w:pPr>
        <w:rPr>
          <w:rFonts w:ascii="Calibri" w:eastAsia="Calibri" w:hAnsi="Calibri" w:cs="Calibri"/>
          <w:lang w:val="en-US"/>
        </w:rPr>
      </w:pPr>
      <w:r w:rsidRPr="00571D85">
        <w:rPr>
          <w:rFonts w:ascii="Calibri" w:eastAsia="Calibri" w:hAnsi="Calibri" w:cs="Calibri"/>
          <w:lang w:val="en-US"/>
        </w:rPr>
        <w:t xml:space="preserve">Courses that will be offered through this program can be found at </w:t>
      </w:r>
      <w:hyperlink r:id="rId19" w:anchor="eligible-courses" w:history="1">
        <w:r>
          <w:rPr>
            <w:rStyle w:val="Hyperlink"/>
            <w:rFonts w:ascii="Calibri" w:eastAsia="Calibri" w:hAnsi="Calibri" w:cs="Calibri"/>
          </w:rPr>
          <w:t>Eligible Courses</w:t>
        </w:r>
      </w:hyperlink>
      <w:r w:rsidRPr="00571D85">
        <w:rPr>
          <w:rFonts w:ascii="Calibri" w:eastAsia="Calibri" w:hAnsi="Calibri" w:cs="Calibri"/>
          <w:lang w:val="en-US"/>
        </w:rPr>
        <w:t xml:space="preserve">, and students can only apply for </w:t>
      </w:r>
      <w:r w:rsidRPr="00571D85">
        <w:rPr>
          <w:rFonts w:ascii="Calibri" w:eastAsia="Calibri" w:hAnsi="Calibri" w:cs="Calibri"/>
          <w:u w:val="single"/>
          <w:lang w:val="en-US"/>
        </w:rPr>
        <w:t>one course</w:t>
      </w:r>
      <w:r w:rsidRPr="00571D85">
        <w:rPr>
          <w:rFonts w:ascii="Calibri" w:eastAsia="Calibri" w:hAnsi="Calibri" w:cs="Calibri"/>
          <w:lang w:val="en-US"/>
        </w:rPr>
        <w:t xml:space="preserve">.  </w:t>
      </w:r>
      <w:r w:rsidRPr="00571D85">
        <w:rPr>
          <w:rFonts w:ascii="Calibri" w:eastAsia="Calibri" w:hAnsi="Calibri" w:cs="Calibri"/>
        </w:rPr>
        <w:br/>
      </w:r>
      <w:r w:rsidRPr="00571D85">
        <w:rPr>
          <w:rFonts w:ascii="Calibri" w:eastAsia="Calibri" w:hAnsi="Calibri" w:cs="Calibri"/>
        </w:rPr>
        <w:br/>
        <w:t xml:space="preserve">Students will be required to complete 3 questions in a </w:t>
      </w:r>
      <w:r w:rsidRPr="00571D85">
        <w:rPr>
          <w:rFonts w:ascii="Calibri" w:eastAsia="Calibri" w:hAnsi="Calibri" w:cs="Calibri"/>
          <w:i/>
          <w:iCs/>
        </w:rPr>
        <w:t>Next Gen Now</w:t>
      </w:r>
      <w:r w:rsidRPr="00571D85">
        <w:rPr>
          <w:rFonts w:ascii="Calibri" w:eastAsia="Calibri" w:hAnsi="Calibri" w:cs="Calibri"/>
        </w:rPr>
        <w:t xml:space="preserve"> questionnaire, and students will be asked to provide a 200-word statement per question. </w:t>
      </w:r>
    </w:p>
    <w:p w14:paraId="70822D29" w14:textId="77777777" w:rsidR="00174E05" w:rsidRPr="00882222" w:rsidRDefault="00174E05" w:rsidP="00174E05">
      <w:pPr>
        <w:rPr>
          <w:rFonts w:ascii="Calibri" w:eastAsia="Calibri" w:hAnsi="Calibri" w:cs="Calibri"/>
          <w:highlight w:val="yellow"/>
          <w:lang w:val="en-US"/>
        </w:rPr>
      </w:pPr>
    </w:p>
    <w:p w14:paraId="4D0B6838" w14:textId="77777777" w:rsidR="00174E05" w:rsidRPr="00571D85" w:rsidRDefault="00174E05" w:rsidP="00174E05">
      <w:pPr>
        <w:rPr>
          <w:rFonts w:ascii="Calibri" w:eastAsia="Calibri" w:hAnsi="Calibri" w:cs="Calibri"/>
          <w:lang w:val="en-US"/>
        </w:rPr>
      </w:pPr>
      <w:r w:rsidRPr="00571D85">
        <w:rPr>
          <w:rFonts w:ascii="Calibri" w:eastAsia="Calibri" w:hAnsi="Calibri" w:cs="Calibri"/>
          <w:b/>
          <w:bCs/>
          <w:lang w:val="en-US"/>
        </w:rPr>
        <w:t>3. Recommendation form</w:t>
      </w:r>
    </w:p>
    <w:p w14:paraId="49A9FC97" w14:textId="77777777" w:rsidR="00174E05" w:rsidRPr="00117B3D" w:rsidRDefault="00174E05" w:rsidP="00174E05">
      <w:pPr>
        <w:rPr>
          <w:rFonts w:ascii="Calibri" w:eastAsia="Calibri" w:hAnsi="Calibri" w:cs="Calibri"/>
          <w:lang w:val="en-US"/>
        </w:rPr>
      </w:pPr>
      <w:r w:rsidRPr="00571D85">
        <w:rPr>
          <w:rFonts w:ascii="Calibri" w:eastAsia="Calibri" w:hAnsi="Calibri" w:cs="Calibri"/>
          <w:lang w:val="en-US"/>
        </w:rPr>
        <w:t xml:space="preserve">Once an application is submitted, students will receive a </w:t>
      </w:r>
      <w:r w:rsidRPr="00571D85">
        <w:rPr>
          <w:rFonts w:ascii="Calibri" w:eastAsia="Calibri" w:hAnsi="Calibri" w:cs="Calibri"/>
        </w:rPr>
        <w:t>confirmation email which will include the form they need to forward onto their chosen school representative, who will complete the form and return it to Swinburne, who will match it with the student’s application.</w:t>
      </w:r>
      <w:r>
        <w:rPr>
          <w:rFonts w:ascii="Calibri" w:eastAsia="Calibri" w:hAnsi="Calibri" w:cs="Calibri"/>
        </w:rPr>
        <w:t xml:space="preserve">  </w:t>
      </w:r>
    </w:p>
    <w:p w14:paraId="194C1B4D" w14:textId="77777777" w:rsidR="00174E05" w:rsidRPr="00571D85" w:rsidRDefault="00174E05" w:rsidP="00174E05">
      <w:pPr>
        <w:rPr>
          <w:rStyle w:val="Hyperlink"/>
          <w:rFonts w:asciiTheme="minorHAnsi" w:hAnsiTheme="minorHAnsi"/>
          <w:b/>
          <w:bCs/>
          <w:lang w:val="en-US"/>
        </w:rPr>
      </w:pPr>
      <w:r w:rsidRPr="00571D85">
        <w:rPr>
          <w:rFonts w:asciiTheme="minorHAnsi" w:hAnsiTheme="minorHAnsi" w:cs="Calibri"/>
          <w:b/>
        </w:rPr>
        <w:br/>
      </w:r>
      <w:r w:rsidRPr="00174E05">
        <w:rPr>
          <w:rFonts w:asciiTheme="minorHAnsi" w:hAnsiTheme="minorHAnsi" w:cs="Calibri"/>
          <w:b/>
        </w:rPr>
        <w:t>Students must also make a VTAC application.</w:t>
      </w:r>
    </w:p>
    <w:p w14:paraId="46051330" w14:textId="77777777" w:rsidR="008141A6" w:rsidRPr="008141A6" w:rsidRDefault="008141A6" w:rsidP="00A21517">
      <w:pPr>
        <w:pStyle w:val="NoSpacing"/>
        <w:rPr>
          <w:rFonts w:cs="Calibri"/>
          <w:bCs/>
          <w:sz w:val="24"/>
          <w:szCs w:val="24"/>
        </w:rPr>
      </w:pPr>
    </w:p>
    <w:p w14:paraId="4FED8C02" w14:textId="77777777" w:rsidR="008141A6" w:rsidRDefault="008141A6" w:rsidP="00A21517">
      <w:pPr>
        <w:pStyle w:val="NoSpacing"/>
        <w:rPr>
          <w:rFonts w:cs="Calibri"/>
          <w:b/>
          <w:sz w:val="28"/>
          <w:szCs w:val="28"/>
          <w:u w:val="single"/>
        </w:rPr>
      </w:pPr>
    </w:p>
    <w:p w14:paraId="5A09BC2B" w14:textId="371A9455" w:rsidR="00172D4B" w:rsidRPr="00172D4B" w:rsidRDefault="00421265" w:rsidP="00970532">
      <w:pPr>
        <w:pStyle w:val="NoSpacing"/>
        <w:rPr>
          <w:rFonts w:cs="Calibri"/>
          <w:b/>
          <w:sz w:val="28"/>
          <w:szCs w:val="28"/>
          <w:u w:val="single"/>
        </w:rPr>
      </w:pPr>
      <w:r w:rsidRPr="00421265">
        <w:rPr>
          <w:noProof/>
          <w:sz w:val="28"/>
          <w:szCs w:val="28"/>
          <w:u w:val="single"/>
          <w:lang w:eastAsia="en-AU"/>
        </w:rPr>
        <w:drawing>
          <wp:inline distT="0" distB="0" distL="0" distR="0" wp14:anchorId="0624AE0A" wp14:editId="7012216D">
            <wp:extent cx="640080" cy="700721"/>
            <wp:effectExtent l="0" t="0" r="7620" b="4445"/>
            <wp:docPr id="23" name="Picture 1" descr="U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S logo"/>
                    <pic:cNvPicPr>
                      <a:picLocks noChangeAspect="1" noChangeArrowheads="1"/>
                    </pic:cNvPicPr>
                  </pic:nvPicPr>
                  <pic:blipFill>
                    <a:blip r:embed="rId20" cstate="print"/>
                    <a:srcRect/>
                    <a:stretch>
                      <a:fillRect/>
                    </a:stretch>
                  </pic:blipFill>
                  <pic:spPr bwMode="auto">
                    <a:xfrm>
                      <a:off x="0" y="0"/>
                      <a:ext cx="658410" cy="720787"/>
                    </a:xfrm>
                    <a:prstGeom prst="rect">
                      <a:avLst/>
                    </a:prstGeom>
                    <a:noFill/>
                    <a:ln w="9525">
                      <a:noFill/>
                      <a:miter lim="800000"/>
                      <a:headEnd/>
                      <a:tailEnd/>
                    </a:ln>
                  </pic:spPr>
                </pic:pic>
              </a:graphicData>
            </a:graphic>
          </wp:inline>
        </w:drawing>
      </w:r>
      <w:r w:rsidRPr="00421265">
        <w:rPr>
          <w:rFonts w:cs="Calibri"/>
          <w:bCs/>
          <w:sz w:val="24"/>
          <w:szCs w:val="24"/>
          <w:u w:val="single"/>
        </w:rPr>
        <w:t xml:space="preserve"> </w:t>
      </w:r>
      <w:r w:rsidR="00172D4B">
        <w:rPr>
          <w:rFonts w:cs="Calibri"/>
          <w:b/>
          <w:sz w:val="28"/>
          <w:szCs w:val="28"/>
          <w:u w:val="single"/>
        </w:rPr>
        <w:t>News from the University of Tasmania (UTAS)</w:t>
      </w:r>
    </w:p>
    <w:p w14:paraId="74B6BE14" w14:textId="77777777" w:rsidR="00172D4B" w:rsidRPr="00172D4B" w:rsidRDefault="00421265" w:rsidP="00172D4B">
      <w:pPr>
        <w:pStyle w:val="NoSpacing"/>
        <w:numPr>
          <w:ilvl w:val="0"/>
          <w:numId w:val="28"/>
        </w:numPr>
        <w:rPr>
          <w:rFonts w:cs="Calibri"/>
          <w:bCs/>
          <w:sz w:val="24"/>
          <w:szCs w:val="24"/>
        </w:rPr>
      </w:pPr>
      <w:r w:rsidRPr="00172D4B">
        <w:rPr>
          <w:rFonts w:cs="Calibri"/>
          <w:b/>
          <w:i/>
          <w:iCs/>
          <w:sz w:val="26"/>
          <w:szCs w:val="26"/>
          <w:u w:val="single"/>
        </w:rPr>
        <w:t xml:space="preserve">New </w:t>
      </w:r>
      <w:r w:rsidRPr="00172D4B">
        <w:rPr>
          <w:rFonts w:cs="Calibri"/>
          <w:b/>
          <w:sz w:val="26"/>
          <w:szCs w:val="26"/>
          <w:u w:val="single"/>
        </w:rPr>
        <w:t>Bachelor of Biomedicine</w:t>
      </w:r>
    </w:p>
    <w:p w14:paraId="017ADFA1" w14:textId="21A6EF11" w:rsidR="00421265" w:rsidRDefault="00421265" w:rsidP="00172D4B">
      <w:pPr>
        <w:pStyle w:val="NoSpacing"/>
        <w:rPr>
          <w:rFonts w:cs="Calibri"/>
          <w:bCs/>
          <w:sz w:val="24"/>
          <w:szCs w:val="24"/>
        </w:rPr>
      </w:pPr>
      <w:r>
        <w:rPr>
          <w:rFonts w:cs="Calibri"/>
          <w:bCs/>
          <w:sz w:val="24"/>
          <w:szCs w:val="24"/>
        </w:rPr>
        <w:t xml:space="preserve">The University of Tasmania (UTAS) will be offering the </w:t>
      </w:r>
      <w:r>
        <w:rPr>
          <w:rFonts w:cs="Calibri"/>
          <w:bCs/>
          <w:i/>
          <w:iCs/>
          <w:sz w:val="24"/>
          <w:szCs w:val="24"/>
        </w:rPr>
        <w:t xml:space="preserve">new </w:t>
      </w:r>
      <w:r>
        <w:rPr>
          <w:rFonts w:cs="Calibri"/>
          <w:bCs/>
          <w:sz w:val="24"/>
          <w:szCs w:val="24"/>
        </w:rPr>
        <w:t xml:space="preserve">Bachelor of Biomedicine from semester 1, 2024.  This </w:t>
      </w:r>
      <w:r w:rsidRPr="00421265">
        <w:rPr>
          <w:rFonts w:cs="Calibri"/>
          <w:bCs/>
          <w:sz w:val="24"/>
          <w:szCs w:val="24"/>
        </w:rPr>
        <w:t xml:space="preserve">biomedicine course is designed and </w:t>
      </w:r>
      <w:r>
        <w:rPr>
          <w:rFonts w:cs="Calibri"/>
          <w:bCs/>
          <w:sz w:val="24"/>
          <w:szCs w:val="24"/>
        </w:rPr>
        <w:t xml:space="preserve">will be </w:t>
      </w:r>
      <w:r w:rsidRPr="00421265">
        <w:rPr>
          <w:rFonts w:cs="Calibri"/>
          <w:bCs/>
          <w:sz w:val="24"/>
          <w:szCs w:val="24"/>
        </w:rPr>
        <w:t xml:space="preserve">taught by active medical researchers at the Tasmanian School of Medicine and the School of Health Sciences. </w:t>
      </w:r>
      <w:r>
        <w:rPr>
          <w:rFonts w:cs="Calibri"/>
          <w:bCs/>
          <w:sz w:val="24"/>
          <w:szCs w:val="24"/>
        </w:rPr>
        <w:br/>
      </w:r>
      <w:r w:rsidRPr="00421265">
        <w:rPr>
          <w:rFonts w:cs="Calibri"/>
          <w:bCs/>
          <w:sz w:val="24"/>
          <w:szCs w:val="24"/>
        </w:rPr>
        <w:t xml:space="preserve">It also draws on the expertise of </w:t>
      </w:r>
      <w:r>
        <w:rPr>
          <w:rFonts w:cs="Calibri"/>
          <w:bCs/>
          <w:sz w:val="24"/>
          <w:szCs w:val="24"/>
        </w:rPr>
        <w:t>the</w:t>
      </w:r>
      <w:r w:rsidRPr="00421265">
        <w:rPr>
          <w:rFonts w:cs="Calibri"/>
          <w:bCs/>
          <w:sz w:val="24"/>
          <w:szCs w:val="24"/>
        </w:rPr>
        <w:t xml:space="preserve"> specialist research and teaching institutes: the Menzies Institute for Medical Research, and the Wicking Dementia Research and Education Centre. </w:t>
      </w:r>
    </w:p>
    <w:p w14:paraId="2E31C83A" w14:textId="77777777" w:rsidR="00421265" w:rsidRDefault="00421265" w:rsidP="00970532">
      <w:pPr>
        <w:pStyle w:val="NoSpacing"/>
        <w:rPr>
          <w:rFonts w:cs="Calibri"/>
          <w:bCs/>
          <w:sz w:val="24"/>
          <w:szCs w:val="24"/>
        </w:rPr>
      </w:pPr>
    </w:p>
    <w:p w14:paraId="698729A3" w14:textId="466BF777" w:rsidR="00421265" w:rsidRDefault="00421265" w:rsidP="00970532">
      <w:pPr>
        <w:pStyle w:val="NoSpacing"/>
        <w:rPr>
          <w:rFonts w:cs="Calibri"/>
          <w:bCs/>
          <w:sz w:val="24"/>
          <w:szCs w:val="24"/>
        </w:rPr>
      </w:pPr>
      <w:r w:rsidRPr="00421265">
        <w:rPr>
          <w:rFonts w:cs="Calibri"/>
          <w:bCs/>
          <w:sz w:val="24"/>
          <w:szCs w:val="24"/>
        </w:rPr>
        <w:lastRenderedPageBreak/>
        <w:t xml:space="preserve">As the single university for Tasmania, </w:t>
      </w:r>
      <w:r>
        <w:rPr>
          <w:rFonts w:cs="Calibri"/>
          <w:bCs/>
          <w:sz w:val="24"/>
          <w:szCs w:val="24"/>
        </w:rPr>
        <w:t xml:space="preserve">students will have </w:t>
      </w:r>
      <w:r w:rsidRPr="00421265">
        <w:rPr>
          <w:rFonts w:cs="Calibri"/>
          <w:bCs/>
          <w:sz w:val="24"/>
          <w:szCs w:val="24"/>
        </w:rPr>
        <w:t xml:space="preserve">unparalleled access and connection to the local community, health system, and institutes. </w:t>
      </w:r>
      <w:r>
        <w:rPr>
          <w:rFonts w:cs="Calibri"/>
          <w:bCs/>
          <w:sz w:val="24"/>
          <w:szCs w:val="24"/>
        </w:rPr>
        <w:t xml:space="preserve"> </w:t>
      </w:r>
      <w:r w:rsidRPr="00421265">
        <w:rPr>
          <w:rFonts w:cs="Calibri"/>
          <w:bCs/>
          <w:sz w:val="24"/>
          <w:szCs w:val="24"/>
        </w:rPr>
        <w:t xml:space="preserve">This means that throughout their studies, students are learning from experts who are directly engaged with the health sector both locally, nationally, and internationally. </w:t>
      </w:r>
    </w:p>
    <w:p w14:paraId="3701650D" w14:textId="4CD9B6BF" w:rsidR="00421265" w:rsidRDefault="00421265" w:rsidP="00970532">
      <w:pPr>
        <w:pStyle w:val="NoSpacing"/>
        <w:rPr>
          <w:rFonts w:cs="Calibri"/>
          <w:bCs/>
          <w:sz w:val="24"/>
          <w:szCs w:val="24"/>
        </w:rPr>
      </w:pPr>
    </w:p>
    <w:p w14:paraId="574490A2" w14:textId="55550BEF" w:rsidR="00421265" w:rsidRPr="00421265" w:rsidRDefault="00421265" w:rsidP="00970532">
      <w:pPr>
        <w:pStyle w:val="NoSpacing"/>
        <w:rPr>
          <w:rFonts w:cs="Calibri"/>
          <w:bCs/>
          <w:sz w:val="24"/>
          <w:szCs w:val="24"/>
        </w:rPr>
      </w:pPr>
      <w:r w:rsidRPr="00421265">
        <w:rPr>
          <w:rFonts w:cs="Calibri"/>
          <w:bCs/>
          <w:sz w:val="24"/>
          <w:szCs w:val="24"/>
        </w:rPr>
        <w:t>Chemistry is a prerequisite for entry into this course.</w:t>
      </w:r>
      <w:r>
        <w:rPr>
          <w:rFonts w:cs="Calibri"/>
          <w:bCs/>
          <w:sz w:val="24"/>
          <w:szCs w:val="24"/>
        </w:rPr>
        <w:t xml:space="preserve">  This degree </w:t>
      </w:r>
      <w:r>
        <w:rPr>
          <w:rFonts w:cs="Calibri"/>
          <w:bCs/>
          <w:sz w:val="24"/>
          <w:szCs w:val="24"/>
          <w:u w:val="single"/>
        </w:rPr>
        <w:t>may</w:t>
      </w:r>
      <w:r>
        <w:rPr>
          <w:rFonts w:cs="Calibri"/>
          <w:bCs/>
          <w:sz w:val="24"/>
          <w:szCs w:val="24"/>
        </w:rPr>
        <w:t xml:space="preserve"> allow further study into medicine.</w:t>
      </w:r>
      <w:r w:rsidRPr="00421265">
        <w:rPr>
          <w:rFonts w:cs="Calibri"/>
          <w:bCs/>
          <w:sz w:val="24"/>
          <w:szCs w:val="24"/>
        </w:rPr>
        <w:t xml:space="preserve">  </w:t>
      </w:r>
    </w:p>
    <w:p w14:paraId="1DF36009" w14:textId="77777777" w:rsidR="00421265" w:rsidRPr="00421265" w:rsidRDefault="00421265" w:rsidP="00970532">
      <w:pPr>
        <w:pStyle w:val="NoSpacing"/>
        <w:rPr>
          <w:rFonts w:cs="Calibri"/>
          <w:bCs/>
          <w:sz w:val="24"/>
          <w:szCs w:val="24"/>
        </w:rPr>
      </w:pPr>
    </w:p>
    <w:p w14:paraId="32406855" w14:textId="03858DC8" w:rsidR="00421265" w:rsidRDefault="00421265" w:rsidP="00970532">
      <w:pPr>
        <w:pStyle w:val="NoSpacing"/>
        <w:rPr>
          <w:rFonts w:cs="Calibri"/>
          <w:b/>
          <w:sz w:val="24"/>
          <w:szCs w:val="24"/>
        </w:rPr>
      </w:pPr>
      <w:r>
        <w:rPr>
          <w:rFonts w:cs="Calibri"/>
          <w:b/>
          <w:sz w:val="24"/>
          <w:szCs w:val="24"/>
        </w:rPr>
        <w:t xml:space="preserve">Find out more at </w:t>
      </w:r>
      <w:hyperlink r:id="rId21" w:history="1">
        <w:r w:rsidRPr="00421265">
          <w:rPr>
            <w:rStyle w:val="Hyperlink"/>
            <w:rFonts w:cs="Calibri"/>
            <w:b/>
            <w:sz w:val="24"/>
            <w:szCs w:val="24"/>
          </w:rPr>
          <w:t>Biomedicine | Study at the University of Tasmania</w:t>
        </w:r>
      </w:hyperlink>
      <w:r>
        <w:rPr>
          <w:rFonts w:cs="Calibri"/>
          <w:b/>
          <w:sz w:val="24"/>
          <w:szCs w:val="24"/>
        </w:rPr>
        <w:t>.</w:t>
      </w:r>
    </w:p>
    <w:p w14:paraId="359CE8BB" w14:textId="5F9914D0" w:rsidR="00172D4B" w:rsidRDefault="00172D4B" w:rsidP="00970532">
      <w:pPr>
        <w:pStyle w:val="NoSpacing"/>
        <w:rPr>
          <w:rFonts w:cs="Calibri"/>
          <w:b/>
          <w:sz w:val="24"/>
          <w:szCs w:val="24"/>
        </w:rPr>
      </w:pPr>
    </w:p>
    <w:p w14:paraId="7B935466" w14:textId="132C99B9" w:rsidR="00172D4B" w:rsidRPr="00172D4B" w:rsidRDefault="00172D4B" w:rsidP="00172D4B">
      <w:pPr>
        <w:pStyle w:val="NoSpacing"/>
        <w:numPr>
          <w:ilvl w:val="0"/>
          <w:numId w:val="28"/>
        </w:numPr>
        <w:rPr>
          <w:rFonts w:cs="Calibri"/>
          <w:b/>
          <w:sz w:val="26"/>
          <w:szCs w:val="26"/>
          <w:u w:val="single"/>
        </w:rPr>
      </w:pPr>
      <w:r w:rsidRPr="00172D4B">
        <w:rPr>
          <w:rFonts w:cs="Calibri"/>
          <w:b/>
          <w:sz w:val="26"/>
          <w:szCs w:val="26"/>
          <w:u w:val="single"/>
        </w:rPr>
        <w:t>Bachelor of Pharmacy with Honours</w:t>
      </w:r>
      <w:r>
        <w:rPr>
          <w:rFonts w:cs="Calibri"/>
          <w:b/>
          <w:sz w:val="26"/>
          <w:szCs w:val="26"/>
          <w:u w:val="single"/>
        </w:rPr>
        <w:t xml:space="preserve"> – </w:t>
      </w:r>
      <w:r w:rsidR="001F7FC2">
        <w:rPr>
          <w:rFonts w:cs="Calibri"/>
          <w:b/>
          <w:sz w:val="26"/>
          <w:szCs w:val="26"/>
          <w:u w:val="single"/>
        </w:rPr>
        <w:t>F</w:t>
      </w:r>
      <w:r>
        <w:rPr>
          <w:rFonts w:cs="Calibri"/>
          <w:b/>
          <w:sz w:val="26"/>
          <w:szCs w:val="26"/>
          <w:u w:val="single"/>
        </w:rPr>
        <w:t xml:space="preserve">ast </w:t>
      </w:r>
      <w:r w:rsidR="001F7FC2">
        <w:rPr>
          <w:rFonts w:cs="Calibri"/>
          <w:b/>
          <w:sz w:val="26"/>
          <w:szCs w:val="26"/>
          <w:u w:val="single"/>
        </w:rPr>
        <w:t>T</w:t>
      </w:r>
      <w:r>
        <w:rPr>
          <w:rFonts w:cs="Calibri"/>
          <w:b/>
          <w:sz w:val="26"/>
          <w:szCs w:val="26"/>
          <w:u w:val="single"/>
        </w:rPr>
        <w:t>rack</w:t>
      </w:r>
    </w:p>
    <w:p w14:paraId="0EC06953" w14:textId="38E3F614" w:rsidR="00172D4B" w:rsidRDefault="00172D4B" w:rsidP="00172D4B">
      <w:pPr>
        <w:pStyle w:val="NoSpacing"/>
        <w:rPr>
          <w:rFonts w:cs="Calibri"/>
          <w:bCs/>
          <w:sz w:val="24"/>
          <w:szCs w:val="24"/>
        </w:rPr>
      </w:pPr>
      <w:r w:rsidRPr="00117276">
        <w:rPr>
          <w:rFonts w:cs="Calibri"/>
          <w:bCs/>
          <w:i/>
          <w:iCs/>
          <w:sz w:val="24"/>
          <w:szCs w:val="24"/>
        </w:rPr>
        <w:t>Introducing Australia's only 3-year fast-track Pharmacy degree</w:t>
      </w:r>
      <w:r w:rsidRPr="00117276">
        <w:rPr>
          <w:rFonts w:cs="Calibri"/>
          <w:bCs/>
          <w:sz w:val="24"/>
          <w:szCs w:val="24"/>
        </w:rPr>
        <w:t xml:space="preserve">. </w:t>
      </w:r>
      <w:r w:rsidR="001F7FC2" w:rsidRPr="00117276">
        <w:rPr>
          <w:rFonts w:cs="Calibri"/>
          <w:bCs/>
          <w:sz w:val="24"/>
          <w:szCs w:val="24"/>
        </w:rPr>
        <w:t xml:space="preserve">  The </w:t>
      </w:r>
      <w:r w:rsidRPr="00117276">
        <w:rPr>
          <w:rFonts w:cs="Calibri"/>
          <w:bCs/>
          <w:i/>
          <w:iCs/>
          <w:sz w:val="24"/>
          <w:szCs w:val="24"/>
        </w:rPr>
        <w:t>new</w:t>
      </w:r>
      <w:r w:rsidRPr="00117276">
        <w:rPr>
          <w:rFonts w:cs="Calibri"/>
          <w:bCs/>
          <w:sz w:val="24"/>
          <w:szCs w:val="24"/>
        </w:rPr>
        <w:t xml:space="preserve"> fast- track </w:t>
      </w:r>
      <w:hyperlink r:id="rId22" w:history="1">
        <w:r w:rsidR="00117276" w:rsidRPr="00117276">
          <w:rPr>
            <w:rStyle w:val="Hyperlink"/>
            <w:sz w:val="24"/>
            <w:szCs w:val="24"/>
          </w:rPr>
          <w:t>Bachelor of Pharmacy with Honours</w:t>
        </w:r>
      </w:hyperlink>
      <w:r w:rsidRPr="00117276">
        <w:rPr>
          <w:rFonts w:cs="Calibri"/>
          <w:bCs/>
          <w:sz w:val="24"/>
          <w:szCs w:val="24"/>
        </w:rPr>
        <w:t xml:space="preserve"> adopts a trimester teaching model, allowing students to complete a traditional 4-year degree in just 3 years and get into the workplace sooner. </w:t>
      </w:r>
      <w:r w:rsidR="00117276">
        <w:rPr>
          <w:rFonts w:cs="Calibri"/>
          <w:bCs/>
          <w:sz w:val="24"/>
          <w:szCs w:val="24"/>
        </w:rPr>
        <w:t xml:space="preserve"> </w:t>
      </w:r>
      <w:r w:rsidRPr="00117276">
        <w:rPr>
          <w:rFonts w:cs="Calibri"/>
          <w:bCs/>
          <w:sz w:val="24"/>
          <w:szCs w:val="24"/>
        </w:rPr>
        <w:t>Placements can be conducted in Tasmania or mainland Australia, as well as internationally</w:t>
      </w:r>
      <w:r w:rsidR="00117276">
        <w:rPr>
          <w:rFonts w:cs="Calibri"/>
          <w:bCs/>
          <w:sz w:val="24"/>
          <w:szCs w:val="24"/>
        </w:rPr>
        <w:t xml:space="preserve">.  Year 12 maths and chemistry are prerequisites for this course.  </w:t>
      </w:r>
    </w:p>
    <w:p w14:paraId="1C64219A" w14:textId="4AE49576" w:rsidR="00C44BE3" w:rsidRPr="00354F76" w:rsidRDefault="00354F76" w:rsidP="00172D4B">
      <w:pPr>
        <w:pStyle w:val="NoSpacing"/>
        <w:rPr>
          <w:rFonts w:cs="Calibri"/>
          <w:bCs/>
          <w:sz w:val="16"/>
          <w:szCs w:val="16"/>
        </w:rPr>
      </w:pPr>
      <w:r>
        <w:rPr>
          <w:rFonts w:cs="Calibri"/>
          <w:bCs/>
          <w:sz w:val="24"/>
          <w:szCs w:val="24"/>
        </w:rPr>
        <w:br/>
      </w:r>
    </w:p>
    <w:p w14:paraId="209519F5" w14:textId="503C780D" w:rsidR="00354F76" w:rsidRPr="0046444A" w:rsidRDefault="00354F76" w:rsidP="00354F76">
      <w:pPr>
        <w:pStyle w:val="NoSpacing"/>
        <w:rPr>
          <w:rFonts w:cs="Calibri"/>
          <w:b/>
          <w:sz w:val="28"/>
          <w:u w:val="single"/>
        </w:rPr>
      </w:pPr>
      <w:r w:rsidRPr="0046444A">
        <w:rPr>
          <w:noProof/>
          <w:sz w:val="28"/>
          <w:u w:val="single"/>
          <w:lang w:eastAsia="zh-CN"/>
        </w:rPr>
        <w:drawing>
          <wp:inline distT="0" distB="0" distL="0" distR="0" wp14:anchorId="48807483" wp14:editId="65AC6030">
            <wp:extent cx="662940" cy="662940"/>
            <wp:effectExtent l="0" t="0" r="3810" b="3810"/>
            <wp:docPr id="8" name="Picture 8" descr="C:\Users\compass\AppData\Local\Microsoft\Windows\INetCache\Content.MSO\24B64A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ass\AppData\Local\Microsoft\Windows\INetCache\Content.MSO\24B64AFD.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5842" cy="675842"/>
                    </a:xfrm>
                    <a:prstGeom prst="rect">
                      <a:avLst/>
                    </a:prstGeom>
                    <a:noFill/>
                    <a:ln>
                      <a:noFill/>
                    </a:ln>
                  </pic:spPr>
                </pic:pic>
              </a:graphicData>
            </a:graphic>
          </wp:inline>
        </w:drawing>
      </w:r>
      <w:r w:rsidRPr="0046444A">
        <w:rPr>
          <w:rFonts w:cs="Calibri"/>
          <w:b/>
          <w:sz w:val="34"/>
          <w:u w:val="single"/>
        </w:rPr>
        <w:t xml:space="preserve"> </w:t>
      </w:r>
      <w:r>
        <w:rPr>
          <w:rFonts w:cs="Calibri"/>
          <w:b/>
          <w:sz w:val="34"/>
          <w:u w:val="single"/>
        </w:rPr>
        <w:t xml:space="preserve">REMINDER: </w:t>
      </w:r>
      <w:r w:rsidRPr="0046444A">
        <w:rPr>
          <w:rFonts w:cs="Calibri"/>
          <w:b/>
          <w:sz w:val="28"/>
          <w:u w:val="single"/>
        </w:rPr>
        <w:t>University Clinical Aptitude Test </w:t>
      </w:r>
    </w:p>
    <w:p w14:paraId="13119E47" w14:textId="77777777" w:rsidR="00354F76" w:rsidRPr="00354F76" w:rsidRDefault="00354F76" w:rsidP="00354F76">
      <w:pPr>
        <w:rPr>
          <w:rFonts w:asciiTheme="minorHAnsi" w:hAnsiTheme="minorHAnsi" w:cstheme="minorHAnsi"/>
          <w:bCs/>
        </w:rPr>
      </w:pPr>
      <w:r w:rsidRPr="00354F76">
        <w:rPr>
          <w:rFonts w:asciiTheme="minorHAnsi" w:hAnsiTheme="minorHAnsi" w:cstheme="minorHAnsi"/>
          <w:bCs/>
        </w:rPr>
        <w:t xml:space="preserve">The </w:t>
      </w:r>
      <w:r w:rsidRPr="00354F76">
        <w:rPr>
          <w:rFonts w:asciiTheme="minorHAnsi" w:hAnsiTheme="minorHAnsi" w:cstheme="minorHAnsi"/>
          <w:b/>
          <w:i/>
          <w:iCs/>
        </w:rPr>
        <w:t>University Clinical Aptitude Test (UCAT)</w:t>
      </w:r>
      <w:r w:rsidRPr="00354F76">
        <w:rPr>
          <w:rFonts w:asciiTheme="minorHAnsi" w:hAnsiTheme="minorHAnsi" w:cstheme="minorHAnsi"/>
          <w:bCs/>
        </w:rPr>
        <w:t xml:space="preserve"> is an admissions test used by the UCAT ANZ Consortium of universities in Australia and New Zealand for their </w:t>
      </w:r>
      <w:r w:rsidRPr="00354F76">
        <w:rPr>
          <w:rFonts w:asciiTheme="minorHAnsi" w:hAnsiTheme="minorHAnsi" w:cstheme="minorHAnsi"/>
          <w:b/>
          <w:i/>
          <w:iCs/>
          <w:u w:val="single"/>
        </w:rPr>
        <w:t xml:space="preserve">medical, dental, and clinical science </w:t>
      </w:r>
      <w:r w:rsidRPr="00354F76">
        <w:rPr>
          <w:rFonts w:asciiTheme="minorHAnsi" w:hAnsiTheme="minorHAnsi" w:cstheme="minorHAnsi"/>
          <w:bCs/>
        </w:rPr>
        <w:t xml:space="preserve">degree programs.  Universities requiring the UCAT are listed at this link - </w:t>
      </w:r>
      <w:hyperlink r:id="rId24" w:history="1">
        <w:r w:rsidRPr="00354F76">
          <w:rPr>
            <w:rStyle w:val="Hyperlink"/>
            <w:rFonts w:asciiTheme="minorHAnsi" w:hAnsiTheme="minorHAnsi" w:cstheme="minorHAnsi"/>
            <w:bCs/>
          </w:rPr>
          <w:t>Universities requiring the UCAT</w:t>
        </w:r>
      </w:hyperlink>
      <w:r w:rsidRPr="00354F76">
        <w:rPr>
          <w:rFonts w:asciiTheme="minorHAnsi" w:hAnsiTheme="minorHAnsi" w:cstheme="minorHAnsi"/>
          <w:bCs/>
        </w:rPr>
        <w:t xml:space="preserve">.  Students intending to apply for courses requiring the UCAT at any of these universities are reminded that they will need to </w:t>
      </w:r>
      <w:r w:rsidRPr="00354F76">
        <w:rPr>
          <w:rFonts w:asciiTheme="minorHAnsi" w:hAnsiTheme="minorHAnsi" w:cstheme="minorHAnsi"/>
          <w:b/>
        </w:rPr>
        <w:t>book a test</w:t>
      </w:r>
      <w:r w:rsidRPr="00354F76">
        <w:rPr>
          <w:rFonts w:asciiTheme="minorHAnsi" w:hAnsiTheme="minorHAnsi" w:cstheme="minorHAnsi"/>
          <w:bCs/>
        </w:rPr>
        <w:t xml:space="preserve">.  </w:t>
      </w:r>
      <w:r w:rsidRPr="00354F76">
        <w:rPr>
          <w:rFonts w:asciiTheme="minorHAnsi" w:hAnsiTheme="minorHAnsi" w:cstheme="minorHAnsi"/>
          <w:bCs/>
        </w:rPr>
        <w:br/>
      </w:r>
    </w:p>
    <w:p w14:paraId="1072E7D0" w14:textId="13480830" w:rsidR="00354F76" w:rsidRPr="00354F76" w:rsidRDefault="00354F76" w:rsidP="00354F76">
      <w:pPr>
        <w:pStyle w:val="NoSpacing"/>
        <w:rPr>
          <w:rFonts w:asciiTheme="minorHAnsi" w:hAnsiTheme="minorHAnsi" w:cstheme="minorHAnsi"/>
          <w:bCs/>
          <w:sz w:val="24"/>
          <w:szCs w:val="24"/>
        </w:rPr>
      </w:pPr>
      <w:r w:rsidRPr="00354F76">
        <w:rPr>
          <w:rFonts w:asciiTheme="minorHAnsi" w:hAnsiTheme="minorHAnsi" w:cstheme="minorHAnsi"/>
          <w:bCs/>
          <w:sz w:val="24"/>
          <w:szCs w:val="24"/>
        </w:rPr>
        <w:t xml:space="preserve">Bookings </w:t>
      </w:r>
      <w:r w:rsidRPr="00354F76">
        <w:rPr>
          <w:rFonts w:asciiTheme="minorHAnsi" w:hAnsiTheme="minorHAnsi" w:cstheme="minorHAnsi"/>
          <w:sz w:val="24"/>
          <w:szCs w:val="24"/>
        </w:rPr>
        <w:t>close</w:t>
      </w:r>
      <w:r>
        <w:rPr>
          <w:rFonts w:asciiTheme="minorHAnsi" w:hAnsiTheme="minorHAnsi" w:cstheme="minorHAnsi"/>
          <w:sz w:val="24"/>
          <w:szCs w:val="24"/>
        </w:rPr>
        <w:t xml:space="preserve"> on </w:t>
      </w:r>
      <w:r>
        <w:rPr>
          <w:rFonts w:asciiTheme="minorHAnsi" w:hAnsiTheme="minorHAnsi" w:cstheme="minorHAnsi"/>
          <w:b/>
          <w:bCs/>
          <w:sz w:val="24"/>
          <w:szCs w:val="24"/>
        </w:rPr>
        <w:t>Wednesday</w:t>
      </w:r>
      <w:r w:rsidRPr="00354F76">
        <w:rPr>
          <w:rFonts w:asciiTheme="minorHAnsi" w:hAnsiTheme="minorHAnsi" w:cstheme="minorHAnsi"/>
          <w:sz w:val="24"/>
          <w:szCs w:val="24"/>
        </w:rPr>
        <w:t xml:space="preserve"> </w:t>
      </w:r>
      <w:r w:rsidRPr="00354F76">
        <w:rPr>
          <w:rFonts w:asciiTheme="minorHAnsi" w:hAnsiTheme="minorHAnsi" w:cstheme="minorHAnsi"/>
          <w:b/>
          <w:bCs/>
          <w:sz w:val="24"/>
          <w:szCs w:val="24"/>
        </w:rPr>
        <w:t>17 May 2023.  The testing dates will be from 3 July 2023 to 12 August 2023.</w:t>
      </w:r>
      <w:r w:rsidRPr="00354F76">
        <w:rPr>
          <w:rFonts w:asciiTheme="minorHAnsi" w:hAnsiTheme="minorHAnsi" w:cstheme="minorHAnsi"/>
          <w:b/>
          <w:bCs/>
          <w:sz w:val="24"/>
          <w:szCs w:val="24"/>
        </w:rPr>
        <w:br/>
      </w:r>
    </w:p>
    <w:p w14:paraId="752D6FD3" w14:textId="77777777" w:rsidR="00354F76" w:rsidRPr="00910C20" w:rsidRDefault="00354F76" w:rsidP="00354F76">
      <w:pPr>
        <w:pStyle w:val="NoSpacing"/>
        <w:rPr>
          <w:rFonts w:cs="Calibri"/>
          <w:bCs/>
          <w:sz w:val="32"/>
          <w:szCs w:val="32"/>
        </w:rPr>
      </w:pPr>
    </w:p>
    <w:p w14:paraId="718C7480" w14:textId="77777777" w:rsidR="00875690" w:rsidRPr="00D919A8" w:rsidRDefault="00875690" w:rsidP="00875690">
      <w:pPr>
        <w:pStyle w:val="NoSpacing"/>
        <w:rPr>
          <w:rFonts w:cs="Calibri"/>
          <w:b/>
          <w:bCs/>
          <w:sz w:val="28"/>
          <w:szCs w:val="28"/>
          <w:u w:val="single"/>
          <w:lang w:val="en-US"/>
        </w:rPr>
      </w:pPr>
      <w:bookmarkStart w:id="5" w:name="_Hlk534200602"/>
      <w:r w:rsidRPr="00D919A8">
        <w:rPr>
          <w:noProof/>
          <w:sz w:val="28"/>
          <w:szCs w:val="28"/>
          <w:u w:val="single"/>
        </w:rPr>
        <w:drawing>
          <wp:inline distT="0" distB="0" distL="0" distR="0" wp14:anchorId="76CACCBF" wp14:editId="5D1DB37F">
            <wp:extent cx="876302" cy="544830"/>
            <wp:effectExtent l="0" t="0" r="0" b="7620"/>
            <wp:docPr id="9" name="Picture 9" descr="CQ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U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9002" cy="590030"/>
                    </a:xfrm>
                    <a:prstGeom prst="rect">
                      <a:avLst/>
                    </a:prstGeom>
                    <a:noFill/>
                    <a:ln>
                      <a:noFill/>
                    </a:ln>
                  </pic:spPr>
                </pic:pic>
              </a:graphicData>
            </a:graphic>
          </wp:inline>
        </w:drawing>
      </w:r>
      <w:r w:rsidRPr="00D919A8">
        <w:rPr>
          <w:rFonts w:cs="Calibri"/>
          <w:b/>
          <w:sz w:val="28"/>
          <w:szCs w:val="28"/>
          <w:u w:val="single"/>
        </w:rPr>
        <w:t xml:space="preserve"> </w:t>
      </w:r>
      <w:r w:rsidRPr="00D919A8">
        <w:rPr>
          <w:rFonts w:cs="Calibri"/>
          <w:b/>
          <w:bCs/>
          <w:sz w:val="28"/>
          <w:szCs w:val="28"/>
          <w:u w:val="single"/>
          <w:lang w:val="en-US"/>
        </w:rPr>
        <w:t>Principal's Recommendation Scheme </w:t>
      </w:r>
      <w:r>
        <w:rPr>
          <w:rFonts w:cs="Calibri"/>
          <w:b/>
          <w:bCs/>
          <w:sz w:val="28"/>
          <w:szCs w:val="28"/>
          <w:u w:val="single"/>
          <w:lang w:val="en-US"/>
        </w:rPr>
        <w:t>at CQU</w:t>
      </w:r>
    </w:p>
    <w:p w14:paraId="345E3D33" w14:textId="77777777" w:rsidR="00875690" w:rsidRDefault="00875690" w:rsidP="00875690">
      <w:pPr>
        <w:pStyle w:val="NoSpacing"/>
        <w:rPr>
          <w:i/>
          <w:iCs/>
          <w:sz w:val="24"/>
          <w:szCs w:val="24"/>
        </w:rPr>
      </w:pPr>
      <w:r w:rsidRPr="00D919A8">
        <w:rPr>
          <w:i/>
          <w:iCs/>
          <w:sz w:val="24"/>
          <w:szCs w:val="24"/>
        </w:rPr>
        <w:t>At CQUniversity we believe senior schooling results are important, but we also believe that other factors such as motivation, talent, and passion can lead to student success at university. So, we have introduced a pilot program, the Principal’s Recommendation Scheme, that allows Year 12 students to apply to a CQUniversity course based on the recommendation of their high school Principal rather than ATAR. </w:t>
      </w:r>
    </w:p>
    <w:p w14:paraId="1E5E9A2E" w14:textId="77777777" w:rsidR="00875690" w:rsidRPr="00484805" w:rsidRDefault="00875690" w:rsidP="00875690">
      <w:pPr>
        <w:pStyle w:val="NoSpacing"/>
        <w:rPr>
          <w:i/>
          <w:iCs/>
          <w:sz w:val="16"/>
          <w:szCs w:val="16"/>
        </w:rPr>
      </w:pPr>
    </w:p>
    <w:p w14:paraId="2E4DA995" w14:textId="77777777" w:rsidR="00875690" w:rsidRPr="00D919A8" w:rsidRDefault="00875690" w:rsidP="00875690">
      <w:pPr>
        <w:pStyle w:val="NoSpacing"/>
        <w:rPr>
          <w:sz w:val="24"/>
          <w:szCs w:val="24"/>
        </w:rPr>
      </w:pPr>
      <w:r>
        <w:rPr>
          <w:sz w:val="24"/>
          <w:szCs w:val="24"/>
        </w:rPr>
        <w:t xml:space="preserve">So, </w:t>
      </w:r>
      <w:r w:rsidRPr="00722757">
        <w:rPr>
          <w:sz w:val="24"/>
          <w:szCs w:val="24"/>
        </w:rPr>
        <w:t xml:space="preserve">CQUniversity’s Principal’s Recommendation Scheme provides an alternate entry pathway to CQUniversity courses that is based on the recommendation of </w:t>
      </w:r>
      <w:r>
        <w:rPr>
          <w:sz w:val="24"/>
          <w:szCs w:val="24"/>
        </w:rPr>
        <w:t xml:space="preserve">a students’ </w:t>
      </w:r>
      <w:r w:rsidRPr="00722757">
        <w:rPr>
          <w:sz w:val="24"/>
          <w:szCs w:val="24"/>
        </w:rPr>
        <w:t xml:space="preserve">high school Principal and not reliant on whether </w:t>
      </w:r>
      <w:r>
        <w:rPr>
          <w:sz w:val="24"/>
          <w:szCs w:val="24"/>
        </w:rPr>
        <w:t>they</w:t>
      </w:r>
      <w:r w:rsidRPr="00722757">
        <w:rPr>
          <w:sz w:val="24"/>
          <w:szCs w:val="24"/>
        </w:rPr>
        <w:t xml:space="preserve"> have received an ATAR.</w:t>
      </w:r>
      <w:r>
        <w:rPr>
          <w:sz w:val="24"/>
          <w:szCs w:val="24"/>
        </w:rPr>
        <w:t xml:space="preserve">  </w:t>
      </w:r>
    </w:p>
    <w:p w14:paraId="7E27B117" w14:textId="77777777" w:rsidR="00875690" w:rsidRDefault="00875690" w:rsidP="00875690">
      <w:pPr>
        <w:pStyle w:val="NoSpacing"/>
        <w:rPr>
          <w:b/>
          <w:bCs/>
          <w:sz w:val="24"/>
          <w:szCs w:val="24"/>
        </w:rPr>
      </w:pPr>
    </w:p>
    <w:p w14:paraId="746F8EEB" w14:textId="21111D29" w:rsidR="00875690" w:rsidRPr="006F34FD" w:rsidRDefault="00875690" w:rsidP="00875690">
      <w:pPr>
        <w:pStyle w:val="NoSpacing"/>
        <w:rPr>
          <w:rFonts w:cs="Calibri"/>
          <w:b/>
          <w:bCs/>
          <w:sz w:val="26"/>
        </w:rPr>
      </w:pPr>
      <w:r w:rsidRPr="00875690">
        <w:rPr>
          <w:sz w:val="24"/>
          <w:szCs w:val="24"/>
        </w:rPr>
        <w:t>Applications for 2024 are open and close on 1 December 2023</w:t>
      </w:r>
      <w:r>
        <w:rPr>
          <w:sz w:val="24"/>
          <w:szCs w:val="24"/>
        </w:rPr>
        <w:t xml:space="preserve">.  </w:t>
      </w:r>
      <w:r w:rsidRPr="006F34FD">
        <w:rPr>
          <w:b/>
          <w:bCs/>
          <w:sz w:val="24"/>
          <w:szCs w:val="24"/>
        </w:rPr>
        <w:t xml:space="preserve">Find out more at </w:t>
      </w:r>
      <w:hyperlink r:id="rId26" w:history="1">
        <w:r w:rsidRPr="006F34FD">
          <w:rPr>
            <w:rStyle w:val="Hyperlink"/>
            <w:b/>
            <w:bCs/>
            <w:sz w:val="24"/>
            <w:szCs w:val="24"/>
          </w:rPr>
          <w:t>Principal's Recommendation Scheme at CQU</w:t>
        </w:r>
      </w:hyperlink>
      <w:r w:rsidRPr="00875690">
        <w:rPr>
          <w:rStyle w:val="Hyperlink"/>
          <w:b/>
          <w:bCs/>
          <w:color w:val="auto"/>
          <w:sz w:val="24"/>
          <w:szCs w:val="24"/>
          <w:u w:val="none"/>
        </w:rPr>
        <w:t>.</w:t>
      </w:r>
    </w:p>
    <w:p w14:paraId="1A49D289" w14:textId="5EFA237A" w:rsidR="0065478B" w:rsidRPr="00CE1F1B" w:rsidRDefault="0065478B" w:rsidP="0065478B">
      <w:pPr>
        <w:spacing w:before="100" w:beforeAutospacing="1" w:after="100" w:afterAutospacing="1"/>
        <w:rPr>
          <w:rStyle w:val="Hyperlink"/>
          <w:rFonts w:ascii="Calibri" w:hAnsi="Calibri"/>
          <w:b/>
          <w:sz w:val="22"/>
          <w:highlight w:val="yellow"/>
        </w:rPr>
      </w:pPr>
      <w:r w:rsidRPr="0065478B">
        <w:rPr>
          <w:rFonts w:ascii="Calibri" w:hAnsi="Calibri"/>
          <w:b/>
          <w:noProof/>
          <w:sz w:val="28"/>
          <w:u w:val="single"/>
          <w:lang w:eastAsia="zh-CN"/>
        </w:rPr>
        <w:lastRenderedPageBreak/>
        <w:drawing>
          <wp:inline distT="0" distB="0" distL="0" distR="0" wp14:anchorId="151EA5DC" wp14:editId="53CDACF5">
            <wp:extent cx="1112520" cy="647065"/>
            <wp:effectExtent l="0" t="0" r="0" b="0"/>
            <wp:docPr id="4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2520" cy="647065"/>
                    </a:xfrm>
                    <a:prstGeom prst="rect">
                      <a:avLst/>
                    </a:prstGeom>
                    <a:noFill/>
                    <a:ln>
                      <a:noFill/>
                    </a:ln>
                  </pic:spPr>
                </pic:pic>
              </a:graphicData>
            </a:graphic>
          </wp:inline>
        </w:drawing>
      </w:r>
      <w:bookmarkStart w:id="6" w:name="Health"/>
      <w:bookmarkEnd w:id="6"/>
      <w:r w:rsidRPr="0065478B">
        <w:rPr>
          <w:rStyle w:val="Hyperlink"/>
          <w:rFonts w:ascii="Calibri" w:hAnsi="Calibri"/>
          <w:b/>
          <w:color w:val="auto"/>
          <w:sz w:val="28"/>
        </w:rPr>
        <w:t xml:space="preserve">Health Science Degrees </w:t>
      </w:r>
      <w:r>
        <w:rPr>
          <w:rStyle w:val="Hyperlink"/>
          <w:rFonts w:ascii="Calibri" w:hAnsi="Calibri"/>
          <w:b/>
          <w:color w:val="auto"/>
          <w:sz w:val="28"/>
        </w:rPr>
        <w:t>i</w:t>
      </w:r>
      <w:r w:rsidRPr="0065478B">
        <w:rPr>
          <w:rStyle w:val="Hyperlink"/>
          <w:rFonts w:ascii="Calibri" w:hAnsi="Calibri"/>
          <w:b/>
          <w:color w:val="auto"/>
          <w:sz w:val="28"/>
        </w:rPr>
        <w:t xml:space="preserve">n </w:t>
      </w:r>
      <w:r>
        <w:rPr>
          <w:rStyle w:val="Hyperlink"/>
          <w:rFonts w:ascii="Calibri" w:hAnsi="Calibri"/>
          <w:b/>
          <w:color w:val="auto"/>
          <w:sz w:val="28"/>
        </w:rPr>
        <w:t xml:space="preserve">Victoria </w:t>
      </w:r>
      <w:r w:rsidRPr="0065478B">
        <w:rPr>
          <w:rStyle w:val="Hyperlink"/>
          <w:rFonts w:ascii="Calibri" w:hAnsi="Calibri"/>
          <w:b/>
          <w:color w:val="auto"/>
          <w:sz w:val="28"/>
        </w:rPr>
        <w:t xml:space="preserve">2023 </w:t>
      </w:r>
      <w:r w:rsidRPr="00415701">
        <w:rPr>
          <w:rStyle w:val="Hyperlink"/>
          <w:rFonts w:ascii="Calibri" w:hAnsi="Calibri"/>
          <w:b/>
          <w:sz w:val="28"/>
        </w:rPr>
        <w:br/>
      </w:r>
      <w:r w:rsidRPr="00415701">
        <w:rPr>
          <w:rFonts w:ascii="Calibri" w:hAnsi="Calibri"/>
          <w:i/>
        </w:rPr>
        <w:t xml:space="preserve">Are </w:t>
      </w:r>
      <w:r w:rsidRPr="0065478B">
        <w:rPr>
          <w:rFonts w:ascii="Calibri" w:hAnsi="Calibri"/>
          <w:i/>
        </w:rPr>
        <w:t xml:space="preserve">your strengths in health? Are you interested in how the body works?  </w:t>
      </w:r>
      <w:r w:rsidRPr="0065478B">
        <w:rPr>
          <w:rStyle w:val="Hyperlink"/>
          <w:rFonts w:ascii="Calibri" w:hAnsi="Calibri"/>
          <w:color w:val="auto"/>
          <w:u w:val="none"/>
        </w:rPr>
        <w:br/>
        <w:t xml:space="preserve">Below is a list of </w:t>
      </w:r>
      <w:proofErr w:type="gramStart"/>
      <w:r w:rsidRPr="0065478B">
        <w:rPr>
          <w:rStyle w:val="Hyperlink"/>
          <w:rFonts w:ascii="Calibri" w:hAnsi="Calibri"/>
          <w:color w:val="auto"/>
          <w:u w:val="none"/>
        </w:rPr>
        <w:t>a number of</w:t>
      </w:r>
      <w:proofErr w:type="gramEnd"/>
      <w:r w:rsidRPr="0065478B">
        <w:rPr>
          <w:rStyle w:val="Hyperlink"/>
          <w:rFonts w:ascii="Calibri" w:hAnsi="Calibri"/>
          <w:color w:val="auto"/>
          <w:u w:val="none"/>
        </w:rPr>
        <w:t xml:space="preserve"> health science degrees offered at Victorian Universities that lead to very diverse career opportunities.  </w:t>
      </w:r>
      <w:r w:rsidRPr="00415701">
        <w:rPr>
          <w:rFonts w:ascii="Calibri" w:hAnsi="Calibri"/>
        </w:rPr>
        <w:t xml:space="preserve">For a comprehensive list of health sciences courses, including double degrees, on offer at both TAFEs and universities, visit </w:t>
      </w:r>
      <w:hyperlink r:id="rId28" w:history="1">
        <w:r w:rsidRPr="00415701">
          <w:rPr>
            <w:rStyle w:val="Hyperlink"/>
            <w:rFonts w:ascii="Calibri" w:hAnsi="Calibri"/>
            <w:b/>
          </w:rPr>
          <w:t>VTAC</w:t>
        </w:r>
      </w:hyperlink>
      <w:r w:rsidRPr="00415701">
        <w:rPr>
          <w:rFonts w:ascii="Calibri" w:hAnsi="Calibri"/>
        </w:rPr>
        <w:t>.</w:t>
      </w:r>
    </w:p>
    <w:bookmarkEnd w:id="5"/>
    <w:p w14:paraId="1D1E9E59" w14:textId="77777777" w:rsidR="0065478B" w:rsidRPr="00CE1F1B" w:rsidRDefault="0065478B" w:rsidP="0065478B">
      <w:pPr>
        <w:rPr>
          <w:rStyle w:val="Hyperlink"/>
          <w:rFonts w:ascii="Calibri" w:hAnsi="Calibri"/>
          <w:b/>
          <w:sz w:val="2"/>
          <w:highlight w:val="yellow"/>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262"/>
        <w:gridCol w:w="3213"/>
        <w:gridCol w:w="3218"/>
      </w:tblGrid>
      <w:tr w:rsidR="0065478B" w:rsidRPr="00CE1F1B" w14:paraId="0A1B21FD" w14:textId="77777777" w:rsidTr="00773D17">
        <w:trPr>
          <w:jc w:val="center"/>
        </w:trPr>
        <w:tc>
          <w:tcPr>
            <w:tcW w:w="1514" w:type="dxa"/>
            <w:shd w:val="clear" w:color="auto" w:fill="00B0F0"/>
          </w:tcPr>
          <w:p w14:paraId="3AAD883C" w14:textId="77777777" w:rsidR="0065478B" w:rsidRPr="00415701" w:rsidRDefault="0065478B" w:rsidP="00223659">
            <w:pPr>
              <w:jc w:val="center"/>
              <w:rPr>
                <w:rFonts w:ascii="Calibri" w:hAnsi="Calibri"/>
                <w:b/>
                <w:szCs w:val="22"/>
              </w:rPr>
            </w:pPr>
            <w:r w:rsidRPr="00415701">
              <w:rPr>
                <w:rFonts w:ascii="Calibri" w:hAnsi="Calibri"/>
                <w:b/>
                <w:szCs w:val="22"/>
              </w:rPr>
              <w:t>INSTITUTION</w:t>
            </w:r>
          </w:p>
        </w:tc>
        <w:tc>
          <w:tcPr>
            <w:tcW w:w="2262" w:type="dxa"/>
            <w:shd w:val="clear" w:color="auto" w:fill="00B0F0"/>
          </w:tcPr>
          <w:p w14:paraId="2E503FB6" w14:textId="77777777" w:rsidR="0065478B" w:rsidRPr="00415701" w:rsidRDefault="0065478B" w:rsidP="00223659">
            <w:pPr>
              <w:rPr>
                <w:rFonts w:ascii="Calibri" w:hAnsi="Calibri"/>
                <w:b/>
                <w:szCs w:val="22"/>
              </w:rPr>
            </w:pPr>
            <w:r w:rsidRPr="00415701">
              <w:rPr>
                <w:rFonts w:ascii="Calibri" w:hAnsi="Calibri"/>
                <w:b/>
                <w:szCs w:val="22"/>
              </w:rPr>
              <w:t>COURSE</w:t>
            </w:r>
          </w:p>
        </w:tc>
        <w:tc>
          <w:tcPr>
            <w:tcW w:w="3213" w:type="dxa"/>
            <w:shd w:val="clear" w:color="auto" w:fill="00B0F0"/>
          </w:tcPr>
          <w:p w14:paraId="57A901C2" w14:textId="77777777" w:rsidR="0065478B" w:rsidRPr="00415701" w:rsidRDefault="0065478B" w:rsidP="00223659">
            <w:pPr>
              <w:rPr>
                <w:rFonts w:ascii="Calibri" w:hAnsi="Calibri"/>
                <w:b/>
                <w:szCs w:val="22"/>
              </w:rPr>
            </w:pPr>
            <w:r w:rsidRPr="00415701">
              <w:rPr>
                <w:rFonts w:ascii="Calibri" w:hAnsi="Calibri"/>
                <w:b/>
                <w:szCs w:val="22"/>
              </w:rPr>
              <w:t>VCE PREREQUISITES</w:t>
            </w:r>
          </w:p>
        </w:tc>
        <w:tc>
          <w:tcPr>
            <w:tcW w:w="3218" w:type="dxa"/>
            <w:shd w:val="clear" w:color="auto" w:fill="00B0F0"/>
          </w:tcPr>
          <w:p w14:paraId="09B544C0" w14:textId="77777777" w:rsidR="0065478B" w:rsidRPr="00415701" w:rsidRDefault="0065478B" w:rsidP="00223659">
            <w:pPr>
              <w:rPr>
                <w:rFonts w:ascii="Calibri" w:hAnsi="Calibri"/>
                <w:b/>
                <w:szCs w:val="22"/>
              </w:rPr>
            </w:pPr>
            <w:r w:rsidRPr="00415701">
              <w:rPr>
                <w:rFonts w:ascii="Calibri" w:hAnsi="Calibri"/>
                <w:b/>
                <w:szCs w:val="22"/>
              </w:rPr>
              <w:t>MAJOR STUDIES IN 2023</w:t>
            </w:r>
          </w:p>
        </w:tc>
      </w:tr>
      <w:tr w:rsidR="0065478B" w:rsidRPr="00CE1F1B" w14:paraId="5632FBBD" w14:textId="77777777" w:rsidTr="00773D17">
        <w:trPr>
          <w:jc w:val="center"/>
        </w:trPr>
        <w:tc>
          <w:tcPr>
            <w:tcW w:w="1514" w:type="dxa"/>
            <w:shd w:val="clear" w:color="auto" w:fill="FF99CC"/>
          </w:tcPr>
          <w:p w14:paraId="4DF3AF24" w14:textId="77777777" w:rsidR="0065478B" w:rsidRPr="008C2501" w:rsidRDefault="0065478B" w:rsidP="00223659">
            <w:pPr>
              <w:jc w:val="center"/>
              <w:rPr>
                <w:rFonts w:ascii="Calibri" w:hAnsi="Calibri"/>
                <w:b/>
                <w:sz w:val="22"/>
                <w:szCs w:val="22"/>
              </w:rPr>
            </w:pPr>
            <w:r w:rsidRPr="008C2501">
              <w:rPr>
                <w:rFonts w:ascii="Calibri" w:hAnsi="Calibri"/>
                <w:b/>
                <w:sz w:val="22"/>
                <w:szCs w:val="22"/>
              </w:rPr>
              <w:t>DEAKIN</w:t>
            </w:r>
          </w:p>
        </w:tc>
        <w:tc>
          <w:tcPr>
            <w:tcW w:w="2262" w:type="dxa"/>
            <w:shd w:val="clear" w:color="auto" w:fill="auto"/>
          </w:tcPr>
          <w:p w14:paraId="1892D5D1" w14:textId="77777777" w:rsidR="0065478B" w:rsidRPr="008C2501" w:rsidRDefault="003F33E5" w:rsidP="00223659">
            <w:pPr>
              <w:rPr>
                <w:rFonts w:ascii="Calibri" w:hAnsi="Calibri"/>
                <w:sz w:val="22"/>
                <w:szCs w:val="22"/>
              </w:rPr>
            </w:pPr>
            <w:hyperlink r:id="rId29" w:history="1">
              <w:r w:rsidR="0065478B" w:rsidRPr="008C2501">
                <w:rPr>
                  <w:rStyle w:val="Hyperlink"/>
                  <w:rFonts w:ascii="Calibri" w:hAnsi="Calibri"/>
                  <w:sz w:val="22"/>
                  <w:szCs w:val="22"/>
                </w:rPr>
                <w:t>Health Sciences</w:t>
              </w:r>
            </w:hyperlink>
            <w:r w:rsidR="0065478B" w:rsidRPr="008C2501">
              <w:rPr>
                <w:rFonts w:ascii="Calibri" w:hAnsi="Calibri"/>
                <w:sz w:val="22"/>
                <w:szCs w:val="22"/>
              </w:rPr>
              <w:t xml:space="preserve">   </w:t>
            </w:r>
          </w:p>
        </w:tc>
        <w:tc>
          <w:tcPr>
            <w:tcW w:w="3213" w:type="dxa"/>
            <w:shd w:val="clear" w:color="auto" w:fill="auto"/>
          </w:tcPr>
          <w:p w14:paraId="54216F51" w14:textId="77777777" w:rsidR="0065478B" w:rsidRPr="003F7463" w:rsidRDefault="0065478B" w:rsidP="00223659">
            <w:pPr>
              <w:rPr>
                <w:rFonts w:ascii="Calibri" w:hAnsi="Calibri"/>
                <w:sz w:val="18"/>
                <w:szCs w:val="20"/>
              </w:rPr>
            </w:pPr>
            <w:r w:rsidRPr="003F7463">
              <w:rPr>
                <w:rFonts w:ascii="Calibri" w:hAnsi="Calibri"/>
                <w:sz w:val="18"/>
                <w:szCs w:val="20"/>
              </w:rPr>
              <w:t>Units 3 and 4: a study score of at least 30 in English (EAL) or at least 25 in English other than EAL.</w:t>
            </w:r>
          </w:p>
        </w:tc>
        <w:tc>
          <w:tcPr>
            <w:tcW w:w="3218" w:type="dxa"/>
            <w:shd w:val="clear" w:color="auto" w:fill="auto"/>
          </w:tcPr>
          <w:p w14:paraId="21B85FB4" w14:textId="77777777" w:rsidR="0065478B" w:rsidRDefault="0065478B" w:rsidP="00223659">
            <w:pPr>
              <w:rPr>
                <w:rFonts w:ascii="Calibri" w:hAnsi="Calibri"/>
                <w:sz w:val="18"/>
                <w:szCs w:val="18"/>
              </w:rPr>
            </w:pPr>
            <w:r w:rsidRPr="003F7463">
              <w:rPr>
                <w:rFonts w:ascii="Calibri" w:hAnsi="Calibri"/>
                <w:sz w:val="18"/>
                <w:szCs w:val="18"/>
              </w:rPr>
              <w:t xml:space="preserve">Disability and inclusion, Environmental health, Exercise science, Family, society and health, Food studies, Health promotion, Health, nature and sustainability, </w:t>
            </w:r>
            <w:proofErr w:type="gramStart"/>
            <w:r w:rsidRPr="003F7463">
              <w:rPr>
                <w:rFonts w:ascii="Calibri" w:hAnsi="Calibri"/>
                <w:sz w:val="18"/>
                <w:szCs w:val="18"/>
              </w:rPr>
              <w:t>Medical</w:t>
            </w:r>
            <w:proofErr w:type="gramEnd"/>
            <w:r w:rsidRPr="003F7463">
              <w:rPr>
                <w:rFonts w:ascii="Calibri" w:hAnsi="Calibri"/>
                <w:sz w:val="18"/>
                <w:szCs w:val="18"/>
              </w:rPr>
              <w:t xml:space="preserve"> biotechnology, Nutrition, Physical activity and health, Psychological science, Psychology for allied health, Public Health.</w:t>
            </w:r>
          </w:p>
          <w:p w14:paraId="393C37BC" w14:textId="77777777" w:rsidR="0065478B" w:rsidRPr="003F7463" w:rsidRDefault="0065478B" w:rsidP="00223659">
            <w:pPr>
              <w:rPr>
                <w:rFonts w:ascii="Calibri" w:hAnsi="Calibri"/>
                <w:sz w:val="18"/>
                <w:szCs w:val="18"/>
              </w:rPr>
            </w:pPr>
          </w:p>
        </w:tc>
      </w:tr>
      <w:tr w:rsidR="0065478B" w:rsidRPr="00CE1F1B" w14:paraId="685FD9BE" w14:textId="77777777" w:rsidTr="00773D17">
        <w:trPr>
          <w:trHeight w:val="1042"/>
          <w:jc w:val="center"/>
        </w:trPr>
        <w:tc>
          <w:tcPr>
            <w:tcW w:w="1514" w:type="dxa"/>
            <w:shd w:val="clear" w:color="auto" w:fill="FF99CC"/>
          </w:tcPr>
          <w:p w14:paraId="7CF076B2" w14:textId="77777777" w:rsidR="0065478B" w:rsidRPr="008C2501" w:rsidRDefault="0065478B" w:rsidP="00223659">
            <w:pPr>
              <w:jc w:val="center"/>
              <w:rPr>
                <w:rFonts w:ascii="Calibri" w:hAnsi="Calibri"/>
                <w:b/>
                <w:sz w:val="22"/>
                <w:szCs w:val="22"/>
              </w:rPr>
            </w:pPr>
            <w:r w:rsidRPr="008C2501">
              <w:rPr>
                <w:rFonts w:ascii="Calibri" w:hAnsi="Calibri"/>
                <w:b/>
                <w:sz w:val="22"/>
                <w:szCs w:val="22"/>
              </w:rPr>
              <w:t xml:space="preserve">LA TROBE </w:t>
            </w:r>
          </w:p>
        </w:tc>
        <w:tc>
          <w:tcPr>
            <w:tcW w:w="2262" w:type="dxa"/>
            <w:shd w:val="clear" w:color="auto" w:fill="auto"/>
          </w:tcPr>
          <w:p w14:paraId="3006803A" w14:textId="77777777" w:rsidR="0065478B" w:rsidRPr="008C2501" w:rsidRDefault="003F33E5" w:rsidP="00223659">
            <w:pPr>
              <w:rPr>
                <w:rFonts w:ascii="Calibri" w:hAnsi="Calibri"/>
                <w:sz w:val="22"/>
                <w:szCs w:val="22"/>
              </w:rPr>
            </w:pPr>
            <w:hyperlink r:id="rId30" w:history="1">
              <w:r w:rsidR="0065478B" w:rsidRPr="008C2501">
                <w:rPr>
                  <w:rStyle w:val="Hyperlink"/>
                  <w:rFonts w:ascii="Calibri" w:hAnsi="Calibri"/>
                  <w:sz w:val="22"/>
                  <w:szCs w:val="22"/>
                </w:rPr>
                <w:t>Health Sciences</w:t>
              </w:r>
            </w:hyperlink>
            <w:r w:rsidR="0065478B" w:rsidRPr="008C2501">
              <w:rPr>
                <w:rFonts w:ascii="Calibri" w:hAnsi="Calibri"/>
                <w:sz w:val="22"/>
                <w:szCs w:val="22"/>
              </w:rPr>
              <w:t xml:space="preserve"> </w:t>
            </w:r>
          </w:p>
        </w:tc>
        <w:tc>
          <w:tcPr>
            <w:tcW w:w="3213" w:type="dxa"/>
            <w:shd w:val="clear" w:color="auto" w:fill="auto"/>
          </w:tcPr>
          <w:p w14:paraId="04720AC3" w14:textId="77777777" w:rsidR="0065478B" w:rsidRPr="002B16A6" w:rsidRDefault="0065478B" w:rsidP="00223659">
            <w:pPr>
              <w:rPr>
                <w:rFonts w:ascii="Calibri" w:hAnsi="Calibri"/>
                <w:sz w:val="18"/>
                <w:szCs w:val="18"/>
              </w:rPr>
            </w:pPr>
            <w:r w:rsidRPr="002B16A6">
              <w:rPr>
                <w:rFonts w:ascii="Calibri" w:hAnsi="Calibri"/>
                <w:sz w:val="18"/>
                <w:szCs w:val="18"/>
              </w:rPr>
              <w:t>Units 3 and 4: a study score of at least 25 in English (EAL) or at least 20 in English other than EAL.</w:t>
            </w:r>
          </w:p>
        </w:tc>
        <w:tc>
          <w:tcPr>
            <w:tcW w:w="3218" w:type="dxa"/>
            <w:shd w:val="clear" w:color="auto" w:fill="auto"/>
          </w:tcPr>
          <w:p w14:paraId="26139E94" w14:textId="77777777" w:rsidR="0065478B" w:rsidRPr="002B16A6" w:rsidRDefault="0065478B" w:rsidP="00223659">
            <w:pPr>
              <w:rPr>
                <w:rFonts w:ascii="Calibri" w:hAnsi="Calibri"/>
                <w:sz w:val="18"/>
                <w:szCs w:val="18"/>
              </w:rPr>
            </w:pPr>
            <w:r w:rsidRPr="002B16A6">
              <w:rPr>
                <w:rFonts w:ascii="Calibri" w:hAnsi="Calibri"/>
                <w:sz w:val="18"/>
                <w:szCs w:val="18"/>
              </w:rPr>
              <w:t xml:space="preserve">Climate change, Health promotion, Health, wellbeing and performance, Human physiological sciences, Medical and exercise science, </w:t>
            </w:r>
            <w:proofErr w:type="gramStart"/>
            <w:r w:rsidRPr="002B16A6">
              <w:rPr>
                <w:rFonts w:ascii="Calibri" w:hAnsi="Calibri"/>
                <w:sz w:val="18"/>
                <w:szCs w:val="18"/>
              </w:rPr>
              <w:t>Psychological</w:t>
            </w:r>
            <w:proofErr w:type="gramEnd"/>
            <w:r w:rsidRPr="002B16A6">
              <w:rPr>
                <w:rFonts w:ascii="Calibri" w:hAnsi="Calibri"/>
                <w:sz w:val="18"/>
                <w:szCs w:val="18"/>
              </w:rPr>
              <w:t xml:space="preserve"> science, Public health, Rehabilitation counselling.</w:t>
            </w:r>
          </w:p>
          <w:p w14:paraId="59B74F08" w14:textId="77777777" w:rsidR="0065478B" w:rsidRPr="002B16A6" w:rsidRDefault="0065478B" w:rsidP="00223659">
            <w:pPr>
              <w:rPr>
                <w:rFonts w:ascii="Calibri" w:hAnsi="Calibri"/>
                <w:sz w:val="18"/>
                <w:szCs w:val="18"/>
              </w:rPr>
            </w:pPr>
          </w:p>
        </w:tc>
      </w:tr>
      <w:tr w:rsidR="0065478B" w:rsidRPr="00CE1F1B" w14:paraId="5053677E" w14:textId="77777777" w:rsidTr="00773D17">
        <w:trPr>
          <w:trHeight w:val="991"/>
          <w:jc w:val="center"/>
        </w:trPr>
        <w:tc>
          <w:tcPr>
            <w:tcW w:w="1514" w:type="dxa"/>
            <w:shd w:val="clear" w:color="auto" w:fill="FF99CC"/>
          </w:tcPr>
          <w:p w14:paraId="4031472F" w14:textId="77777777" w:rsidR="0065478B" w:rsidRPr="008C2501" w:rsidRDefault="0065478B" w:rsidP="00223659">
            <w:pPr>
              <w:jc w:val="center"/>
              <w:rPr>
                <w:rFonts w:ascii="Calibri" w:hAnsi="Calibri"/>
                <w:b/>
                <w:sz w:val="22"/>
                <w:szCs w:val="22"/>
              </w:rPr>
            </w:pPr>
            <w:r w:rsidRPr="008C2501">
              <w:rPr>
                <w:rFonts w:ascii="Calibri" w:hAnsi="Calibri"/>
                <w:b/>
                <w:sz w:val="22"/>
                <w:szCs w:val="22"/>
              </w:rPr>
              <w:t>MONASH</w:t>
            </w:r>
          </w:p>
        </w:tc>
        <w:tc>
          <w:tcPr>
            <w:tcW w:w="2262" w:type="dxa"/>
            <w:shd w:val="clear" w:color="auto" w:fill="auto"/>
          </w:tcPr>
          <w:p w14:paraId="3D84A4E6" w14:textId="77777777" w:rsidR="0065478B" w:rsidRPr="008C2501" w:rsidRDefault="003F33E5" w:rsidP="00223659">
            <w:pPr>
              <w:rPr>
                <w:rFonts w:ascii="Calibri" w:hAnsi="Calibri"/>
                <w:sz w:val="22"/>
                <w:szCs w:val="22"/>
              </w:rPr>
            </w:pPr>
            <w:hyperlink r:id="rId31" w:history="1">
              <w:r w:rsidR="0065478B" w:rsidRPr="008C2501">
                <w:rPr>
                  <w:rStyle w:val="Hyperlink"/>
                  <w:rFonts w:ascii="Calibri" w:hAnsi="Calibri"/>
                  <w:sz w:val="22"/>
                  <w:szCs w:val="22"/>
                </w:rPr>
                <w:t>Health Sciences</w:t>
              </w:r>
            </w:hyperlink>
            <w:r w:rsidR="0065478B" w:rsidRPr="008C2501">
              <w:rPr>
                <w:rFonts w:ascii="Calibri" w:hAnsi="Calibri"/>
                <w:sz w:val="22"/>
                <w:szCs w:val="22"/>
              </w:rPr>
              <w:t xml:space="preserve">  </w:t>
            </w:r>
          </w:p>
        </w:tc>
        <w:tc>
          <w:tcPr>
            <w:tcW w:w="3213" w:type="dxa"/>
            <w:shd w:val="clear" w:color="auto" w:fill="auto"/>
          </w:tcPr>
          <w:p w14:paraId="24B6E8B1" w14:textId="77777777" w:rsidR="0065478B" w:rsidRPr="002B16A6" w:rsidRDefault="0065478B" w:rsidP="00223659">
            <w:pPr>
              <w:rPr>
                <w:rFonts w:ascii="Calibri" w:hAnsi="Calibri"/>
                <w:sz w:val="18"/>
                <w:szCs w:val="18"/>
              </w:rPr>
            </w:pPr>
            <w:r w:rsidRPr="002B16A6">
              <w:rPr>
                <w:rFonts w:ascii="Calibri" w:hAnsi="Calibri"/>
                <w:sz w:val="18"/>
                <w:szCs w:val="18"/>
              </w:rPr>
              <w:t>Units 3 and 4: a study score of at least 27 in English (EAL) or at least 25 in English other than EAL.</w:t>
            </w:r>
          </w:p>
        </w:tc>
        <w:tc>
          <w:tcPr>
            <w:tcW w:w="3218" w:type="dxa"/>
            <w:shd w:val="clear" w:color="auto" w:fill="auto"/>
          </w:tcPr>
          <w:p w14:paraId="18099FAD" w14:textId="77777777" w:rsidR="0065478B" w:rsidRPr="002B16A6" w:rsidRDefault="0065478B" w:rsidP="00223659">
            <w:pPr>
              <w:rPr>
                <w:rFonts w:ascii="Calibri" w:hAnsi="Calibri"/>
                <w:sz w:val="18"/>
                <w:szCs w:val="18"/>
              </w:rPr>
            </w:pPr>
            <w:r w:rsidRPr="002B16A6">
              <w:rPr>
                <w:rFonts w:ascii="Calibri" w:hAnsi="Calibri"/>
                <w:sz w:val="18"/>
                <w:szCs w:val="18"/>
              </w:rPr>
              <w:t xml:space="preserve">Anatomy, Biostatistics, Epidemiology, Forensic medicine, Global Health, Health and Human Development, Health promotion, Health sciences, Healthcare, Human health, Physiology, Public health, </w:t>
            </w:r>
            <w:proofErr w:type="gramStart"/>
            <w:r w:rsidRPr="002B16A6">
              <w:rPr>
                <w:rFonts w:ascii="Calibri" w:hAnsi="Calibri"/>
                <w:sz w:val="18"/>
                <w:szCs w:val="18"/>
              </w:rPr>
              <w:t>Social</w:t>
            </w:r>
            <w:proofErr w:type="gramEnd"/>
            <w:r w:rsidRPr="002B16A6">
              <w:rPr>
                <w:rFonts w:ascii="Calibri" w:hAnsi="Calibri"/>
                <w:sz w:val="18"/>
                <w:szCs w:val="18"/>
              </w:rPr>
              <w:t xml:space="preserve"> sciences.</w:t>
            </w:r>
          </w:p>
          <w:p w14:paraId="443F6D5D" w14:textId="77777777" w:rsidR="0065478B" w:rsidRPr="002B16A6" w:rsidRDefault="0065478B" w:rsidP="00223659">
            <w:pPr>
              <w:rPr>
                <w:rFonts w:ascii="Calibri" w:hAnsi="Calibri"/>
                <w:sz w:val="18"/>
                <w:szCs w:val="18"/>
              </w:rPr>
            </w:pPr>
          </w:p>
        </w:tc>
      </w:tr>
      <w:tr w:rsidR="0065478B" w:rsidRPr="00CE1F1B" w14:paraId="417E73E9" w14:textId="77777777" w:rsidTr="00773D17">
        <w:trPr>
          <w:jc w:val="center"/>
        </w:trPr>
        <w:tc>
          <w:tcPr>
            <w:tcW w:w="1514" w:type="dxa"/>
            <w:shd w:val="clear" w:color="auto" w:fill="FF99CC"/>
          </w:tcPr>
          <w:p w14:paraId="2AB63D64" w14:textId="77777777" w:rsidR="0065478B" w:rsidRPr="008C2501" w:rsidRDefault="0065478B" w:rsidP="00223659">
            <w:pPr>
              <w:jc w:val="center"/>
              <w:rPr>
                <w:rFonts w:ascii="Calibri" w:hAnsi="Calibri"/>
                <w:b/>
                <w:sz w:val="22"/>
                <w:szCs w:val="22"/>
              </w:rPr>
            </w:pPr>
            <w:r w:rsidRPr="008C2501">
              <w:rPr>
                <w:rFonts w:ascii="Calibri" w:hAnsi="Calibri"/>
                <w:b/>
                <w:sz w:val="22"/>
                <w:szCs w:val="22"/>
              </w:rPr>
              <w:t xml:space="preserve">RMIT </w:t>
            </w:r>
          </w:p>
        </w:tc>
        <w:tc>
          <w:tcPr>
            <w:tcW w:w="2262" w:type="dxa"/>
            <w:shd w:val="clear" w:color="auto" w:fill="auto"/>
          </w:tcPr>
          <w:p w14:paraId="2C5DFF65" w14:textId="77777777" w:rsidR="0065478B" w:rsidRPr="008C2501" w:rsidRDefault="003F33E5" w:rsidP="00223659">
            <w:pPr>
              <w:rPr>
                <w:rFonts w:ascii="Calibri" w:hAnsi="Calibri"/>
                <w:sz w:val="22"/>
                <w:szCs w:val="22"/>
              </w:rPr>
            </w:pPr>
            <w:hyperlink r:id="rId32" w:history="1">
              <w:r w:rsidR="0065478B" w:rsidRPr="008C2501">
                <w:rPr>
                  <w:rStyle w:val="Hyperlink"/>
                  <w:rFonts w:ascii="Calibri" w:hAnsi="Calibri"/>
                  <w:sz w:val="22"/>
                  <w:szCs w:val="22"/>
                </w:rPr>
                <w:t>Health Sciences (</w:t>
              </w:r>
              <w:proofErr w:type="gramStart"/>
              <w:r w:rsidR="0065478B" w:rsidRPr="008C2501">
                <w:rPr>
                  <w:rStyle w:val="Hyperlink"/>
                  <w:rFonts w:ascii="Calibri" w:hAnsi="Calibri"/>
                  <w:sz w:val="22"/>
                  <w:szCs w:val="22"/>
                </w:rPr>
                <w:t>Associate Degree</w:t>
              </w:r>
              <w:proofErr w:type="gramEnd"/>
              <w:r w:rsidR="0065478B" w:rsidRPr="008C2501">
                <w:rPr>
                  <w:rStyle w:val="Hyperlink"/>
                  <w:rFonts w:ascii="Calibri" w:hAnsi="Calibri"/>
                  <w:sz w:val="22"/>
                  <w:szCs w:val="22"/>
                </w:rPr>
                <w:t>)</w:t>
              </w:r>
            </w:hyperlink>
            <w:r w:rsidR="0065478B" w:rsidRPr="008C2501">
              <w:rPr>
                <w:rFonts w:ascii="Calibri" w:hAnsi="Calibri"/>
                <w:sz w:val="22"/>
                <w:szCs w:val="22"/>
              </w:rPr>
              <w:t xml:space="preserve"> </w:t>
            </w:r>
            <w:r w:rsidR="0065478B" w:rsidRPr="008C2501">
              <w:rPr>
                <w:rFonts w:ascii="Calibri" w:hAnsi="Calibri"/>
                <w:sz w:val="22"/>
                <w:szCs w:val="22"/>
              </w:rPr>
              <w:br/>
            </w:r>
          </w:p>
        </w:tc>
        <w:tc>
          <w:tcPr>
            <w:tcW w:w="3213" w:type="dxa"/>
            <w:shd w:val="clear" w:color="auto" w:fill="auto"/>
          </w:tcPr>
          <w:p w14:paraId="2D1B85E8" w14:textId="77777777" w:rsidR="0065478B" w:rsidRPr="007466D9" w:rsidRDefault="0065478B" w:rsidP="00223659">
            <w:pPr>
              <w:rPr>
                <w:rFonts w:ascii="Calibri" w:hAnsi="Calibri"/>
                <w:sz w:val="18"/>
                <w:szCs w:val="18"/>
              </w:rPr>
            </w:pPr>
            <w:r w:rsidRPr="007466D9">
              <w:rPr>
                <w:rFonts w:ascii="Calibri" w:hAnsi="Calibri"/>
                <w:sz w:val="18"/>
                <w:szCs w:val="18"/>
              </w:rPr>
              <w:t>Units 3 and 4: a study score of at least 25 in English (EAL) or at least 20 in English other than EAL.</w:t>
            </w:r>
          </w:p>
        </w:tc>
        <w:tc>
          <w:tcPr>
            <w:tcW w:w="3218" w:type="dxa"/>
            <w:shd w:val="clear" w:color="auto" w:fill="auto"/>
          </w:tcPr>
          <w:p w14:paraId="13ECE250" w14:textId="77777777" w:rsidR="0065478B" w:rsidRPr="007466D9" w:rsidRDefault="0065478B" w:rsidP="00223659">
            <w:pPr>
              <w:rPr>
                <w:rFonts w:ascii="Calibri" w:hAnsi="Calibri"/>
                <w:sz w:val="18"/>
                <w:szCs w:val="18"/>
              </w:rPr>
            </w:pPr>
            <w:r w:rsidRPr="007466D9">
              <w:rPr>
                <w:rFonts w:ascii="Calibri" w:hAnsi="Calibri"/>
                <w:sz w:val="18"/>
                <w:szCs w:val="18"/>
              </w:rPr>
              <w:t xml:space="preserve">Health and Nutrition, Understanding the Psychology of Health and Exercise in Health, Human Biology and Understanding disease processes and treatment., Law and Ethics in Health and Healthcare in Australia, Project Management in </w:t>
            </w:r>
            <w:proofErr w:type="gramStart"/>
            <w:r w:rsidRPr="007466D9">
              <w:rPr>
                <w:rFonts w:ascii="Calibri" w:hAnsi="Calibri"/>
                <w:sz w:val="18"/>
                <w:szCs w:val="18"/>
              </w:rPr>
              <w:t>Health</w:t>
            </w:r>
            <w:proofErr w:type="gramEnd"/>
            <w:r w:rsidRPr="007466D9">
              <w:rPr>
                <w:rFonts w:ascii="Calibri" w:hAnsi="Calibri"/>
                <w:sz w:val="18"/>
                <w:szCs w:val="18"/>
              </w:rPr>
              <w:t xml:space="preserve"> and Health; Industry Project and Practice.</w:t>
            </w:r>
          </w:p>
          <w:p w14:paraId="01B2C00D" w14:textId="77777777" w:rsidR="0065478B" w:rsidRPr="007466D9" w:rsidRDefault="0065478B" w:rsidP="00223659">
            <w:pPr>
              <w:rPr>
                <w:rFonts w:ascii="Calibri" w:hAnsi="Calibri"/>
                <w:sz w:val="18"/>
                <w:szCs w:val="18"/>
              </w:rPr>
            </w:pPr>
          </w:p>
        </w:tc>
      </w:tr>
      <w:tr w:rsidR="0065478B" w:rsidRPr="00CE1F1B" w14:paraId="6F6B15C5" w14:textId="77777777" w:rsidTr="00773D17">
        <w:trPr>
          <w:jc w:val="center"/>
        </w:trPr>
        <w:tc>
          <w:tcPr>
            <w:tcW w:w="1514" w:type="dxa"/>
            <w:vMerge w:val="restart"/>
            <w:shd w:val="clear" w:color="auto" w:fill="FF99CC"/>
          </w:tcPr>
          <w:p w14:paraId="2B318C89" w14:textId="77777777" w:rsidR="0065478B" w:rsidRPr="008C2501" w:rsidRDefault="0065478B" w:rsidP="00223659">
            <w:pPr>
              <w:jc w:val="center"/>
              <w:rPr>
                <w:rFonts w:ascii="Calibri" w:hAnsi="Calibri"/>
                <w:b/>
                <w:sz w:val="22"/>
                <w:szCs w:val="22"/>
              </w:rPr>
            </w:pPr>
            <w:r w:rsidRPr="008C2501">
              <w:rPr>
                <w:rFonts w:ascii="Calibri" w:hAnsi="Calibri"/>
                <w:b/>
                <w:sz w:val="22"/>
                <w:szCs w:val="22"/>
              </w:rPr>
              <w:t xml:space="preserve">SWINBURNE </w:t>
            </w:r>
          </w:p>
        </w:tc>
        <w:tc>
          <w:tcPr>
            <w:tcW w:w="2262" w:type="dxa"/>
            <w:shd w:val="clear" w:color="auto" w:fill="auto"/>
          </w:tcPr>
          <w:p w14:paraId="26E93AEA" w14:textId="77777777" w:rsidR="0065478B" w:rsidRPr="00841E04" w:rsidRDefault="003F33E5" w:rsidP="00223659">
            <w:pPr>
              <w:rPr>
                <w:rFonts w:ascii="Calibri" w:hAnsi="Calibri"/>
                <w:sz w:val="20"/>
                <w:szCs w:val="20"/>
              </w:rPr>
            </w:pPr>
            <w:hyperlink r:id="rId33" w:history="1">
              <w:r w:rsidR="0065478B" w:rsidRPr="008C2501">
                <w:rPr>
                  <w:rStyle w:val="Hyperlink"/>
                  <w:rFonts w:ascii="Calibri" w:hAnsi="Calibri"/>
                  <w:sz w:val="22"/>
                  <w:szCs w:val="22"/>
                </w:rPr>
                <w:t>Health Science (Professional)</w:t>
              </w:r>
            </w:hyperlink>
            <w:r w:rsidR="0065478B" w:rsidRPr="008C2501">
              <w:rPr>
                <w:rFonts w:ascii="Calibri" w:hAnsi="Calibri"/>
                <w:sz w:val="22"/>
                <w:szCs w:val="22"/>
              </w:rPr>
              <w:t xml:space="preserve">   </w:t>
            </w:r>
            <w:r w:rsidR="0065478B" w:rsidRPr="008C2501">
              <w:rPr>
                <w:rFonts w:ascii="Calibri" w:hAnsi="Calibri"/>
                <w:sz w:val="22"/>
                <w:szCs w:val="22"/>
              </w:rPr>
              <w:br/>
            </w:r>
            <w:r w:rsidR="0065478B" w:rsidRPr="00841E04">
              <w:rPr>
                <w:rFonts w:ascii="Calibri" w:hAnsi="Calibri"/>
                <w:sz w:val="20"/>
                <w:szCs w:val="20"/>
              </w:rPr>
              <w:t>(4-year degree as it includes 12-month paid work placement)</w:t>
            </w:r>
          </w:p>
          <w:p w14:paraId="5C85DFFF" w14:textId="77777777" w:rsidR="0065478B" w:rsidRPr="008C2501" w:rsidRDefault="0065478B" w:rsidP="00223659">
            <w:pPr>
              <w:rPr>
                <w:rFonts w:ascii="Calibri" w:hAnsi="Calibri"/>
                <w:sz w:val="18"/>
                <w:szCs w:val="18"/>
              </w:rPr>
            </w:pPr>
          </w:p>
        </w:tc>
        <w:tc>
          <w:tcPr>
            <w:tcW w:w="3213" w:type="dxa"/>
            <w:shd w:val="clear" w:color="auto" w:fill="auto"/>
          </w:tcPr>
          <w:p w14:paraId="16EF344C" w14:textId="77777777" w:rsidR="0065478B" w:rsidRPr="00841E04" w:rsidRDefault="0065478B" w:rsidP="00223659">
            <w:pPr>
              <w:rPr>
                <w:rFonts w:ascii="Calibri" w:hAnsi="Calibri"/>
                <w:sz w:val="18"/>
                <w:szCs w:val="20"/>
              </w:rPr>
            </w:pPr>
            <w:r w:rsidRPr="00841E04">
              <w:rPr>
                <w:rFonts w:ascii="Calibri" w:hAnsi="Calibri"/>
                <w:sz w:val="18"/>
                <w:szCs w:val="20"/>
              </w:rPr>
              <w:t>Units 3 and 4: a study score of at least 30 in English (EAL) or at least 25 in English other than EAL.</w:t>
            </w:r>
          </w:p>
        </w:tc>
        <w:tc>
          <w:tcPr>
            <w:tcW w:w="3218" w:type="dxa"/>
            <w:shd w:val="clear" w:color="auto" w:fill="auto"/>
          </w:tcPr>
          <w:p w14:paraId="71B60858" w14:textId="77777777" w:rsidR="0065478B" w:rsidRPr="00841E04" w:rsidRDefault="0065478B" w:rsidP="00223659">
            <w:pPr>
              <w:rPr>
                <w:rFonts w:ascii="Calibri" w:hAnsi="Calibri"/>
                <w:sz w:val="18"/>
                <w:szCs w:val="18"/>
              </w:rPr>
            </w:pPr>
            <w:r w:rsidRPr="00841E04">
              <w:rPr>
                <w:rFonts w:ascii="Calibri" w:hAnsi="Calibri"/>
                <w:sz w:val="18"/>
                <w:szCs w:val="18"/>
              </w:rPr>
              <w:t xml:space="preserve">Biomedical science, Clinical technologies, Neuroscience, Nutrition, Psychology and forensic </w:t>
            </w:r>
            <w:proofErr w:type="gramStart"/>
            <w:r w:rsidRPr="00841E04">
              <w:rPr>
                <w:rFonts w:ascii="Calibri" w:hAnsi="Calibri"/>
                <w:sz w:val="18"/>
                <w:szCs w:val="18"/>
              </w:rPr>
              <w:t>science ,</w:t>
            </w:r>
            <w:proofErr w:type="gramEnd"/>
            <w:r w:rsidRPr="00841E04">
              <w:rPr>
                <w:rFonts w:ascii="Calibri" w:hAnsi="Calibri"/>
                <w:sz w:val="18"/>
                <w:szCs w:val="18"/>
              </w:rPr>
              <w:t xml:space="preserve"> Psychology and psychophysiology, Public Health and Health Promotion.</w:t>
            </w:r>
          </w:p>
        </w:tc>
      </w:tr>
      <w:tr w:rsidR="0065478B" w:rsidRPr="00CE1F1B" w14:paraId="0DC9F3F9" w14:textId="77777777" w:rsidTr="00773D17">
        <w:trPr>
          <w:jc w:val="center"/>
        </w:trPr>
        <w:tc>
          <w:tcPr>
            <w:tcW w:w="1514" w:type="dxa"/>
            <w:vMerge/>
            <w:shd w:val="clear" w:color="auto" w:fill="FF99CC"/>
          </w:tcPr>
          <w:p w14:paraId="7A2F25DE" w14:textId="77777777" w:rsidR="0065478B" w:rsidRPr="008C2501" w:rsidRDefault="0065478B" w:rsidP="00223659">
            <w:pPr>
              <w:jc w:val="center"/>
              <w:rPr>
                <w:rFonts w:ascii="Calibri" w:hAnsi="Calibri"/>
                <w:b/>
                <w:sz w:val="22"/>
                <w:szCs w:val="22"/>
              </w:rPr>
            </w:pPr>
          </w:p>
        </w:tc>
        <w:tc>
          <w:tcPr>
            <w:tcW w:w="2262" w:type="dxa"/>
            <w:shd w:val="clear" w:color="auto" w:fill="auto"/>
          </w:tcPr>
          <w:p w14:paraId="7DCCA6DD" w14:textId="77777777" w:rsidR="0065478B" w:rsidRPr="008C2501" w:rsidRDefault="003F33E5" w:rsidP="00223659">
            <w:pPr>
              <w:rPr>
                <w:rFonts w:ascii="Calibri" w:hAnsi="Calibri"/>
                <w:sz w:val="22"/>
                <w:szCs w:val="22"/>
              </w:rPr>
            </w:pPr>
            <w:hyperlink r:id="rId34" w:history="1">
              <w:r w:rsidR="0065478B" w:rsidRPr="008C2501">
                <w:rPr>
                  <w:rStyle w:val="Hyperlink"/>
                  <w:rFonts w:ascii="Calibri" w:hAnsi="Calibri"/>
                  <w:sz w:val="22"/>
                  <w:szCs w:val="22"/>
                </w:rPr>
                <w:t>Health Science</w:t>
              </w:r>
            </w:hyperlink>
            <w:r w:rsidR="0065478B" w:rsidRPr="008C2501">
              <w:rPr>
                <w:rFonts w:ascii="Calibri" w:hAnsi="Calibri"/>
                <w:sz w:val="22"/>
                <w:szCs w:val="22"/>
              </w:rPr>
              <w:br/>
            </w:r>
            <w:r w:rsidR="0065478B" w:rsidRPr="00841E04">
              <w:rPr>
                <w:rFonts w:ascii="Calibri" w:hAnsi="Calibri"/>
                <w:sz w:val="20"/>
                <w:szCs w:val="20"/>
              </w:rPr>
              <w:t xml:space="preserve">(3-year degree) </w:t>
            </w:r>
            <w:r w:rsidR="0065478B" w:rsidRPr="00841E04">
              <w:rPr>
                <w:rFonts w:ascii="Calibri" w:hAnsi="Calibri"/>
                <w:sz w:val="20"/>
                <w:szCs w:val="20"/>
              </w:rPr>
              <w:br/>
            </w:r>
          </w:p>
        </w:tc>
        <w:tc>
          <w:tcPr>
            <w:tcW w:w="3213" w:type="dxa"/>
            <w:shd w:val="clear" w:color="auto" w:fill="auto"/>
          </w:tcPr>
          <w:p w14:paraId="2F2A57CF" w14:textId="77777777" w:rsidR="0065478B" w:rsidRPr="00672691" w:rsidRDefault="0065478B" w:rsidP="00223659">
            <w:pPr>
              <w:rPr>
                <w:rFonts w:ascii="Calibri" w:hAnsi="Calibri"/>
                <w:sz w:val="18"/>
                <w:szCs w:val="20"/>
              </w:rPr>
            </w:pPr>
            <w:r w:rsidRPr="00672691">
              <w:rPr>
                <w:rFonts w:ascii="Calibri" w:hAnsi="Calibri"/>
                <w:sz w:val="18"/>
                <w:szCs w:val="20"/>
              </w:rPr>
              <w:t>Units 3 and 4: a study score of at least 30 in English (EAL) or at least 25 in English other than EAL.</w:t>
            </w:r>
          </w:p>
        </w:tc>
        <w:tc>
          <w:tcPr>
            <w:tcW w:w="3218" w:type="dxa"/>
            <w:shd w:val="clear" w:color="auto" w:fill="auto"/>
          </w:tcPr>
          <w:p w14:paraId="06776CDB" w14:textId="77777777" w:rsidR="0065478B" w:rsidRPr="00672691" w:rsidRDefault="0065478B" w:rsidP="00223659">
            <w:pPr>
              <w:rPr>
                <w:rFonts w:ascii="Calibri" w:hAnsi="Calibri"/>
                <w:sz w:val="18"/>
                <w:szCs w:val="18"/>
              </w:rPr>
            </w:pPr>
            <w:r w:rsidRPr="00672691">
              <w:rPr>
                <w:rFonts w:ascii="Calibri" w:hAnsi="Calibri"/>
                <w:sz w:val="18"/>
                <w:szCs w:val="18"/>
              </w:rPr>
              <w:t xml:space="preserve">Biomedical science, Clinical technologies, Neuroscience, Nutrition, Psychology and forensic </w:t>
            </w:r>
            <w:proofErr w:type="gramStart"/>
            <w:r w:rsidRPr="00672691">
              <w:rPr>
                <w:rFonts w:ascii="Calibri" w:hAnsi="Calibri"/>
                <w:sz w:val="18"/>
                <w:szCs w:val="18"/>
              </w:rPr>
              <w:t>science ,</w:t>
            </w:r>
            <w:proofErr w:type="gramEnd"/>
            <w:r w:rsidRPr="00672691">
              <w:rPr>
                <w:rFonts w:ascii="Calibri" w:hAnsi="Calibri"/>
                <w:sz w:val="18"/>
                <w:szCs w:val="18"/>
              </w:rPr>
              <w:t xml:space="preserve"> Psychology and psychophysiology, Public Health and Health Promotion.</w:t>
            </w:r>
          </w:p>
          <w:p w14:paraId="2E97BA11" w14:textId="77777777" w:rsidR="0065478B" w:rsidRPr="00672691" w:rsidRDefault="0065478B" w:rsidP="00223659">
            <w:pPr>
              <w:rPr>
                <w:rFonts w:ascii="Calibri" w:hAnsi="Calibri"/>
                <w:sz w:val="18"/>
                <w:szCs w:val="18"/>
              </w:rPr>
            </w:pPr>
          </w:p>
        </w:tc>
      </w:tr>
      <w:tr w:rsidR="0065478B" w:rsidRPr="00CE1F1B" w14:paraId="31C2F84C" w14:textId="77777777" w:rsidTr="00773D17">
        <w:trPr>
          <w:jc w:val="center"/>
        </w:trPr>
        <w:tc>
          <w:tcPr>
            <w:tcW w:w="1514" w:type="dxa"/>
            <w:shd w:val="clear" w:color="auto" w:fill="FF99CC"/>
          </w:tcPr>
          <w:p w14:paraId="17A14A1D" w14:textId="77777777" w:rsidR="0065478B" w:rsidRPr="008C2501" w:rsidRDefault="0065478B" w:rsidP="00223659">
            <w:pPr>
              <w:jc w:val="center"/>
              <w:rPr>
                <w:rFonts w:ascii="Calibri" w:hAnsi="Calibri"/>
                <w:b/>
                <w:sz w:val="22"/>
                <w:szCs w:val="22"/>
              </w:rPr>
            </w:pPr>
            <w:r w:rsidRPr="008C2501">
              <w:rPr>
                <w:rFonts w:ascii="Calibri" w:hAnsi="Calibri"/>
                <w:b/>
                <w:sz w:val="22"/>
                <w:szCs w:val="22"/>
              </w:rPr>
              <w:t xml:space="preserve">VICTORIA </w:t>
            </w:r>
          </w:p>
        </w:tc>
        <w:tc>
          <w:tcPr>
            <w:tcW w:w="2262" w:type="dxa"/>
            <w:shd w:val="clear" w:color="auto" w:fill="auto"/>
          </w:tcPr>
          <w:p w14:paraId="21A4E5EC" w14:textId="77777777" w:rsidR="0065478B" w:rsidRPr="008C2501" w:rsidRDefault="003F33E5" w:rsidP="00223659">
            <w:pPr>
              <w:rPr>
                <w:rFonts w:ascii="Calibri" w:hAnsi="Calibri"/>
                <w:sz w:val="22"/>
                <w:szCs w:val="22"/>
              </w:rPr>
            </w:pPr>
            <w:hyperlink r:id="rId35" w:history="1">
              <w:r w:rsidR="0065478B" w:rsidRPr="008C2501">
                <w:rPr>
                  <w:rStyle w:val="Hyperlink"/>
                  <w:rFonts w:ascii="Calibri" w:hAnsi="Calibri"/>
                  <w:sz w:val="22"/>
                  <w:szCs w:val="22"/>
                </w:rPr>
                <w:t>Health Science</w:t>
              </w:r>
            </w:hyperlink>
            <w:r w:rsidR="0065478B" w:rsidRPr="008C2501">
              <w:rPr>
                <w:rFonts w:ascii="Calibri" w:hAnsi="Calibri"/>
                <w:sz w:val="22"/>
                <w:szCs w:val="22"/>
              </w:rPr>
              <w:t xml:space="preserve"> </w:t>
            </w:r>
            <w:r w:rsidR="0065478B" w:rsidRPr="008C2501">
              <w:rPr>
                <w:rFonts w:ascii="Calibri" w:hAnsi="Calibri"/>
                <w:sz w:val="22"/>
                <w:szCs w:val="22"/>
              </w:rPr>
              <w:br/>
            </w:r>
          </w:p>
        </w:tc>
        <w:tc>
          <w:tcPr>
            <w:tcW w:w="3213" w:type="dxa"/>
            <w:shd w:val="clear" w:color="auto" w:fill="auto"/>
          </w:tcPr>
          <w:p w14:paraId="4E1548BA" w14:textId="77777777" w:rsidR="0065478B" w:rsidRPr="00672691" w:rsidRDefault="0065478B" w:rsidP="00223659">
            <w:pPr>
              <w:rPr>
                <w:rFonts w:ascii="Calibri" w:hAnsi="Calibri"/>
                <w:sz w:val="18"/>
                <w:szCs w:val="18"/>
              </w:rPr>
            </w:pPr>
            <w:r w:rsidRPr="00672691">
              <w:rPr>
                <w:rFonts w:ascii="Calibri" w:hAnsi="Calibri"/>
                <w:sz w:val="18"/>
                <w:szCs w:val="18"/>
              </w:rPr>
              <w:t>Units 3 and 4: a study score of at least 25 in English (EAL) or at least 20 in English other than EAL.</w:t>
            </w:r>
          </w:p>
          <w:p w14:paraId="2193F80A" w14:textId="77777777" w:rsidR="0065478B" w:rsidRPr="00672691" w:rsidRDefault="0065478B" w:rsidP="00223659">
            <w:pPr>
              <w:rPr>
                <w:rFonts w:ascii="Calibri" w:hAnsi="Calibri"/>
                <w:sz w:val="18"/>
                <w:szCs w:val="18"/>
              </w:rPr>
            </w:pPr>
          </w:p>
        </w:tc>
        <w:tc>
          <w:tcPr>
            <w:tcW w:w="3218" w:type="dxa"/>
            <w:shd w:val="clear" w:color="auto" w:fill="auto"/>
          </w:tcPr>
          <w:p w14:paraId="449F63C3" w14:textId="77777777" w:rsidR="0065478B" w:rsidRPr="00672691" w:rsidRDefault="0065478B" w:rsidP="00223659">
            <w:pPr>
              <w:rPr>
                <w:rFonts w:ascii="Calibri" w:hAnsi="Calibri"/>
                <w:sz w:val="18"/>
                <w:szCs w:val="18"/>
              </w:rPr>
            </w:pPr>
            <w:r w:rsidRPr="00672691">
              <w:rPr>
                <w:rFonts w:ascii="Calibri" w:hAnsi="Calibri"/>
                <w:sz w:val="18"/>
                <w:szCs w:val="18"/>
              </w:rPr>
              <w:t xml:space="preserve">Indigenous health, </w:t>
            </w:r>
            <w:proofErr w:type="gramStart"/>
            <w:r w:rsidRPr="00672691">
              <w:rPr>
                <w:rFonts w:ascii="Calibri" w:hAnsi="Calibri"/>
                <w:sz w:val="18"/>
                <w:szCs w:val="18"/>
              </w:rPr>
              <w:t>Public</w:t>
            </w:r>
            <w:proofErr w:type="gramEnd"/>
            <w:r w:rsidRPr="00672691">
              <w:rPr>
                <w:rFonts w:ascii="Calibri" w:hAnsi="Calibri"/>
                <w:sz w:val="18"/>
                <w:szCs w:val="18"/>
              </w:rPr>
              <w:t xml:space="preserve"> health.</w:t>
            </w:r>
          </w:p>
        </w:tc>
      </w:tr>
    </w:tbl>
    <w:p w14:paraId="13207016" w14:textId="77777777" w:rsidR="00A75F65" w:rsidRPr="005A1A48" w:rsidRDefault="0065478B" w:rsidP="00A75F65">
      <w:pPr>
        <w:pStyle w:val="NoSpacing"/>
        <w:ind w:left="-397"/>
        <w:rPr>
          <w:rFonts w:asciiTheme="minorHAnsi" w:hAnsiTheme="minorHAnsi" w:cstheme="minorHAnsi"/>
          <w:u w:val="single"/>
        </w:rPr>
      </w:pPr>
      <w:r w:rsidRPr="00CE1F1B">
        <w:rPr>
          <w:rFonts w:cs="Calibri"/>
          <w:b/>
          <w:sz w:val="28"/>
          <w:highlight w:val="yellow"/>
          <w:u w:val="single"/>
        </w:rPr>
        <w:br w:type="page"/>
      </w:r>
      <w:r w:rsidR="00A75F65" w:rsidRPr="005A1A48">
        <w:rPr>
          <w:rFonts w:asciiTheme="minorHAnsi" w:hAnsiTheme="minorHAnsi" w:cstheme="minorHAnsi"/>
          <w:noProof/>
          <w:u w:val="single"/>
          <w:lang w:eastAsia="zh-CN"/>
        </w:rPr>
        <w:lastRenderedPageBreak/>
        <w:drawing>
          <wp:inline distT="0" distB="0" distL="0" distR="0" wp14:anchorId="0C80F3BD" wp14:editId="79D66CCD">
            <wp:extent cx="695325" cy="695325"/>
            <wp:effectExtent l="0" t="0" r="9525" b="9525"/>
            <wp:docPr id="65" name="Picture 65" descr="Blue Mountains International Hotel Manageme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Mountains International Hotel Management Schoo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5031" cy="765031"/>
                    </a:xfrm>
                    <a:prstGeom prst="rect">
                      <a:avLst/>
                    </a:prstGeom>
                    <a:noFill/>
                    <a:ln>
                      <a:noFill/>
                    </a:ln>
                  </pic:spPr>
                </pic:pic>
              </a:graphicData>
            </a:graphic>
          </wp:inline>
        </w:drawing>
      </w:r>
      <w:r w:rsidR="00A75F65" w:rsidRPr="005A1A48">
        <w:rPr>
          <w:rFonts w:asciiTheme="minorHAnsi" w:hAnsiTheme="minorHAnsi" w:cstheme="minorHAnsi"/>
          <w:b/>
          <w:sz w:val="28"/>
          <w:u w:val="single"/>
        </w:rPr>
        <w:t xml:space="preserve"> Snapshot - Blue Mountains Hotel Management School in 2023</w:t>
      </w:r>
    </w:p>
    <w:p w14:paraId="5E78AA85" w14:textId="77777777" w:rsidR="00A75F65" w:rsidRPr="005A1A48" w:rsidRDefault="00A75F65" w:rsidP="00A75F65">
      <w:pPr>
        <w:pStyle w:val="NoSpacing"/>
        <w:numPr>
          <w:ilvl w:val="0"/>
          <w:numId w:val="29"/>
        </w:numPr>
        <w:ind w:left="0"/>
        <w:rPr>
          <w:rFonts w:asciiTheme="minorHAnsi" w:hAnsiTheme="minorHAnsi" w:cstheme="minorHAnsi"/>
          <w:sz w:val="24"/>
          <w:szCs w:val="24"/>
        </w:rPr>
      </w:pPr>
      <w:bookmarkStart w:id="7" w:name="_Hlk29373584"/>
      <w:r w:rsidRPr="005A1A48">
        <w:rPr>
          <w:rFonts w:asciiTheme="minorHAnsi" w:hAnsiTheme="minorHAnsi" w:cstheme="minorHAnsi"/>
          <w:sz w:val="24"/>
          <w:szCs w:val="24"/>
        </w:rPr>
        <w:t xml:space="preserve">Blue Mountains International Hotel Management School (BMIHMS) was founded in </w:t>
      </w:r>
      <w:proofErr w:type="gramStart"/>
      <w:r w:rsidRPr="005A1A48">
        <w:rPr>
          <w:rFonts w:asciiTheme="minorHAnsi" w:hAnsiTheme="minorHAnsi" w:cstheme="minorHAnsi"/>
          <w:sz w:val="24"/>
          <w:szCs w:val="24"/>
        </w:rPr>
        <w:t>1991</w:t>
      </w:r>
      <w:proofErr w:type="gramEnd"/>
    </w:p>
    <w:p w14:paraId="5632A8CD" w14:textId="77777777" w:rsidR="00A75F65" w:rsidRPr="005A1A48" w:rsidRDefault="00A75F65" w:rsidP="00A75F65">
      <w:pPr>
        <w:pStyle w:val="NoSpacing"/>
        <w:numPr>
          <w:ilvl w:val="0"/>
          <w:numId w:val="29"/>
        </w:numPr>
        <w:ind w:left="0"/>
        <w:rPr>
          <w:rFonts w:asciiTheme="minorHAnsi" w:hAnsiTheme="minorHAnsi" w:cstheme="minorHAnsi"/>
          <w:sz w:val="24"/>
          <w:szCs w:val="24"/>
        </w:rPr>
      </w:pPr>
      <w:r w:rsidRPr="005A1A48">
        <w:rPr>
          <w:rFonts w:asciiTheme="minorHAnsi" w:hAnsiTheme="minorHAnsi" w:cstheme="minorHAnsi"/>
          <w:sz w:val="24"/>
          <w:szCs w:val="24"/>
        </w:rPr>
        <w:t>The BMIHMS is a school of Torrens University Australia</w:t>
      </w:r>
      <w:r>
        <w:rPr>
          <w:rFonts w:asciiTheme="minorHAnsi" w:hAnsiTheme="minorHAnsi" w:cstheme="minorHAnsi"/>
          <w:sz w:val="24"/>
          <w:szCs w:val="24"/>
        </w:rPr>
        <w:t>.</w:t>
      </w:r>
    </w:p>
    <w:p w14:paraId="70829D4E" w14:textId="77777777" w:rsidR="00A75F65" w:rsidRPr="005A1A48" w:rsidRDefault="00A75F65" w:rsidP="00A75F65">
      <w:pPr>
        <w:pStyle w:val="NoSpacing"/>
        <w:numPr>
          <w:ilvl w:val="0"/>
          <w:numId w:val="29"/>
        </w:numPr>
        <w:ind w:left="0"/>
        <w:rPr>
          <w:rFonts w:asciiTheme="minorHAnsi" w:hAnsiTheme="minorHAnsi" w:cstheme="minorHAnsi"/>
          <w:sz w:val="24"/>
          <w:szCs w:val="24"/>
        </w:rPr>
      </w:pPr>
      <w:r w:rsidRPr="005A1A48">
        <w:rPr>
          <w:rFonts w:asciiTheme="minorHAnsi" w:hAnsiTheme="minorHAnsi" w:cstheme="minorHAnsi"/>
          <w:sz w:val="24"/>
          <w:szCs w:val="24"/>
        </w:rPr>
        <w:t xml:space="preserve">Ranked #1 in Australia in the QS World University rankings by subject 2022 (Hospitality and Leisure Management) - </w:t>
      </w:r>
      <w:hyperlink r:id="rId37" w:history="1">
        <w:r w:rsidRPr="005A1A48">
          <w:rPr>
            <w:rStyle w:val="Hyperlink"/>
            <w:rFonts w:asciiTheme="minorHAnsi" w:hAnsiTheme="minorHAnsi" w:cstheme="minorHAnsi"/>
            <w:sz w:val="24"/>
            <w:szCs w:val="24"/>
          </w:rPr>
          <w:t>QS World University Rankings for Hospitality and Leisure Management 2022 | Top Universities</w:t>
        </w:r>
      </w:hyperlink>
      <w:r w:rsidRPr="002B4363">
        <w:rPr>
          <w:rStyle w:val="Hyperlink"/>
          <w:rFonts w:asciiTheme="minorHAnsi" w:hAnsiTheme="minorHAnsi" w:cstheme="minorHAnsi"/>
          <w:sz w:val="24"/>
          <w:szCs w:val="24"/>
        </w:rPr>
        <w:t>.</w:t>
      </w:r>
    </w:p>
    <w:p w14:paraId="5DD9BB8F" w14:textId="77777777" w:rsidR="00A75F65" w:rsidRPr="005A1A48" w:rsidRDefault="00A75F65" w:rsidP="00A75F65">
      <w:pPr>
        <w:pStyle w:val="NoSpacing"/>
        <w:numPr>
          <w:ilvl w:val="0"/>
          <w:numId w:val="29"/>
        </w:numPr>
        <w:ind w:left="0"/>
        <w:rPr>
          <w:rFonts w:asciiTheme="minorHAnsi" w:hAnsiTheme="minorHAnsi" w:cstheme="minorHAnsi"/>
          <w:sz w:val="24"/>
          <w:szCs w:val="24"/>
        </w:rPr>
      </w:pPr>
      <w:r w:rsidRPr="005A1A48">
        <w:rPr>
          <w:rFonts w:asciiTheme="minorHAnsi" w:hAnsiTheme="minorHAnsi" w:cstheme="minorHAnsi"/>
          <w:sz w:val="24"/>
          <w:szCs w:val="24"/>
        </w:rPr>
        <w:t xml:space="preserve">There are two campuses in NSW: </w:t>
      </w:r>
      <w:hyperlink r:id="rId38" w:history="1">
        <w:r w:rsidRPr="005A1A48">
          <w:rPr>
            <w:rStyle w:val="Hyperlink"/>
            <w:rFonts w:asciiTheme="minorHAnsi" w:hAnsiTheme="minorHAnsi" w:cstheme="minorHAnsi"/>
            <w:sz w:val="24"/>
            <w:szCs w:val="24"/>
          </w:rPr>
          <w:t>Leura Campus</w:t>
        </w:r>
      </w:hyperlink>
      <w:r w:rsidRPr="005A1A48">
        <w:rPr>
          <w:rFonts w:asciiTheme="minorHAnsi" w:hAnsiTheme="minorHAnsi" w:cstheme="minorHAnsi"/>
          <w:sz w:val="24"/>
          <w:szCs w:val="24"/>
        </w:rPr>
        <w:t xml:space="preserve"> – situated in the Blue Mountains National Park, and the </w:t>
      </w:r>
      <w:hyperlink r:id="rId39" w:history="1">
        <w:r w:rsidRPr="005A1A48">
          <w:rPr>
            <w:rStyle w:val="Hyperlink"/>
            <w:rFonts w:asciiTheme="minorHAnsi" w:hAnsiTheme="minorHAnsi" w:cstheme="minorHAnsi"/>
            <w:sz w:val="24"/>
            <w:szCs w:val="24"/>
          </w:rPr>
          <w:t>Sydney Campus</w:t>
        </w:r>
      </w:hyperlink>
      <w:r w:rsidRPr="005A1A48">
        <w:rPr>
          <w:rFonts w:asciiTheme="minorHAnsi" w:hAnsiTheme="minorHAnsi" w:cstheme="minorHAnsi"/>
          <w:sz w:val="24"/>
          <w:szCs w:val="24"/>
        </w:rPr>
        <w:t xml:space="preserve">, which is in the heart of the CBD.  There is also the </w:t>
      </w:r>
      <w:hyperlink r:id="rId40" w:history="1">
        <w:r w:rsidRPr="005A1A48">
          <w:rPr>
            <w:rStyle w:val="Hyperlink"/>
            <w:rFonts w:asciiTheme="minorHAnsi" w:hAnsiTheme="minorHAnsi" w:cstheme="minorHAnsi"/>
            <w:sz w:val="24"/>
            <w:szCs w:val="24"/>
          </w:rPr>
          <w:t>Melbourne Campus</w:t>
        </w:r>
      </w:hyperlink>
      <w:r w:rsidRPr="005A1A48">
        <w:rPr>
          <w:rFonts w:asciiTheme="minorHAnsi" w:hAnsiTheme="minorHAnsi" w:cstheme="minorHAnsi"/>
          <w:sz w:val="24"/>
          <w:szCs w:val="24"/>
        </w:rPr>
        <w:t xml:space="preserve"> in Victoria for students</w:t>
      </w:r>
      <w:r w:rsidRPr="005A1A48">
        <w:rPr>
          <w:rFonts w:asciiTheme="minorHAnsi" w:eastAsia="SimSun" w:hAnsiTheme="minorHAnsi" w:cstheme="minorHAnsi"/>
          <w:color w:val="444444"/>
          <w:sz w:val="24"/>
          <w:szCs w:val="24"/>
          <w:shd w:val="clear" w:color="auto" w:fill="FFFFFF"/>
        </w:rPr>
        <w:t xml:space="preserve"> studying a range of courses including the </w:t>
      </w:r>
      <w:r w:rsidRPr="005A1A48">
        <w:rPr>
          <w:rFonts w:asciiTheme="minorHAnsi" w:hAnsiTheme="minorHAnsi" w:cstheme="minorHAnsi"/>
          <w:sz w:val="24"/>
          <w:szCs w:val="24"/>
        </w:rPr>
        <w:t xml:space="preserve">Master of International Hotel Management, or postgraduate students of the Master of International Hotel Management program may choose to study at the </w:t>
      </w:r>
      <w:hyperlink r:id="rId41" w:history="1">
        <w:r w:rsidRPr="005A1A48">
          <w:rPr>
            <w:rStyle w:val="Hyperlink"/>
            <w:rFonts w:asciiTheme="minorHAnsi" w:hAnsiTheme="minorHAnsi" w:cstheme="minorHAnsi"/>
            <w:sz w:val="24"/>
            <w:szCs w:val="24"/>
          </w:rPr>
          <w:t>Adelaide Campus</w:t>
        </w:r>
      </w:hyperlink>
      <w:r w:rsidRPr="005A1A48">
        <w:rPr>
          <w:rFonts w:asciiTheme="minorHAnsi" w:hAnsiTheme="minorHAnsi" w:cstheme="minorHAnsi"/>
          <w:sz w:val="24"/>
          <w:szCs w:val="24"/>
        </w:rPr>
        <w:t>.</w:t>
      </w:r>
    </w:p>
    <w:p w14:paraId="04FD5177" w14:textId="77777777" w:rsidR="00A75F65" w:rsidRPr="005A1A48" w:rsidRDefault="00A75F65" w:rsidP="00A75F65">
      <w:pPr>
        <w:pStyle w:val="NoSpacing"/>
        <w:numPr>
          <w:ilvl w:val="0"/>
          <w:numId w:val="29"/>
        </w:numPr>
        <w:ind w:left="0"/>
        <w:rPr>
          <w:rFonts w:asciiTheme="minorHAnsi" w:hAnsiTheme="minorHAnsi" w:cstheme="minorHAnsi"/>
          <w:sz w:val="24"/>
          <w:szCs w:val="24"/>
        </w:rPr>
      </w:pPr>
      <w:r w:rsidRPr="005A1A48">
        <w:rPr>
          <w:rFonts w:asciiTheme="minorHAnsi" w:hAnsiTheme="minorHAnsi" w:cstheme="minorHAnsi"/>
          <w:sz w:val="24"/>
          <w:szCs w:val="24"/>
        </w:rPr>
        <w:t xml:space="preserve">The BMIHMS offers the popular </w:t>
      </w:r>
      <w:hyperlink r:id="rId42" w:history="1">
        <w:r w:rsidRPr="005A1A48">
          <w:rPr>
            <w:rStyle w:val="Hyperlink"/>
            <w:rFonts w:asciiTheme="minorHAnsi" w:hAnsiTheme="minorHAnsi" w:cstheme="minorHAnsi"/>
            <w:sz w:val="24"/>
            <w:szCs w:val="24"/>
          </w:rPr>
          <w:t>Bachelor of Business International Hotel and Resort Management</w:t>
        </w:r>
      </w:hyperlink>
      <w:r w:rsidRPr="002B4363">
        <w:rPr>
          <w:rStyle w:val="Hyperlink"/>
          <w:rFonts w:asciiTheme="minorHAnsi" w:hAnsiTheme="minorHAnsi" w:cstheme="minorHAnsi"/>
          <w:sz w:val="24"/>
          <w:szCs w:val="24"/>
        </w:rPr>
        <w:t>.</w:t>
      </w:r>
    </w:p>
    <w:p w14:paraId="052B0705" w14:textId="77777777" w:rsidR="00A75F65" w:rsidRPr="005A1A48" w:rsidRDefault="00A75F65" w:rsidP="00A75F65">
      <w:pPr>
        <w:pStyle w:val="NoSpacing"/>
        <w:numPr>
          <w:ilvl w:val="0"/>
          <w:numId w:val="29"/>
        </w:numPr>
        <w:ind w:left="0"/>
        <w:rPr>
          <w:rFonts w:asciiTheme="minorHAnsi" w:hAnsiTheme="minorHAnsi" w:cstheme="minorHAnsi"/>
          <w:color w:val="0000FF"/>
          <w:sz w:val="24"/>
          <w:szCs w:val="24"/>
          <w:u w:val="single"/>
        </w:rPr>
      </w:pPr>
      <w:r w:rsidRPr="005A1A48">
        <w:rPr>
          <w:rFonts w:asciiTheme="minorHAnsi" w:hAnsiTheme="minorHAnsi" w:cstheme="minorHAnsi"/>
          <w:sz w:val="24"/>
          <w:szCs w:val="24"/>
        </w:rPr>
        <w:t xml:space="preserve">The </w:t>
      </w:r>
      <w:r w:rsidRPr="005A1A48">
        <w:rPr>
          <w:rFonts w:asciiTheme="minorHAnsi" w:hAnsiTheme="minorHAnsi" w:cstheme="minorHAnsi"/>
          <w:bCs/>
          <w:sz w:val="24"/>
          <w:szCs w:val="24"/>
        </w:rPr>
        <w:t xml:space="preserve">Master Degree Program on offer </w:t>
      </w:r>
      <w:r w:rsidRPr="005A1A48">
        <w:rPr>
          <w:rFonts w:asciiTheme="minorHAnsi" w:hAnsiTheme="minorHAnsi" w:cstheme="minorHAnsi"/>
          <w:sz w:val="24"/>
          <w:szCs w:val="24"/>
        </w:rPr>
        <w:t xml:space="preserve">is in </w:t>
      </w:r>
      <w:hyperlink r:id="rId43" w:tooltip="Hotel Management Degree" w:history="1">
        <w:r w:rsidRPr="005A1A48">
          <w:rPr>
            <w:rStyle w:val="Hyperlink"/>
            <w:rFonts w:asciiTheme="minorHAnsi" w:hAnsiTheme="minorHAnsi" w:cstheme="minorHAnsi"/>
            <w:bCs/>
            <w:sz w:val="24"/>
            <w:szCs w:val="24"/>
          </w:rPr>
          <w:t>International Hotel Management</w:t>
        </w:r>
      </w:hyperlink>
      <w:r w:rsidRPr="005A1A48">
        <w:rPr>
          <w:rFonts w:asciiTheme="minorHAnsi" w:hAnsiTheme="minorHAnsi" w:cstheme="minorHAnsi"/>
          <w:sz w:val="24"/>
          <w:szCs w:val="24"/>
        </w:rPr>
        <w:t>.</w:t>
      </w:r>
    </w:p>
    <w:p w14:paraId="5EB8F48D" w14:textId="77777777" w:rsidR="00A75F65" w:rsidRPr="005A1A48" w:rsidRDefault="00A75F65" w:rsidP="00A75F65">
      <w:pPr>
        <w:pStyle w:val="NoSpacing"/>
        <w:rPr>
          <w:rFonts w:asciiTheme="minorHAnsi" w:hAnsiTheme="minorHAnsi" w:cstheme="minorHAnsi"/>
          <w:b/>
          <w:sz w:val="24"/>
        </w:rPr>
      </w:pPr>
    </w:p>
    <w:p w14:paraId="788AA5BA" w14:textId="77777777" w:rsidR="00A75F65" w:rsidRPr="008A73B9" w:rsidRDefault="00A75F65" w:rsidP="00A75F65">
      <w:pPr>
        <w:pStyle w:val="NoSpacing"/>
        <w:rPr>
          <w:rFonts w:asciiTheme="minorHAnsi" w:hAnsiTheme="minorHAnsi" w:cstheme="minorHAnsi"/>
          <w:sz w:val="30"/>
          <w:szCs w:val="30"/>
          <w:highlight w:val="yellow"/>
        </w:rPr>
      </w:pPr>
      <w:r w:rsidRPr="005A1A48">
        <w:rPr>
          <w:rFonts w:asciiTheme="minorHAnsi" w:hAnsiTheme="minorHAnsi" w:cstheme="minorHAnsi"/>
          <w:b/>
          <w:sz w:val="24"/>
        </w:rPr>
        <w:t xml:space="preserve">Find out more at  </w:t>
      </w:r>
      <w:hyperlink r:id="rId44" w:history="1">
        <w:r w:rsidRPr="005A1A48">
          <w:rPr>
            <w:rStyle w:val="Hyperlink"/>
            <w:rFonts w:asciiTheme="minorHAnsi" w:hAnsiTheme="minorHAnsi" w:cstheme="minorHAnsi"/>
            <w:b/>
            <w:sz w:val="24"/>
          </w:rPr>
          <w:t>Blue Mountains International Hotel Management School</w:t>
        </w:r>
      </w:hyperlink>
      <w:r w:rsidRPr="005A1A48">
        <w:rPr>
          <w:rStyle w:val="Hyperlink"/>
          <w:rFonts w:asciiTheme="minorHAnsi" w:hAnsiTheme="minorHAnsi" w:cstheme="minorHAnsi"/>
          <w:b/>
          <w:sz w:val="24"/>
        </w:rPr>
        <w:t>.</w:t>
      </w:r>
      <w:r w:rsidRPr="005A1A48">
        <w:rPr>
          <w:rFonts w:asciiTheme="minorHAnsi" w:hAnsiTheme="minorHAnsi" w:cstheme="minorHAnsi"/>
          <w:b/>
          <w:sz w:val="24"/>
        </w:rPr>
        <w:t xml:space="preserve"> </w:t>
      </w:r>
      <w:r w:rsidRPr="008A73B9">
        <w:rPr>
          <w:rFonts w:asciiTheme="minorHAnsi" w:hAnsiTheme="minorHAnsi" w:cstheme="minorHAnsi"/>
          <w:sz w:val="30"/>
          <w:highlight w:val="yellow"/>
        </w:rPr>
        <w:br/>
      </w:r>
    </w:p>
    <w:bookmarkEnd w:id="7"/>
    <w:p w14:paraId="7A04CEF9" w14:textId="77777777" w:rsidR="00A75F65" w:rsidRPr="008A73B9" w:rsidRDefault="00A75F65" w:rsidP="00A75F65">
      <w:pPr>
        <w:pStyle w:val="NoSpacing"/>
        <w:jc w:val="center"/>
        <w:rPr>
          <w:rFonts w:asciiTheme="minorHAnsi" w:hAnsiTheme="minorHAnsi" w:cstheme="minorHAnsi"/>
          <w:sz w:val="2"/>
          <w:highlight w:val="yellow"/>
        </w:rPr>
      </w:pPr>
    </w:p>
    <w:p w14:paraId="72B4FE02" w14:textId="77777777" w:rsidR="00A75F65" w:rsidRDefault="00A75F65" w:rsidP="00A75F65">
      <w:pPr>
        <w:spacing w:after="100" w:afterAutospacing="1"/>
        <w:rPr>
          <w:rFonts w:asciiTheme="minorHAnsi" w:eastAsia="Calibri" w:hAnsiTheme="minorHAnsi" w:cstheme="minorHAnsi"/>
          <w:b/>
          <w:sz w:val="30"/>
          <w:szCs w:val="22"/>
        </w:rPr>
      </w:pPr>
      <w:r w:rsidRPr="005A1A48">
        <w:rPr>
          <w:rFonts w:asciiTheme="minorHAnsi" w:hAnsiTheme="minorHAnsi" w:cstheme="minorHAnsi"/>
          <w:b/>
          <w:noProof/>
          <w:sz w:val="30"/>
        </w:rPr>
        <w:drawing>
          <wp:inline distT="0" distB="0" distL="0" distR="0" wp14:anchorId="606F15CD" wp14:editId="20A43EDA">
            <wp:extent cx="2621280" cy="17449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5A1A48">
        <w:rPr>
          <w:rFonts w:asciiTheme="minorHAnsi" w:hAnsiTheme="minorHAnsi" w:cstheme="minorHAnsi"/>
        </w:rPr>
        <w:t xml:space="preserve">                 </w:t>
      </w:r>
      <w:r w:rsidRPr="005A1A48">
        <w:rPr>
          <w:rFonts w:asciiTheme="minorHAnsi" w:hAnsiTheme="minorHAnsi" w:cstheme="minorHAnsi"/>
          <w:noProof/>
        </w:rPr>
        <w:drawing>
          <wp:inline distT="0" distB="0" distL="0" distR="0" wp14:anchorId="580C01D1" wp14:editId="16659C89">
            <wp:extent cx="2620574" cy="1684655"/>
            <wp:effectExtent l="0" t="0" r="8890" b="0"/>
            <wp:docPr id="87" name="Picture 87" descr="Blue Mountains - English | Hospitality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 Mountains - English | Hospitality 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29872" cy="1690632"/>
                    </a:xfrm>
                    <a:prstGeom prst="rect">
                      <a:avLst/>
                    </a:prstGeom>
                    <a:noFill/>
                    <a:ln>
                      <a:noFill/>
                    </a:ln>
                  </pic:spPr>
                </pic:pic>
              </a:graphicData>
            </a:graphic>
          </wp:inline>
        </w:drawing>
      </w:r>
      <w:r w:rsidRPr="005A1A48">
        <w:rPr>
          <w:rFonts w:asciiTheme="minorHAnsi" w:eastAsia="Calibri" w:hAnsiTheme="minorHAnsi" w:cstheme="minorHAnsi"/>
          <w:b/>
          <w:sz w:val="30"/>
          <w:szCs w:val="22"/>
        </w:rPr>
        <w:t xml:space="preserve">  </w:t>
      </w:r>
      <w:r>
        <w:rPr>
          <w:rFonts w:asciiTheme="minorHAnsi" w:eastAsia="Calibri" w:hAnsiTheme="minorHAnsi" w:cstheme="minorHAnsi"/>
          <w:b/>
          <w:sz w:val="30"/>
          <w:szCs w:val="22"/>
        </w:rPr>
        <w:br/>
      </w:r>
    </w:p>
    <w:p w14:paraId="7CE198E7" w14:textId="37086FC6" w:rsidR="00A75F65" w:rsidRPr="005A1A48" w:rsidRDefault="00A75F65" w:rsidP="00A75F65">
      <w:pPr>
        <w:spacing w:after="100" w:afterAutospacing="1"/>
        <w:rPr>
          <w:rFonts w:asciiTheme="minorHAnsi" w:eastAsia="Calibri" w:hAnsiTheme="minorHAnsi" w:cstheme="minorHAnsi"/>
          <w:b/>
          <w:sz w:val="30"/>
          <w:szCs w:val="22"/>
        </w:rPr>
      </w:pPr>
      <w:r w:rsidRPr="005A1A48">
        <w:rPr>
          <w:rFonts w:asciiTheme="minorHAnsi" w:eastAsia="Calibri" w:hAnsiTheme="minorHAnsi" w:cstheme="minorHAnsi"/>
          <w:b/>
          <w:noProof/>
          <w:sz w:val="30"/>
          <w:szCs w:val="22"/>
        </w:rPr>
        <w:drawing>
          <wp:inline distT="0" distB="0" distL="0" distR="0" wp14:anchorId="4850FB63" wp14:editId="05F4D0EE">
            <wp:extent cx="2647950" cy="176273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51890" cy="1765358"/>
                    </a:xfrm>
                    <a:prstGeom prst="rect">
                      <a:avLst/>
                    </a:prstGeom>
                    <a:noFill/>
                    <a:ln>
                      <a:noFill/>
                    </a:ln>
                  </pic:spPr>
                </pic:pic>
              </a:graphicData>
            </a:graphic>
          </wp:inline>
        </w:drawing>
      </w:r>
      <w:r w:rsidRPr="005A1A48">
        <w:rPr>
          <w:rFonts w:asciiTheme="minorHAnsi" w:hAnsiTheme="minorHAnsi" w:cstheme="minorHAnsi"/>
        </w:rPr>
        <w:t xml:space="preserve">                  </w:t>
      </w:r>
      <w:r w:rsidRPr="005A1A48">
        <w:rPr>
          <w:rFonts w:asciiTheme="minorHAnsi" w:hAnsiTheme="minorHAnsi" w:cstheme="minorHAnsi"/>
          <w:noProof/>
        </w:rPr>
        <w:drawing>
          <wp:inline distT="0" distB="0" distL="0" distR="0" wp14:anchorId="68F275A8" wp14:editId="21862BB8">
            <wp:extent cx="2619373" cy="1743710"/>
            <wp:effectExtent l="0" t="0" r="0" b="8890"/>
            <wp:docPr id="86" name="Picture 86" descr="Blue Mountains - Student Hub - Torrens and THINK at Laureate Education  Services Australia Pty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 Mountains - Student Hub - Torrens and THINK at Laureate Education  Services Australia Pty Lt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22950" cy="1746091"/>
                    </a:xfrm>
                    <a:prstGeom prst="rect">
                      <a:avLst/>
                    </a:prstGeom>
                    <a:noFill/>
                    <a:ln>
                      <a:noFill/>
                    </a:ln>
                  </pic:spPr>
                </pic:pic>
              </a:graphicData>
            </a:graphic>
          </wp:inline>
        </w:drawing>
      </w:r>
    </w:p>
    <w:p w14:paraId="595C8006" w14:textId="75B3C45C" w:rsidR="0065478B" w:rsidRPr="00C44BE3" w:rsidRDefault="0065478B" w:rsidP="00C44BE3">
      <w:pPr>
        <w:pStyle w:val="NoSpacing"/>
        <w:rPr>
          <w:rFonts w:cs="Calibri"/>
          <w:bCs/>
          <w:sz w:val="24"/>
          <w:szCs w:val="24"/>
        </w:rPr>
      </w:pPr>
    </w:p>
    <w:sectPr w:rsidR="0065478B" w:rsidRPr="00C44BE3" w:rsidSect="005252FC">
      <w:footerReference w:type="default" r:id="rId49"/>
      <w:type w:val="continuous"/>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E3"/>
    <w:multiLevelType w:val="hybridMultilevel"/>
    <w:tmpl w:val="035E9A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35ED6"/>
    <w:multiLevelType w:val="hybridMultilevel"/>
    <w:tmpl w:val="044665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A3C1D"/>
    <w:multiLevelType w:val="hybridMultilevel"/>
    <w:tmpl w:val="2E08568E"/>
    <w:lvl w:ilvl="0" w:tplc="F62EF33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1467C"/>
    <w:multiLevelType w:val="hybridMultilevel"/>
    <w:tmpl w:val="A202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7637D"/>
    <w:multiLevelType w:val="hybridMultilevel"/>
    <w:tmpl w:val="231AEC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BE63FF"/>
    <w:multiLevelType w:val="hybridMultilevel"/>
    <w:tmpl w:val="09FC83BE"/>
    <w:lvl w:ilvl="0" w:tplc="B25847C0">
      <w:start w:val="1"/>
      <w:numFmt w:val="decimal"/>
      <w:lvlText w:val="%1."/>
      <w:lvlJc w:val="left"/>
      <w:pPr>
        <w:ind w:left="420" w:hanging="360"/>
      </w:pPr>
      <w:rPr>
        <w:rFonts w:hint="default"/>
        <w:b/>
        <w:bCs w:val="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8"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56373"/>
    <w:multiLevelType w:val="hybridMultilevel"/>
    <w:tmpl w:val="312249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D51B0F"/>
    <w:multiLevelType w:val="multilevel"/>
    <w:tmpl w:val="95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B0FB7"/>
    <w:multiLevelType w:val="multilevel"/>
    <w:tmpl w:val="2D883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BE0C96"/>
    <w:multiLevelType w:val="multilevel"/>
    <w:tmpl w:val="262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02CB0"/>
    <w:multiLevelType w:val="hybridMultilevel"/>
    <w:tmpl w:val="E56E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5A0D38"/>
    <w:multiLevelType w:val="hybridMultilevel"/>
    <w:tmpl w:val="BC70A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9150C0"/>
    <w:multiLevelType w:val="hybridMultilevel"/>
    <w:tmpl w:val="3A7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9E363D"/>
    <w:multiLevelType w:val="hybridMultilevel"/>
    <w:tmpl w:val="6D4EB3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EF4E72"/>
    <w:multiLevelType w:val="multilevel"/>
    <w:tmpl w:val="B1E069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A6B37"/>
    <w:multiLevelType w:val="hybridMultilevel"/>
    <w:tmpl w:val="F68AD4AE"/>
    <w:lvl w:ilvl="0" w:tplc="B00C6DF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0D5B80"/>
    <w:multiLevelType w:val="hybridMultilevel"/>
    <w:tmpl w:val="61FED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11835"/>
    <w:multiLevelType w:val="hybridMultilevel"/>
    <w:tmpl w:val="F76A3E7A"/>
    <w:lvl w:ilvl="0" w:tplc="61C8A52A">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864111"/>
    <w:multiLevelType w:val="multilevel"/>
    <w:tmpl w:val="D69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17C90"/>
    <w:multiLevelType w:val="multilevel"/>
    <w:tmpl w:val="CE2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E861D6"/>
    <w:multiLevelType w:val="multilevel"/>
    <w:tmpl w:val="3958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F7E04"/>
    <w:multiLevelType w:val="multilevel"/>
    <w:tmpl w:val="759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90544"/>
    <w:multiLevelType w:val="multilevel"/>
    <w:tmpl w:val="5EF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D4DEC"/>
    <w:multiLevelType w:val="multilevel"/>
    <w:tmpl w:val="4D60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C7FE8"/>
    <w:multiLevelType w:val="hybridMultilevel"/>
    <w:tmpl w:val="47889C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2A3391"/>
    <w:multiLevelType w:val="multilevel"/>
    <w:tmpl w:val="F6A6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75CB4"/>
    <w:multiLevelType w:val="multilevel"/>
    <w:tmpl w:val="44D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1430A"/>
    <w:multiLevelType w:val="hybridMultilevel"/>
    <w:tmpl w:val="A6C4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0D53A4"/>
    <w:multiLevelType w:val="multilevel"/>
    <w:tmpl w:val="F73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343801">
    <w:abstractNumId w:val="2"/>
  </w:num>
  <w:num w:numId="2" w16cid:durableId="1577932447">
    <w:abstractNumId w:val="4"/>
  </w:num>
  <w:num w:numId="3" w16cid:durableId="716315058">
    <w:abstractNumId w:val="21"/>
  </w:num>
  <w:num w:numId="4" w16cid:durableId="1458260720">
    <w:abstractNumId w:val="13"/>
  </w:num>
  <w:num w:numId="5" w16cid:durableId="1453478777">
    <w:abstractNumId w:val="24"/>
  </w:num>
  <w:num w:numId="6" w16cid:durableId="453213119">
    <w:abstractNumId w:val="15"/>
  </w:num>
  <w:num w:numId="7" w16cid:durableId="408306313">
    <w:abstractNumId w:val="10"/>
  </w:num>
  <w:num w:numId="8" w16cid:durableId="539517099">
    <w:abstractNumId w:val="11"/>
  </w:num>
  <w:num w:numId="9" w16cid:durableId="451173639">
    <w:abstractNumId w:val="26"/>
  </w:num>
  <w:num w:numId="10" w16cid:durableId="1946576376">
    <w:abstractNumId w:val="17"/>
  </w:num>
  <w:num w:numId="11" w16cid:durableId="1598976595">
    <w:abstractNumId w:val="8"/>
  </w:num>
  <w:num w:numId="12" w16cid:durableId="1190295258">
    <w:abstractNumId w:val="19"/>
  </w:num>
  <w:num w:numId="13" w16cid:durableId="875046240">
    <w:abstractNumId w:val="31"/>
  </w:num>
  <w:num w:numId="14" w16cid:durableId="398989154">
    <w:abstractNumId w:val="27"/>
  </w:num>
  <w:num w:numId="15" w16cid:durableId="463429397">
    <w:abstractNumId w:val="1"/>
  </w:num>
  <w:num w:numId="16" w16cid:durableId="1850826947">
    <w:abstractNumId w:val="3"/>
  </w:num>
  <w:num w:numId="17" w16cid:durableId="1608344495">
    <w:abstractNumId w:val="30"/>
  </w:num>
  <w:num w:numId="18" w16cid:durableId="1889417998">
    <w:abstractNumId w:val="7"/>
  </w:num>
  <w:num w:numId="19" w16cid:durableId="1714576574">
    <w:abstractNumId w:val="28"/>
  </w:num>
  <w:num w:numId="20" w16cid:durableId="1461534462">
    <w:abstractNumId w:val="14"/>
  </w:num>
  <w:num w:numId="21" w16cid:durableId="133839877">
    <w:abstractNumId w:val="25"/>
  </w:num>
  <w:num w:numId="22" w16cid:durableId="1526753923">
    <w:abstractNumId w:val="22"/>
  </w:num>
  <w:num w:numId="23" w16cid:durableId="1438062051">
    <w:abstractNumId w:val="18"/>
  </w:num>
  <w:num w:numId="24" w16cid:durableId="1355767341">
    <w:abstractNumId w:val="5"/>
  </w:num>
  <w:num w:numId="25" w16cid:durableId="280309901">
    <w:abstractNumId w:val="29"/>
  </w:num>
  <w:num w:numId="26" w16cid:durableId="664554959">
    <w:abstractNumId w:val="9"/>
  </w:num>
  <w:num w:numId="27" w16cid:durableId="1969191927">
    <w:abstractNumId w:val="23"/>
  </w:num>
  <w:num w:numId="28" w16cid:durableId="1727492236">
    <w:abstractNumId w:val="0"/>
  </w:num>
  <w:num w:numId="29" w16cid:durableId="69812284">
    <w:abstractNumId w:val="20"/>
  </w:num>
  <w:num w:numId="30" w16cid:durableId="1103502391">
    <w:abstractNumId w:val="12"/>
  </w:num>
  <w:num w:numId="31" w16cid:durableId="1124929178">
    <w:abstractNumId w:val="6"/>
  </w:num>
  <w:num w:numId="32" w16cid:durableId="191189068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20E"/>
    <w:rsid w:val="0001238E"/>
    <w:rsid w:val="00012CD3"/>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2F36"/>
    <w:rsid w:val="00053301"/>
    <w:rsid w:val="00053350"/>
    <w:rsid w:val="00053374"/>
    <w:rsid w:val="00053D73"/>
    <w:rsid w:val="00053F82"/>
    <w:rsid w:val="00054032"/>
    <w:rsid w:val="000549C3"/>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9D1"/>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0D4"/>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56"/>
    <w:rsid w:val="000E7F51"/>
    <w:rsid w:val="000F03B0"/>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152"/>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254"/>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4E05"/>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2BF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1F7FC2"/>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41D"/>
    <w:rsid w:val="00352BD4"/>
    <w:rsid w:val="0035307F"/>
    <w:rsid w:val="0035308F"/>
    <w:rsid w:val="003534E8"/>
    <w:rsid w:val="003535B2"/>
    <w:rsid w:val="00354DF5"/>
    <w:rsid w:val="00354EA8"/>
    <w:rsid w:val="00354F16"/>
    <w:rsid w:val="00354F53"/>
    <w:rsid w:val="00354F76"/>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361"/>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3E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265"/>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026"/>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25A2"/>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48D9"/>
    <w:rsid w:val="004D527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8D"/>
    <w:rsid w:val="005A72C0"/>
    <w:rsid w:val="005A72E8"/>
    <w:rsid w:val="005B051B"/>
    <w:rsid w:val="005B0EDC"/>
    <w:rsid w:val="005B144F"/>
    <w:rsid w:val="005B1820"/>
    <w:rsid w:val="005B1F42"/>
    <w:rsid w:val="005B2ABB"/>
    <w:rsid w:val="005B2D6B"/>
    <w:rsid w:val="005B31C3"/>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8B"/>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70A"/>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712"/>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884"/>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3D17"/>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B7CBB"/>
    <w:rsid w:val="007C0345"/>
    <w:rsid w:val="007C03F2"/>
    <w:rsid w:val="007C0C9A"/>
    <w:rsid w:val="007C15F1"/>
    <w:rsid w:val="007C188E"/>
    <w:rsid w:val="007C1AC3"/>
    <w:rsid w:val="007C1B5C"/>
    <w:rsid w:val="007C1E78"/>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E24"/>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1A6"/>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69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2369"/>
    <w:rsid w:val="008A366F"/>
    <w:rsid w:val="008A368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43C"/>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C20"/>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68A4"/>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5625"/>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5E7D"/>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171B0"/>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1F42"/>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5F65"/>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B20"/>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1910"/>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574"/>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2E18"/>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542E"/>
    <w:rsid w:val="00C0618A"/>
    <w:rsid w:val="00C064AF"/>
    <w:rsid w:val="00C0665B"/>
    <w:rsid w:val="00C06777"/>
    <w:rsid w:val="00C0681D"/>
    <w:rsid w:val="00C06940"/>
    <w:rsid w:val="00C06D46"/>
    <w:rsid w:val="00C06EDF"/>
    <w:rsid w:val="00C07257"/>
    <w:rsid w:val="00C1064B"/>
    <w:rsid w:val="00C10D02"/>
    <w:rsid w:val="00C11468"/>
    <w:rsid w:val="00C12D47"/>
    <w:rsid w:val="00C13F25"/>
    <w:rsid w:val="00C1461A"/>
    <w:rsid w:val="00C14CB6"/>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5A79"/>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08AC"/>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27D"/>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12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AD7"/>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CBA"/>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5BC"/>
    <w:rsid w:val="00F257C9"/>
    <w:rsid w:val="00F2634E"/>
    <w:rsid w:val="00F26507"/>
    <w:rsid w:val="00F26760"/>
    <w:rsid w:val="00F26F18"/>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270F"/>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248"/>
    <w:rsid w:val="00F7189D"/>
    <w:rsid w:val="00F71910"/>
    <w:rsid w:val="00F71A96"/>
    <w:rsid w:val="00F71EAE"/>
    <w:rsid w:val="00F71FF1"/>
    <w:rsid w:val="00F723C4"/>
    <w:rsid w:val="00F7290D"/>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4918"/>
    <w:rsid w:val="00FA52CE"/>
    <w:rsid w:val="00FA5CC1"/>
    <w:rsid w:val="00FA6F36"/>
    <w:rsid w:val="00FA6F48"/>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1EA0"/>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866">
      <w:bodyDiv w:val="1"/>
      <w:marLeft w:val="0"/>
      <w:marRight w:val="0"/>
      <w:marTop w:val="0"/>
      <w:marBottom w:val="0"/>
      <w:divBdr>
        <w:top w:val="none" w:sz="0" w:space="0" w:color="auto"/>
        <w:left w:val="none" w:sz="0" w:space="0" w:color="auto"/>
        <w:bottom w:val="none" w:sz="0" w:space="0" w:color="auto"/>
        <w:right w:val="none" w:sz="0" w:space="0" w:color="auto"/>
      </w:divBdr>
    </w:div>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18164474">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8312207">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1719473097">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351380">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5501907">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3603">
      <w:bodyDiv w:val="1"/>
      <w:marLeft w:val="0"/>
      <w:marRight w:val="0"/>
      <w:marTop w:val="0"/>
      <w:marBottom w:val="0"/>
      <w:divBdr>
        <w:top w:val="none" w:sz="0" w:space="0" w:color="auto"/>
        <w:left w:val="none" w:sz="0" w:space="0" w:color="auto"/>
        <w:bottom w:val="none" w:sz="0" w:space="0" w:color="auto"/>
        <w:right w:val="none" w:sz="0" w:space="0" w:color="auto"/>
      </w:divBdr>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34693">
      <w:bodyDiv w:val="1"/>
      <w:marLeft w:val="0"/>
      <w:marRight w:val="0"/>
      <w:marTop w:val="0"/>
      <w:marBottom w:val="0"/>
      <w:divBdr>
        <w:top w:val="none" w:sz="0" w:space="0" w:color="auto"/>
        <w:left w:val="none" w:sz="0" w:space="0" w:color="auto"/>
        <w:bottom w:val="none" w:sz="0" w:space="0" w:color="auto"/>
        <w:right w:val="none" w:sz="0" w:space="0" w:color="auto"/>
      </w:divBdr>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19907609">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161">
      <w:bodyDiv w:val="1"/>
      <w:marLeft w:val="0"/>
      <w:marRight w:val="0"/>
      <w:marTop w:val="0"/>
      <w:marBottom w:val="0"/>
      <w:divBdr>
        <w:top w:val="none" w:sz="0" w:space="0" w:color="auto"/>
        <w:left w:val="none" w:sz="0" w:space="0" w:color="auto"/>
        <w:bottom w:val="none" w:sz="0" w:space="0" w:color="auto"/>
        <w:right w:val="none" w:sz="0" w:space="0" w:color="auto"/>
      </w:divBdr>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5461">
      <w:bodyDiv w:val="1"/>
      <w:marLeft w:val="0"/>
      <w:marRight w:val="0"/>
      <w:marTop w:val="0"/>
      <w:marBottom w:val="0"/>
      <w:divBdr>
        <w:top w:val="none" w:sz="0" w:space="0" w:color="auto"/>
        <w:left w:val="none" w:sz="0" w:space="0" w:color="auto"/>
        <w:bottom w:val="none" w:sz="0" w:space="0" w:color="auto"/>
        <w:right w:val="none" w:sz="0" w:space="0" w:color="auto"/>
      </w:divBdr>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1636372">
      <w:bodyDiv w:val="1"/>
      <w:marLeft w:val="0"/>
      <w:marRight w:val="0"/>
      <w:marTop w:val="0"/>
      <w:marBottom w:val="0"/>
      <w:divBdr>
        <w:top w:val="none" w:sz="0" w:space="0" w:color="auto"/>
        <w:left w:val="none" w:sz="0" w:space="0" w:color="auto"/>
        <w:bottom w:val="none" w:sz="0" w:space="0" w:color="auto"/>
        <w:right w:val="none" w:sz="0" w:space="0" w:color="auto"/>
      </w:divBdr>
    </w:div>
    <w:div w:id="749742445">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46148">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318">
      <w:bodyDiv w:val="1"/>
      <w:marLeft w:val="0"/>
      <w:marRight w:val="0"/>
      <w:marTop w:val="0"/>
      <w:marBottom w:val="0"/>
      <w:divBdr>
        <w:top w:val="none" w:sz="0" w:space="0" w:color="auto"/>
        <w:left w:val="none" w:sz="0" w:space="0" w:color="auto"/>
        <w:bottom w:val="none" w:sz="0" w:space="0" w:color="auto"/>
        <w:right w:val="none" w:sz="0" w:space="0" w:color="auto"/>
      </w:divBdr>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69040765">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6015009">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91226">
      <w:bodyDiv w:val="1"/>
      <w:marLeft w:val="0"/>
      <w:marRight w:val="0"/>
      <w:marTop w:val="0"/>
      <w:marBottom w:val="0"/>
      <w:divBdr>
        <w:top w:val="none" w:sz="0" w:space="0" w:color="auto"/>
        <w:left w:val="none" w:sz="0" w:space="0" w:color="auto"/>
        <w:bottom w:val="none" w:sz="0" w:space="0" w:color="auto"/>
        <w:right w:val="none" w:sz="0" w:space="0" w:color="auto"/>
      </w:divBdr>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1840878">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1785597">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5448346">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u.edu.au/study-at-acu/future-student-events/discover-acu" TargetMode="External"/><Relationship Id="rId18" Type="http://schemas.openxmlformats.org/officeDocument/2006/relationships/hyperlink" Target="https://www.swinburne.edu.au/courses/planning-your-future/early-entry-program/" TargetMode="External"/><Relationship Id="rId26" Type="http://schemas.openxmlformats.org/officeDocument/2006/relationships/hyperlink" Target="https://www.cqu.edu.au/courses/future-students/future-study-options/high-school-to-uni/principals-recommendation-scheme" TargetMode="External"/><Relationship Id="rId39" Type="http://schemas.openxmlformats.org/officeDocument/2006/relationships/hyperlink" Target="http://www.bluemountains.edu.au/campuses/sydney-campus/" TargetMode="External"/><Relationship Id="rId21" Type="http://schemas.openxmlformats.org/officeDocument/2006/relationships/hyperlink" Target="https://www.utas.edu.au/study/biomedicine" TargetMode="External"/><Relationship Id="rId34" Type="http://schemas.openxmlformats.org/officeDocument/2006/relationships/hyperlink" Target="https://www.swinburne.edu.au/study/course/bachelor-of-health-science/" TargetMode="External"/><Relationship Id="rId42" Type="http://schemas.openxmlformats.org/officeDocument/2006/relationships/hyperlink" Target="https://www.torrens.edu.au/courses/hospitality/bachelor-of-business-international-hotel-and-resort-management?school=bm" TargetMode="External"/><Relationship Id="rId47" Type="http://schemas.openxmlformats.org/officeDocument/2006/relationships/image" Target="media/image13.jpe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onash.edu/access-inclusion-success/outreach/online-seminars" TargetMode="External"/><Relationship Id="rId29" Type="http://schemas.openxmlformats.org/officeDocument/2006/relationships/hyperlink" Target="http://www.deakin.edu.au/course/bachelor-health-sciences" TargetMode="External"/><Relationship Id="rId11" Type="http://schemas.openxmlformats.org/officeDocument/2006/relationships/hyperlink" Target="https://www.victoriancareersshow.com.au/" TargetMode="External"/><Relationship Id="rId24" Type="http://schemas.openxmlformats.org/officeDocument/2006/relationships/hyperlink" Target="https://www.ucat.edu.au/ucat-anz/universities/" TargetMode="External"/><Relationship Id="rId32" Type="http://schemas.openxmlformats.org/officeDocument/2006/relationships/hyperlink" Target="https://www.rmit.edu.au/study-with-us/levels-of-study/undergraduate-study/associate-degrees/ad019" TargetMode="External"/><Relationship Id="rId37" Type="http://schemas.openxmlformats.org/officeDocument/2006/relationships/hyperlink" Target="https://www.topuniversities.com/university-rankings/university-subject-rankings/2022/hospitality-leisure-management" TargetMode="External"/><Relationship Id="rId40" Type="http://schemas.openxmlformats.org/officeDocument/2006/relationships/hyperlink" Target="http://www.bluemountains.edu.au/campuses/melbourne-campus/" TargetMode="External"/><Relationship Id="rId45"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www.monash.edu/discover" TargetMode="External"/><Relationship Id="rId23" Type="http://schemas.openxmlformats.org/officeDocument/2006/relationships/image" Target="media/image7.jpeg"/><Relationship Id="rId28" Type="http://schemas.openxmlformats.org/officeDocument/2006/relationships/hyperlink" Target="http://www.vtac.edu.au/" TargetMode="External"/><Relationship Id="rId36" Type="http://schemas.openxmlformats.org/officeDocument/2006/relationships/image" Target="media/image10.png"/><Relationship Id="rId49" Type="http://schemas.openxmlformats.org/officeDocument/2006/relationships/footer" Target="footer1.xml"/><Relationship Id="rId10" Type="http://schemas.openxmlformats.org/officeDocument/2006/relationships/hyperlink" Target="https://www.google.com/maps/search/?api=1&amp;query=Exhibition+Pavilion%2C+Flemington+VIC" TargetMode="External"/><Relationship Id="rId19" Type="http://schemas.openxmlformats.org/officeDocument/2006/relationships/hyperlink" Target="https://www.swinburne.edu.au/courses/planning-your-future/early-entry-program/" TargetMode="External"/><Relationship Id="rId31" Type="http://schemas.openxmlformats.org/officeDocument/2006/relationships/hyperlink" Target="https://www.monash.edu/study/courses/find-a-course/2019/health-sciences-m2014" TargetMode="External"/><Relationship Id="rId44" Type="http://schemas.openxmlformats.org/officeDocument/2006/relationships/hyperlink" Target="http://www.bluemountains.edu.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gif"/><Relationship Id="rId22" Type="http://schemas.openxmlformats.org/officeDocument/2006/relationships/hyperlink" Target="https://www.utas.edu.au/courses/chm/courses/54d-bachelor-of-pharmacy-with-honours" TargetMode="External"/><Relationship Id="rId27" Type="http://schemas.openxmlformats.org/officeDocument/2006/relationships/image" Target="media/image9.png"/><Relationship Id="rId30" Type="http://schemas.openxmlformats.org/officeDocument/2006/relationships/hyperlink" Target="https://www.latrobe.edu.au/courses/bachelor-of-health-sciences" TargetMode="External"/><Relationship Id="rId35" Type="http://schemas.openxmlformats.org/officeDocument/2006/relationships/hyperlink" Target="https://www.vu.edu.au/courses/bachelor-of-health-science-hbhl" TargetMode="External"/><Relationship Id="rId43" Type="http://schemas.openxmlformats.org/officeDocument/2006/relationships/hyperlink" Target="http://www.bluemountains.edu.au/hospitality-courses/hotel-management-masters-degree/" TargetMode="External"/><Relationship Id="rId48" Type="http://schemas.openxmlformats.org/officeDocument/2006/relationships/image" Target="media/image14.jpeg"/><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5.gif"/><Relationship Id="rId25" Type="http://schemas.openxmlformats.org/officeDocument/2006/relationships/image" Target="media/image8.png"/><Relationship Id="rId33" Type="http://schemas.openxmlformats.org/officeDocument/2006/relationships/hyperlink" Target="https://www.swinburne.edu.au/study/course/bachelor-of-health-science-professional/" TargetMode="External"/><Relationship Id="rId38" Type="http://schemas.openxmlformats.org/officeDocument/2006/relationships/hyperlink" Target="http://www.bluemountains.edu.au/campuses/leura-campus/" TargetMode="External"/><Relationship Id="rId46" Type="http://schemas.openxmlformats.org/officeDocument/2006/relationships/image" Target="media/image12.jpeg"/><Relationship Id="rId20" Type="http://schemas.openxmlformats.org/officeDocument/2006/relationships/image" Target="media/image6.gif"/><Relationship Id="rId41" Type="http://schemas.openxmlformats.org/officeDocument/2006/relationships/hyperlink" Target="https://www.bluemountains.edu.au/campuses/adelaide-campu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1871</Words>
  <Characters>12997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14839</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2</cp:revision>
  <cp:lastPrinted>2015-02-02T01:43:00Z</cp:lastPrinted>
  <dcterms:created xsi:type="dcterms:W3CDTF">2023-05-04T05:18:00Z</dcterms:created>
  <dcterms:modified xsi:type="dcterms:W3CDTF">2023-05-04T05:18:00Z</dcterms:modified>
</cp:coreProperties>
</file>