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674D2627"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6B65">
        <w:rPr>
          <w:rFonts w:ascii="Calibri" w:hAnsi="Calibri" w:cs="Calibri"/>
          <w:sz w:val="48"/>
        </w:rPr>
        <w:t xml:space="preserve">   </w:t>
      </w:r>
      <w:r w:rsidR="00E074C2">
        <w:rPr>
          <w:rFonts w:ascii="Calibri" w:hAnsi="Calibri" w:cs="Calibri"/>
          <w:b/>
          <w:sz w:val="32"/>
        </w:rPr>
        <w:t xml:space="preserve">Friday </w:t>
      </w:r>
      <w:r w:rsidR="00AA3B6E">
        <w:rPr>
          <w:rFonts w:ascii="Calibri" w:hAnsi="Calibri" w:cs="Calibri"/>
          <w:b/>
          <w:sz w:val="32"/>
        </w:rPr>
        <w:t>1</w:t>
      </w:r>
      <w:r w:rsidR="00D21F4E">
        <w:rPr>
          <w:rFonts w:ascii="Calibri" w:hAnsi="Calibri" w:cs="Calibri"/>
          <w:b/>
          <w:sz w:val="32"/>
        </w:rPr>
        <w:t>8</w:t>
      </w:r>
      <w:r w:rsidR="00A07CA2">
        <w:rPr>
          <w:rFonts w:ascii="Calibri" w:hAnsi="Calibri" w:cs="Calibri"/>
          <w:b/>
          <w:sz w:val="32"/>
        </w:rPr>
        <w:t xml:space="preserve"> August</w:t>
      </w:r>
    </w:p>
    <w:p w14:paraId="6ECDC19F" w14:textId="07D3690F" w:rsidR="00AD6EE1" w:rsidRPr="00316626" w:rsidRDefault="00AC1B51" w:rsidP="00AD6EE1">
      <w:pPr>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3D09128A" w14:textId="722DAD92" w:rsidR="00970532" w:rsidRDefault="00E87E16" w:rsidP="00970532">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26457A">
        <w:rPr>
          <w:rFonts w:cs="Calibri"/>
          <w:b/>
          <w:sz w:val="28"/>
          <w:szCs w:val="24"/>
          <w:u w:val="single"/>
        </w:rPr>
        <w:t>3</w:t>
      </w:r>
    </w:p>
    <w:p w14:paraId="7FEC40E0" w14:textId="77777777" w:rsidR="008B5DAD" w:rsidRPr="00843005" w:rsidRDefault="008B5DAD" w:rsidP="008B5DAD">
      <w:pPr>
        <w:pStyle w:val="NoSpacing"/>
        <w:numPr>
          <w:ilvl w:val="0"/>
          <w:numId w:val="1"/>
        </w:numPr>
        <w:rPr>
          <w:rFonts w:cs="Calibri"/>
          <w:b/>
          <w:sz w:val="24"/>
          <w:szCs w:val="24"/>
        </w:rPr>
      </w:pPr>
      <w:r w:rsidRPr="00843005">
        <w:rPr>
          <w:rFonts w:cs="Calibri"/>
          <w:b/>
          <w:sz w:val="24"/>
          <w:szCs w:val="24"/>
        </w:rPr>
        <w:t>University / TAFE Open Days 202</w:t>
      </w:r>
      <w:r>
        <w:rPr>
          <w:rFonts w:cs="Calibri"/>
          <w:b/>
          <w:sz w:val="24"/>
          <w:szCs w:val="24"/>
        </w:rPr>
        <w:t>3</w:t>
      </w:r>
      <w:r w:rsidRPr="00843005">
        <w:rPr>
          <w:rFonts w:cs="Calibri"/>
          <w:b/>
          <w:sz w:val="24"/>
          <w:szCs w:val="24"/>
        </w:rPr>
        <w:t xml:space="preserve"> </w:t>
      </w:r>
      <w:r w:rsidRPr="00843005">
        <w:rPr>
          <w:rFonts w:cs="Calibri"/>
          <w:sz w:val="24"/>
          <w:szCs w:val="24"/>
        </w:rPr>
        <w:t>– throughout August</w:t>
      </w:r>
    </w:p>
    <w:p w14:paraId="1C8EBC05" w14:textId="77777777" w:rsidR="008B5DAD" w:rsidRDefault="008B5DAD" w:rsidP="008B5DAD">
      <w:pPr>
        <w:pStyle w:val="NoSpacing"/>
        <w:numPr>
          <w:ilvl w:val="0"/>
          <w:numId w:val="1"/>
        </w:numPr>
        <w:rPr>
          <w:rFonts w:cs="Calibri"/>
          <w:sz w:val="24"/>
          <w:szCs w:val="24"/>
        </w:rPr>
      </w:pPr>
      <w:r w:rsidRPr="00F033AC">
        <w:rPr>
          <w:rFonts w:cs="Calibri"/>
          <w:b/>
          <w:sz w:val="24"/>
          <w:szCs w:val="24"/>
        </w:rPr>
        <w:t xml:space="preserve">Year 12 VTAC </w:t>
      </w:r>
      <w:r>
        <w:rPr>
          <w:rFonts w:cs="Calibri"/>
          <w:b/>
          <w:sz w:val="24"/>
          <w:szCs w:val="24"/>
        </w:rPr>
        <w:t xml:space="preserve">timely </w:t>
      </w:r>
      <w:r w:rsidRPr="00F033AC">
        <w:rPr>
          <w:rFonts w:cs="Calibri"/>
          <w:b/>
          <w:sz w:val="24"/>
          <w:szCs w:val="24"/>
        </w:rPr>
        <w:t xml:space="preserve">applications </w:t>
      </w:r>
      <w:r w:rsidRPr="00F033AC">
        <w:rPr>
          <w:rFonts w:cs="Calibri"/>
          <w:sz w:val="24"/>
          <w:szCs w:val="24"/>
        </w:rPr>
        <w:t>– throughout August and September</w:t>
      </w:r>
    </w:p>
    <w:p w14:paraId="2ACFC450" w14:textId="79E8D6F5" w:rsidR="008B5DAD" w:rsidRDefault="008B5DAD" w:rsidP="008B5DAD">
      <w:pPr>
        <w:pStyle w:val="NoSpacing"/>
        <w:numPr>
          <w:ilvl w:val="0"/>
          <w:numId w:val="1"/>
        </w:numPr>
        <w:rPr>
          <w:rFonts w:cs="Calibri"/>
          <w:sz w:val="24"/>
          <w:szCs w:val="24"/>
        </w:rPr>
      </w:pPr>
      <w:r>
        <w:rPr>
          <w:rFonts w:cs="Calibri"/>
          <w:b/>
          <w:sz w:val="24"/>
          <w:szCs w:val="24"/>
        </w:rPr>
        <w:t xml:space="preserve">VTAC SEAS and Scholarship applications </w:t>
      </w:r>
      <w:r>
        <w:rPr>
          <w:rFonts w:cs="Calibri"/>
          <w:sz w:val="24"/>
          <w:szCs w:val="24"/>
        </w:rPr>
        <w:t xml:space="preserve">– throughout </w:t>
      </w:r>
      <w:r w:rsidRPr="00F033AC">
        <w:rPr>
          <w:rFonts w:cs="Calibri"/>
          <w:sz w:val="24"/>
          <w:szCs w:val="24"/>
        </w:rPr>
        <w:t>August and September</w:t>
      </w:r>
    </w:p>
    <w:p w14:paraId="52AB889E" w14:textId="77777777" w:rsidR="0002508B" w:rsidRPr="009A59BB" w:rsidRDefault="0002508B" w:rsidP="0002508B">
      <w:pPr>
        <w:pStyle w:val="NoSpacing"/>
        <w:rPr>
          <w:rFonts w:cs="Calibri"/>
          <w:sz w:val="44"/>
          <w:szCs w:val="44"/>
        </w:rPr>
      </w:pPr>
    </w:p>
    <w:p w14:paraId="4A4F92CE" w14:textId="218461FF" w:rsidR="0001599C" w:rsidRPr="00783217" w:rsidRDefault="0001599C" w:rsidP="0001599C">
      <w:pPr>
        <w:pStyle w:val="NoSpacing"/>
        <w:rPr>
          <w:rFonts w:eastAsia="SimSun"/>
          <w:b/>
          <w:bCs/>
          <w:iCs/>
          <w:sz w:val="28"/>
          <w:szCs w:val="8"/>
          <w:u w:val="single"/>
        </w:rPr>
      </w:pPr>
      <w:r w:rsidRPr="00783217">
        <w:rPr>
          <w:rFonts w:ascii="Verdana" w:hAnsi="Verdana"/>
          <w:noProof/>
          <w:sz w:val="18"/>
          <w:szCs w:val="18"/>
          <w:u w:val="single"/>
          <w:lang w:eastAsia="en-AU"/>
        </w:rPr>
        <w:drawing>
          <wp:inline distT="0" distB="0" distL="0" distR="0" wp14:anchorId="1C24FABD" wp14:editId="762E33E7">
            <wp:extent cx="1312651" cy="382270"/>
            <wp:effectExtent l="0" t="0" r="1905" b="0"/>
            <wp:docPr id="36" name="Picture 36"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1324" cy="384796"/>
                    </a:xfrm>
                    <a:prstGeom prst="rect">
                      <a:avLst/>
                    </a:prstGeom>
                    <a:noFill/>
                    <a:ln>
                      <a:noFill/>
                    </a:ln>
                  </pic:spPr>
                </pic:pic>
              </a:graphicData>
            </a:graphic>
          </wp:inline>
        </w:drawing>
      </w:r>
      <w:r w:rsidRPr="00783217">
        <w:rPr>
          <w:rFonts w:eastAsia="SimSun"/>
          <w:b/>
          <w:bCs/>
          <w:iCs/>
          <w:sz w:val="28"/>
          <w:szCs w:val="8"/>
          <w:u w:val="single"/>
        </w:rPr>
        <w:t>Bachelor of Health Sciences</w:t>
      </w:r>
    </w:p>
    <w:p w14:paraId="69BFBDE1" w14:textId="77777777" w:rsidR="0001599C" w:rsidRPr="008E3A67" w:rsidRDefault="0001599C" w:rsidP="0001599C">
      <w:pPr>
        <w:shd w:val="clear" w:color="auto" w:fill="FFFFFF"/>
        <w:spacing w:line="330" w:lineRule="atLeast"/>
        <w:rPr>
          <w:rFonts w:asciiTheme="minorHAnsi" w:hAnsiTheme="minorHAnsi" w:cstheme="minorHAnsi"/>
          <w:b/>
          <w:bCs/>
          <w:i/>
          <w:iCs/>
          <w:lang w:eastAsia="en-AU"/>
        </w:rPr>
      </w:pPr>
      <w:r w:rsidRPr="008E3A67">
        <w:rPr>
          <w:rFonts w:asciiTheme="minorHAnsi" w:hAnsiTheme="minorHAnsi" w:cstheme="minorHAnsi"/>
          <w:b/>
          <w:bCs/>
          <w:i/>
          <w:iCs/>
        </w:rPr>
        <w:t>The need for health professionals is growing. Your students can prepare for a career in the health industry with a flexible curriculum and diverse majors in our Bachelor of Health Sciences. </w:t>
      </w:r>
    </w:p>
    <w:p w14:paraId="7BE440CB" w14:textId="1C67541F" w:rsidR="0001599C" w:rsidRPr="008E3A67" w:rsidRDefault="0001599C" w:rsidP="0001599C">
      <w:pPr>
        <w:shd w:val="clear" w:color="auto" w:fill="FFFFFF"/>
        <w:spacing w:line="330" w:lineRule="atLeast"/>
        <w:rPr>
          <w:rFonts w:asciiTheme="minorHAnsi" w:hAnsiTheme="minorHAnsi" w:cstheme="minorHAnsi"/>
          <w:sz w:val="12"/>
          <w:szCs w:val="12"/>
        </w:rPr>
      </w:pPr>
    </w:p>
    <w:p w14:paraId="7E96A6B3" w14:textId="2704BF4A" w:rsidR="0001599C" w:rsidRPr="008E3A67" w:rsidRDefault="0001599C" w:rsidP="0001599C">
      <w:pPr>
        <w:shd w:val="clear" w:color="auto" w:fill="FFFFFF"/>
        <w:spacing w:line="330" w:lineRule="atLeast"/>
        <w:rPr>
          <w:rFonts w:asciiTheme="minorHAnsi" w:hAnsiTheme="minorHAnsi" w:cstheme="minorHAnsi"/>
        </w:rPr>
      </w:pPr>
      <w:r w:rsidRPr="008E3A67">
        <w:rPr>
          <w:rFonts w:asciiTheme="minorHAnsi" w:hAnsiTheme="minorHAnsi" w:cstheme="minorHAnsi"/>
        </w:rPr>
        <w:t xml:space="preserve">From 2024, the </w:t>
      </w:r>
      <w:r w:rsidRPr="008E3A67">
        <w:rPr>
          <w:rFonts w:asciiTheme="minorHAnsi" w:hAnsiTheme="minorHAnsi" w:cstheme="minorHAnsi"/>
          <w:b/>
          <w:bCs/>
          <w:i/>
          <w:iCs/>
        </w:rPr>
        <w:t>environmental health major</w:t>
      </w:r>
      <w:r w:rsidRPr="008E3A67">
        <w:rPr>
          <w:rFonts w:asciiTheme="minorHAnsi" w:hAnsiTheme="minorHAnsi" w:cstheme="minorHAnsi"/>
        </w:rPr>
        <w:t xml:space="preserve"> will be added to the suite of majors that students can choose from:</w:t>
      </w:r>
      <w:r w:rsidR="008E3A67" w:rsidRPr="008E3A67">
        <w:rPr>
          <w:rFonts w:asciiTheme="minorHAnsi" w:hAnsiTheme="minorHAnsi" w:cstheme="minorHAnsi"/>
        </w:rPr>
        <w:br/>
      </w:r>
    </w:p>
    <w:p w14:paraId="2DD88FFE" w14:textId="77777777" w:rsidR="008E3A67" w:rsidRDefault="008E3A67" w:rsidP="0001599C">
      <w:pPr>
        <w:numPr>
          <w:ilvl w:val="0"/>
          <w:numId w:val="37"/>
        </w:numPr>
        <w:shd w:val="clear" w:color="auto" w:fill="FFFFFF"/>
        <w:ind w:left="945"/>
        <w:rPr>
          <w:rFonts w:asciiTheme="minorHAnsi" w:hAnsiTheme="minorHAnsi" w:cstheme="minorHAnsi"/>
        </w:rPr>
        <w:sectPr w:rsidR="008E3A67" w:rsidSect="005450C2">
          <w:footerReference w:type="default" r:id="rId11"/>
          <w:type w:val="continuous"/>
          <w:pgSz w:w="11906" w:h="16838"/>
          <w:pgMar w:top="1440" w:right="1440" w:bottom="1440" w:left="1440" w:header="708" w:footer="708" w:gutter="0"/>
          <w:cols w:space="708"/>
          <w:docGrid w:linePitch="360"/>
        </w:sectPr>
      </w:pPr>
    </w:p>
    <w:p w14:paraId="74862413" w14:textId="77777777" w:rsidR="0001599C" w:rsidRPr="008E3A67" w:rsidRDefault="0001599C" w:rsidP="0001599C">
      <w:pPr>
        <w:numPr>
          <w:ilvl w:val="0"/>
          <w:numId w:val="37"/>
        </w:numPr>
        <w:shd w:val="clear" w:color="auto" w:fill="FFFFFF"/>
        <w:ind w:left="945"/>
        <w:rPr>
          <w:rFonts w:asciiTheme="minorHAnsi" w:hAnsiTheme="minorHAnsi" w:cstheme="minorHAnsi"/>
        </w:rPr>
      </w:pPr>
      <w:r w:rsidRPr="008E3A67">
        <w:rPr>
          <w:rFonts w:asciiTheme="minorHAnsi" w:hAnsiTheme="minorHAnsi" w:cstheme="minorHAnsi"/>
        </w:rPr>
        <w:t>Environmental health (new)</w:t>
      </w:r>
    </w:p>
    <w:p w14:paraId="5922E144" w14:textId="77777777" w:rsidR="0001599C" w:rsidRPr="008E3A67" w:rsidRDefault="0001599C" w:rsidP="0001599C">
      <w:pPr>
        <w:numPr>
          <w:ilvl w:val="0"/>
          <w:numId w:val="37"/>
        </w:numPr>
        <w:shd w:val="clear" w:color="auto" w:fill="FFFFFF"/>
        <w:ind w:left="945"/>
        <w:rPr>
          <w:rFonts w:asciiTheme="minorHAnsi" w:hAnsiTheme="minorHAnsi" w:cstheme="minorHAnsi"/>
        </w:rPr>
      </w:pPr>
      <w:r w:rsidRPr="008E3A67">
        <w:rPr>
          <w:rFonts w:asciiTheme="minorHAnsi" w:hAnsiTheme="minorHAnsi" w:cstheme="minorHAnsi"/>
        </w:rPr>
        <w:t>Health promotion</w:t>
      </w:r>
    </w:p>
    <w:p w14:paraId="2A28CAFE" w14:textId="77777777" w:rsidR="0001599C" w:rsidRPr="008E3A67" w:rsidRDefault="0001599C" w:rsidP="0001599C">
      <w:pPr>
        <w:numPr>
          <w:ilvl w:val="0"/>
          <w:numId w:val="37"/>
        </w:numPr>
        <w:shd w:val="clear" w:color="auto" w:fill="FFFFFF"/>
        <w:ind w:left="945"/>
        <w:rPr>
          <w:rFonts w:asciiTheme="minorHAnsi" w:hAnsiTheme="minorHAnsi" w:cstheme="minorHAnsi"/>
        </w:rPr>
      </w:pPr>
      <w:r w:rsidRPr="008E3A67">
        <w:rPr>
          <w:rFonts w:asciiTheme="minorHAnsi" w:hAnsiTheme="minorHAnsi" w:cstheme="minorHAnsi"/>
        </w:rPr>
        <w:t>Health, wellbeing and performance</w:t>
      </w:r>
    </w:p>
    <w:p w14:paraId="7A002B37" w14:textId="77777777" w:rsidR="0001599C" w:rsidRPr="008E3A67" w:rsidRDefault="0001599C" w:rsidP="0001599C">
      <w:pPr>
        <w:numPr>
          <w:ilvl w:val="0"/>
          <w:numId w:val="37"/>
        </w:numPr>
        <w:shd w:val="clear" w:color="auto" w:fill="FFFFFF"/>
        <w:ind w:left="945"/>
        <w:rPr>
          <w:rFonts w:asciiTheme="minorHAnsi" w:hAnsiTheme="minorHAnsi" w:cstheme="minorHAnsi"/>
        </w:rPr>
      </w:pPr>
      <w:r w:rsidRPr="008E3A67">
        <w:rPr>
          <w:rFonts w:asciiTheme="minorHAnsi" w:hAnsiTheme="minorHAnsi" w:cstheme="minorHAnsi"/>
        </w:rPr>
        <w:t>Human physiological sciences</w:t>
      </w:r>
    </w:p>
    <w:p w14:paraId="7386DEFA" w14:textId="77777777" w:rsidR="0001599C" w:rsidRPr="008E3A67" w:rsidRDefault="0001599C" w:rsidP="0001599C">
      <w:pPr>
        <w:numPr>
          <w:ilvl w:val="0"/>
          <w:numId w:val="37"/>
        </w:numPr>
        <w:shd w:val="clear" w:color="auto" w:fill="FFFFFF"/>
        <w:ind w:left="945"/>
        <w:rPr>
          <w:rFonts w:asciiTheme="minorHAnsi" w:hAnsiTheme="minorHAnsi" w:cstheme="minorHAnsi"/>
        </w:rPr>
      </w:pPr>
      <w:r w:rsidRPr="008E3A67">
        <w:rPr>
          <w:rFonts w:asciiTheme="minorHAnsi" w:hAnsiTheme="minorHAnsi" w:cstheme="minorHAnsi"/>
        </w:rPr>
        <w:t>Psychological science</w:t>
      </w:r>
    </w:p>
    <w:p w14:paraId="182522B8" w14:textId="77777777" w:rsidR="0001599C" w:rsidRPr="008E3A67" w:rsidRDefault="0001599C" w:rsidP="0001599C">
      <w:pPr>
        <w:numPr>
          <w:ilvl w:val="0"/>
          <w:numId w:val="37"/>
        </w:numPr>
        <w:shd w:val="clear" w:color="auto" w:fill="FFFFFF"/>
        <w:ind w:left="945"/>
        <w:rPr>
          <w:rFonts w:asciiTheme="minorHAnsi" w:hAnsiTheme="minorHAnsi" w:cstheme="minorHAnsi"/>
        </w:rPr>
      </w:pPr>
      <w:r w:rsidRPr="008E3A67">
        <w:rPr>
          <w:rFonts w:asciiTheme="minorHAnsi" w:hAnsiTheme="minorHAnsi" w:cstheme="minorHAnsi"/>
        </w:rPr>
        <w:t>Public health</w:t>
      </w:r>
    </w:p>
    <w:p w14:paraId="63B1B719" w14:textId="77777777" w:rsidR="0001599C" w:rsidRPr="008E3A67" w:rsidRDefault="0001599C" w:rsidP="0001599C">
      <w:pPr>
        <w:numPr>
          <w:ilvl w:val="0"/>
          <w:numId w:val="37"/>
        </w:numPr>
        <w:shd w:val="clear" w:color="auto" w:fill="FFFFFF"/>
        <w:ind w:left="945"/>
        <w:rPr>
          <w:rFonts w:asciiTheme="minorHAnsi" w:hAnsiTheme="minorHAnsi" w:cstheme="minorHAnsi"/>
        </w:rPr>
      </w:pPr>
      <w:r w:rsidRPr="008E3A67">
        <w:rPr>
          <w:rFonts w:asciiTheme="minorHAnsi" w:hAnsiTheme="minorHAnsi" w:cstheme="minorHAnsi"/>
        </w:rPr>
        <w:t>Rehabilitation counselling</w:t>
      </w:r>
    </w:p>
    <w:p w14:paraId="33CA1426" w14:textId="77777777" w:rsidR="0001599C" w:rsidRPr="008E3A67" w:rsidRDefault="0001599C" w:rsidP="0001599C">
      <w:pPr>
        <w:numPr>
          <w:ilvl w:val="0"/>
          <w:numId w:val="37"/>
        </w:numPr>
        <w:shd w:val="clear" w:color="auto" w:fill="FFFFFF"/>
        <w:ind w:left="945"/>
        <w:rPr>
          <w:rFonts w:asciiTheme="minorHAnsi" w:hAnsiTheme="minorHAnsi" w:cstheme="minorHAnsi"/>
        </w:rPr>
      </w:pPr>
      <w:r w:rsidRPr="008E3A67">
        <w:rPr>
          <w:rFonts w:asciiTheme="minorHAnsi" w:hAnsiTheme="minorHAnsi" w:cstheme="minorHAnsi"/>
        </w:rPr>
        <w:t>Climate change </w:t>
      </w:r>
    </w:p>
    <w:p w14:paraId="6818DB50" w14:textId="77777777" w:rsidR="008E3A67" w:rsidRDefault="008E3A67" w:rsidP="0001599C">
      <w:pPr>
        <w:shd w:val="clear" w:color="auto" w:fill="FFFFFF"/>
        <w:spacing w:line="330" w:lineRule="atLeast"/>
        <w:rPr>
          <w:rFonts w:asciiTheme="minorHAnsi" w:hAnsiTheme="minorHAnsi" w:cstheme="minorHAnsi"/>
          <w:highlight w:val="yellow"/>
        </w:rPr>
        <w:sectPr w:rsidR="008E3A67" w:rsidSect="008E3A67">
          <w:type w:val="continuous"/>
          <w:pgSz w:w="11906" w:h="16838"/>
          <w:pgMar w:top="1440" w:right="1440" w:bottom="1440" w:left="1440" w:header="708" w:footer="708" w:gutter="0"/>
          <w:cols w:num="2" w:space="708"/>
          <w:docGrid w:linePitch="360"/>
        </w:sectPr>
      </w:pPr>
    </w:p>
    <w:p w14:paraId="6A73B604" w14:textId="1CA27650" w:rsidR="0001599C" w:rsidRPr="008E3A67" w:rsidRDefault="008E3A67" w:rsidP="0001599C">
      <w:pPr>
        <w:shd w:val="clear" w:color="auto" w:fill="FFFFFF"/>
        <w:spacing w:line="330" w:lineRule="atLeast"/>
        <w:rPr>
          <w:rFonts w:asciiTheme="minorHAnsi" w:hAnsiTheme="minorHAnsi" w:cstheme="minorHAnsi"/>
        </w:rPr>
      </w:pPr>
      <w:r>
        <w:rPr>
          <w:rFonts w:asciiTheme="minorHAnsi" w:hAnsiTheme="minorHAnsi" w:cstheme="minorHAnsi"/>
          <w:highlight w:val="yellow"/>
        </w:rPr>
        <w:br/>
      </w:r>
      <w:r w:rsidR="0001599C" w:rsidRPr="008E3A67">
        <w:rPr>
          <w:rFonts w:asciiTheme="minorHAnsi" w:hAnsiTheme="minorHAnsi" w:cstheme="minorHAnsi"/>
        </w:rPr>
        <w:t xml:space="preserve">After graduation, Health Sciences students will be equipped to pursue a wide range of careers across the health industry, including as a </w:t>
      </w:r>
      <w:r w:rsidR="0001599C" w:rsidRPr="008E3A67">
        <w:rPr>
          <w:rFonts w:asciiTheme="minorHAnsi" w:hAnsiTheme="minorHAnsi" w:cstheme="minorHAnsi"/>
          <w:i/>
          <w:iCs/>
        </w:rPr>
        <w:t>public health manager, health promotion coordinator or occupational health and safety officer</w:t>
      </w:r>
      <w:r w:rsidR="0001599C" w:rsidRPr="008E3A67">
        <w:rPr>
          <w:rFonts w:asciiTheme="minorHAnsi" w:hAnsiTheme="minorHAnsi" w:cstheme="minorHAnsi"/>
        </w:rPr>
        <w:t>.</w:t>
      </w:r>
    </w:p>
    <w:p w14:paraId="741AAAD7" w14:textId="77777777" w:rsidR="0001599C" w:rsidRPr="008E3A67" w:rsidRDefault="0001599C" w:rsidP="0001599C">
      <w:pPr>
        <w:shd w:val="clear" w:color="auto" w:fill="FFFFFF"/>
        <w:spacing w:line="330" w:lineRule="atLeast"/>
        <w:rPr>
          <w:rFonts w:asciiTheme="minorHAnsi" w:hAnsiTheme="minorHAnsi" w:cstheme="minorHAnsi"/>
        </w:rPr>
      </w:pPr>
      <w:r w:rsidRPr="008E3A67">
        <w:rPr>
          <w:rFonts w:asciiTheme="minorHAnsi" w:hAnsiTheme="minorHAnsi" w:cstheme="minorHAnsi"/>
        </w:rPr>
        <w:t> </w:t>
      </w:r>
    </w:p>
    <w:p w14:paraId="5DB50C8D" w14:textId="02C97498" w:rsidR="0001599C" w:rsidRPr="008E3A67" w:rsidRDefault="0001599C" w:rsidP="008E3A67">
      <w:pPr>
        <w:shd w:val="clear" w:color="auto" w:fill="FFFFFF"/>
        <w:spacing w:line="330" w:lineRule="atLeast"/>
        <w:rPr>
          <w:rFonts w:asciiTheme="minorHAnsi" w:hAnsiTheme="minorHAnsi" w:cstheme="minorHAnsi"/>
          <w:b/>
          <w:bCs/>
          <w:iCs/>
        </w:rPr>
      </w:pPr>
      <w:r w:rsidRPr="008E3A67">
        <w:rPr>
          <w:rFonts w:asciiTheme="minorHAnsi" w:hAnsiTheme="minorHAnsi" w:cstheme="minorHAnsi"/>
        </w:rPr>
        <w:t xml:space="preserve">Students can use their Health Sciences degree to enter graduate entry courses such as Master of Audiology or Master of Physiotherapy at La Trobe. </w:t>
      </w:r>
      <w:r w:rsidR="008E3A67">
        <w:rPr>
          <w:rFonts w:asciiTheme="minorHAnsi" w:hAnsiTheme="minorHAnsi" w:cstheme="minorHAnsi"/>
        </w:rPr>
        <w:t xml:space="preserve"> </w:t>
      </w:r>
      <w:r w:rsidRPr="008E3A67">
        <w:rPr>
          <w:rFonts w:asciiTheme="minorHAnsi" w:hAnsiTheme="minorHAnsi" w:cstheme="minorHAnsi"/>
        </w:rPr>
        <w:t>They can find out more from a course advisor at</w:t>
      </w:r>
      <w:r w:rsidR="008E3A67">
        <w:rPr>
          <w:rFonts w:asciiTheme="minorHAnsi" w:hAnsiTheme="minorHAnsi" w:cstheme="minorHAnsi"/>
        </w:rPr>
        <w:t xml:space="preserve"> the upcoming</w:t>
      </w:r>
      <w:r w:rsidRPr="008E3A67">
        <w:rPr>
          <w:rFonts w:asciiTheme="minorHAnsi" w:hAnsiTheme="minorHAnsi" w:cstheme="minorHAnsi"/>
        </w:rPr>
        <w:t> </w:t>
      </w:r>
      <w:hyperlink r:id="rId12" w:tgtFrame="_blank" w:history="1">
        <w:r w:rsidRPr="008E3A67">
          <w:rPr>
            <w:rStyle w:val="Hyperlink"/>
            <w:rFonts w:asciiTheme="minorHAnsi" w:hAnsiTheme="minorHAnsi" w:cstheme="minorHAnsi"/>
            <w:color w:val="auto"/>
          </w:rPr>
          <w:t>Open Day</w:t>
        </w:r>
      </w:hyperlink>
      <w:r w:rsidRPr="008E3A67">
        <w:rPr>
          <w:rFonts w:asciiTheme="minorHAnsi" w:hAnsiTheme="minorHAnsi" w:cstheme="minorHAnsi"/>
        </w:rPr>
        <w:t>.</w:t>
      </w:r>
      <w:r w:rsidR="008E3A67">
        <w:rPr>
          <w:rFonts w:asciiTheme="minorHAnsi" w:hAnsiTheme="minorHAnsi" w:cstheme="minorHAnsi"/>
        </w:rPr>
        <w:t xml:space="preserve">  </w:t>
      </w:r>
      <w:r w:rsidR="008E3A67">
        <w:rPr>
          <w:rFonts w:asciiTheme="minorHAnsi" w:hAnsiTheme="minorHAnsi" w:cstheme="minorHAnsi"/>
          <w:b/>
          <w:bCs/>
        </w:rPr>
        <w:t xml:space="preserve">Visit </w:t>
      </w:r>
      <w:hyperlink r:id="rId13" w:history="1">
        <w:r w:rsidR="008E3A67" w:rsidRPr="008E3A67">
          <w:rPr>
            <w:rStyle w:val="Hyperlink"/>
            <w:rFonts w:asciiTheme="minorHAnsi" w:hAnsiTheme="minorHAnsi" w:cstheme="minorHAnsi"/>
            <w:b/>
            <w:bCs/>
            <w:iCs/>
          </w:rPr>
          <w:t>Bachelor of Health Sciences</w:t>
        </w:r>
      </w:hyperlink>
      <w:r w:rsidR="008E3A67">
        <w:rPr>
          <w:rFonts w:asciiTheme="minorHAnsi" w:hAnsiTheme="minorHAnsi" w:cstheme="minorHAnsi"/>
          <w:b/>
          <w:bCs/>
          <w:iCs/>
        </w:rPr>
        <w:t>.</w:t>
      </w:r>
    </w:p>
    <w:p w14:paraId="05AF5F15" w14:textId="77777777" w:rsidR="0001599C" w:rsidRDefault="0001599C" w:rsidP="0001599C">
      <w:pPr>
        <w:pStyle w:val="NoSpacing"/>
        <w:rPr>
          <w:rFonts w:eastAsia="SimSun"/>
          <w:iCs/>
          <w:sz w:val="24"/>
          <w:szCs w:val="4"/>
        </w:rPr>
      </w:pPr>
    </w:p>
    <w:p w14:paraId="61DC245E" w14:textId="77777777" w:rsidR="00F47C83" w:rsidRDefault="00F47C83" w:rsidP="0001599C">
      <w:pPr>
        <w:pStyle w:val="NoSpacing"/>
        <w:rPr>
          <w:rFonts w:eastAsia="SimSun"/>
          <w:iCs/>
          <w:sz w:val="24"/>
          <w:szCs w:val="4"/>
        </w:rPr>
      </w:pPr>
    </w:p>
    <w:p w14:paraId="28FE9965" w14:textId="33DF64A6" w:rsidR="0001599C" w:rsidRDefault="0001599C" w:rsidP="00832020">
      <w:pPr>
        <w:pStyle w:val="Heading1"/>
        <w:shd w:val="clear" w:color="auto" w:fill="FFFFFF"/>
        <w:rPr>
          <w:rStyle w:val="Hyperlink"/>
          <w:rFonts w:asciiTheme="minorHAnsi" w:hAnsiTheme="minorHAnsi" w:cstheme="minorHAnsi"/>
          <w:b/>
          <w:bCs w:val="0"/>
          <w:color w:val="auto"/>
          <w:sz w:val="2"/>
          <w:szCs w:val="2"/>
        </w:rPr>
      </w:pPr>
    </w:p>
    <w:p w14:paraId="396317F1" w14:textId="4D77EB33" w:rsidR="00832020" w:rsidRPr="009A59BB" w:rsidRDefault="00D406F3" w:rsidP="00832020">
      <w:pPr>
        <w:pStyle w:val="Heading1"/>
        <w:shd w:val="clear" w:color="auto" w:fill="FFFFFF"/>
        <w:rPr>
          <w:rFonts w:asciiTheme="minorHAnsi" w:hAnsiTheme="minorHAnsi" w:cstheme="minorHAnsi"/>
          <w:sz w:val="24"/>
          <w:szCs w:val="16"/>
          <w:u w:val="none"/>
          <w:lang w:val="en" w:eastAsia="en-AU"/>
        </w:rPr>
      </w:pPr>
      <w:r w:rsidRPr="00D406F3">
        <w:rPr>
          <w:rFonts w:asciiTheme="minorHAnsi" w:hAnsiTheme="minorHAnsi" w:cstheme="minorHAnsi"/>
          <w:noProof/>
        </w:rPr>
        <w:drawing>
          <wp:inline distT="0" distB="0" distL="0" distR="0" wp14:anchorId="4CF15C84" wp14:editId="2EA72177">
            <wp:extent cx="1409700" cy="370128"/>
            <wp:effectExtent l="0" t="0" r="0" b="0"/>
            <wp:docPr id="53" name="Picture 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close up of a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9922" cy="385940"/>
                    </a:xfrm>
                    <a:prstGeom prst="rect">
                      <a:avLst/>
                    </a:prstGeom>
                    <a:noFill/>
                    <a:ln>
                      <a:noFill/>
                    </a:ln>
                  </pic:spPr>
                </pic:pic>
              </a:graphicData>
            </a:graphic>
          </wp:inline>
        </w:drawing>
      </w:r>
      <w:r w:rsidRPr="00D406F3">
        <w:rPr>
          <w:rStyle w:val="Hyperlink"/>
          <w:rFonts w:asciiTheme="minorHAnsi" w:hAnsiTheme="minorHAnsi" w:cstheme="minorHAnsi"/>
          <w:b/>
          <w:bCs w:val="0"/>
          <w:color w:val="auto"/>
          <w:sz w:val="2"/>
          <w:szCs w:val="2"/>
        </w:rPr>
        <w:t xml:space="preserve">     </w:t>
      </w:r>
      <w:r w:rsidRPr="00D406F3">
        <w:rPr>
          <w:rStyle w:val="Hyperlink"/>
          <w:rFonts w:asciiTheme="minorHAnsi" w:hAnsiTheme="minorHAnsi" w:cstheme="minorHAnsi"/>
          <w:b/>
          <w:bCs w:val="0"/>
          <w:color w:val="auto"/>
          <w:szCs w:val="28"/>
        </w:rPr>
        <w:t xml:space="preserve">  </w:t>
      </w:r>
      <w:r w:rsidRPr="00D406F3">
        <w:rPr>
          <w:rFonts w:asciiTheme="minorHAnsi" w:hAnsiTheme="minorHAnsi" w:cstheme="minorHAnsi"/>
          <w:b/>
          <w:bCs w:val="0"/>
        </w:rPr>
        <w:t>Information Technology (Professional Practice)</w:t>
      </w:r>
      <w:r>
        <w:rPr>
          <w:rFonts w:asciiTheme="minorHAnsi" w:hAnsiTheme="minorHAnsi" w:cstheme="minorHAnsi"/>
          <w:b/>
          <w:bCs w:val="0"/>
          <w:color w:val="041243"/>
        </w:rPr>
        <w:br/>
      </w:r>
      <w:r w:rsidR="00832020">
        <w:rPr>
          <w:rFonts w:asciiTheme="minorHAnsi" w:hAnsiTheme="minorHAnsi" w:cstheme="minorHAnsi"/>
          <w:color w:val="041243"/>
          <w:sz w:val="24"/>
          <w:szCs w:val="16"/>
          <w:u w:val="none"/>
          <w:lang w:val="en" w:eastAsia="en-AU"/>
        </w:rPr>
        <w:t>T</w:t>
      </w:r>
      <w:r w:rsidR="00832020" w:rsidRPr="00832020">
        <w:rPr>
          <w:rFonts w:asciiTheme="minorHAnsi" w:hAnsiTheme="minorHAnsi" w:cstheme="minorHAnsi"/>
          <w:color w:val="041243"/>
          <w:sz w:val="24"/>
          <w:szCs w:val="16"/>
          <w:u w:val="none"/>
          <w:lang w:val="en" w:eastAsia="en-AU"/>
        </w:rPr>
        <w:t xml:space="preserve">he </w:t>
      </w:r>
      <w:hyperlink r:id="rId15" w:history="1">
        <w:r w:rsidR="00832020" w:rsidRPr="00832020">
          <w:rPr>
            <w:rStyle w:val="Hyperlink"/>
            <w:rFonts w:asciiTheme="minorHAnsi" w:hAnsiTheme="minorHAnsi" w:cstheme="minorHAnsi"/>
            <w:b/>
            <w:bCs w:val="0"/>
            <w:sz w:val="24"/>
            <w:szCs w:val="16"/>
            <w:lang w:val="en" w:eastAsia="en-AU"/>
          </w:rPr>
          <w:t>Bachelor of Information Technology (Professional Practice)</w:t>
        </w:r>
      </w:hyperlink>
      <w:r w:rsidR="00832020">
        <w:rPr>
          <w:rFonts w:asciiTheme="minorHAnsi" w:hAnsiTheme="minorHAnsi" w:cstheme="minorHAnsi"/>
          <w:color w:val="041243"/>
          <w:sz w:val="24"/>
          <w:szCs w:val="16"/>
          <w:u w:val="none"/>
          <w:lang w:val="en" w:eastAsia="en-AU"/>
        </w:rPr>
        <w:t xml:space="preserve"> </w:t>
      </w:r>
      <w:r w:rsidR="00832020" w:rsidRPr="008E3A67">
        <w:rPr>
          <w:rFonts w:asciiTheme="minorHAnsi" w:hAnsiTheme="minorHAnsi" w:cstheme="minorHAnsi"/>
          <w:sz w:val="24"/>
          <w:szCs w:val="16"/>
          <w:u w:val="none"/>
          <w:lang w:val="en-US" w:eastAsia="en-AU"/>
        </w:rPr>
        <w:t xml:space="preserve">is an innovative program that has been developed in conjunction with industry to produce graduates who have an appreciation of the culture of work as an IT professional.  From the second year of the program, students will combine university studies and practical experience with IBM or </w:t>
      </w:r>
      <w:r w:rsidR="00832020" w:rsidRPr="009A59BB">
        <w:rPr>
          <w:rFonts w:asciiTheme="minorHAnsi" w:hAnsiTheme="minorHAnsi" w:cstheme="minorHAnsi"/>
          <w:sz w:val="24"/>
          <w:szCs w:val="16"/>
          <w:u w:val="none"/>
          <w:lang w:val="en-US" w:eastAsia="en-AU"/>
        </w:rPr>
        <w:t xml:space="preserve">Kyndryl.  </w:t>
      </w:r>
      <w:r w:rsidR="00832020" w:rsidRPr="009A59BB">
        <w:rPr>
          <w:rFonts w:asciiTheme="minorHAnsi" w:hAnsiTheme="minorHAnsi" w:cstheme="minorHAnsi"/>
          <w:sz w:val="24"/>
          <w:szCs w:val="16"/>
          <w:u w:val="none"/>
          <w:lang w:val="en" w:eastAsia="en-AU"/>
        </w:rPr>
        <w:t xml:space="preserve">Students will receive a minimum of </w:t>
      </w:r>
      <w:r w:rsidR="00832020" w:rsidRPr="009A59BB">
        <w:rPr>
          <w:rFonts w:asciiTheme="minorHAnsi" w:hAnsiTheme="minorHAnsi" w:cstheme="minorHAnsi"/>
          <w:iCs/>
          <w:sz w:val="24"/>
          <w:szCs w:val="16"/>
          <w:u w:val="none"/>
          <w:lang w:val="en-US" w:eastAsia="en-AU"/>
        </w:rPr>
        <w:t>1600 hours of industry experience</w:t>
      </w:r>
      <w:r w:rsidR="00832020" w:rsidRPr="009A59BB">
        <w:rPr>
          <w:rFonts w:asciiTheme="minorHAnsi" w:hAnsiTheme="minorHAnsi" w:cstheme="minorHAnsi"/>
          <w:sz w:val="24"/>
          <w:szCs w:val="16"/>
          <w:u w:val="none"/>
          <w:lang w:val="en" w:eastAsia="en-AU"/>
        </w:rPr>
        <w:t xml:space="preserve">, and $47,000 in scholarships and salary as part of the program.  </w:t>
      </w:r>
      <w:r w:rsidR="00832020" w:rsidRPr="009A59BB">
        <w:rPr>
          <w:rFonts w:asciiTheme="minorHAnsi" w:hAnsiTheme="minorHAnsi" w:cstheme="minorHAnsi"/>
          <w:sz w:val="24"/>
          <w:szCs w:val="16"/>
          <w:u w:val="none"/>
          <w:lang w:val="en" w:eastAsia="en-AU"/>
        </w:rPr>
        <w:br/>
      </w:r>
      <w:r w:rsidR="00832020" w:rsidRPr="009A59BB">
        <w:rPr>
          <w:rFonts w:asciiTheme="minorHAnsi" w:hAnsiTheme="minorHAnsi" w:cstheme="minorHAnsi"/>
          <w:sz w:val="24"/>
          <w:szCs w:val="16"/>
          <w:u w:val="none"/>
          <w:lang w:val="en" w:eastAsia="en-AU"/>
        </w:rPr>
        <w:lastRenderedPageBreak/>
        <w:t xml:space="preserve">Students who apply for this course – VTAC code: </w:t>
      </w:r>
      <w:r w:rsidR="00832020" w:rsidRPr="009A59BB">
        <w:rPr>
          <w:rFonts w:asciiTheme="minorHAnsi" w:hAnsiTheme="minorHAnsi" w:cstheme="minorHAnsi"/>
          <w:sz w:val="24"/>
          <w:szCs w:val="16"/>
          <w:u w:val="none"/>
          <w:lang w:val="en-US" w:eastAsia="en-AU"/>
        </w:rPr>
        <w:t xml:space="preserve">3700537201 (Mt. Helen Campus) – will be eligible for consideration.  All applicants must attend an interview to be considered for selection.  </w:t>
      </w:r>
      <w:r w:rsidR="00C9314D" w:rsidRPr="009A59BB">
        <w:rPr>
          <w:rFonts w:asciiTheme="minorHAnsi" w:hAnsiTheme="minorHAnsi" w:cstheme="minorHAnsi"/>
          <w:sz w:val="24"/>
          <w:szCs w:val="16"/>
          <w:u w:val="none"/>
          <w:lang w:val="en-US" w:eastAsia="en-AU"/>
        </w:rPr>
        <w:br/>
      </w:r>
      <w:r w:rsidR="008E3A67" w:rsidRPr="009A59BB">
        <w:rPr>
          <w:rFonts w:asciiTheme="minorHAnsi" w:hAnsiTheme="minorHAnsi" w:cstheme="minorHAnsi"/>
          <w:sz w:val="24"/>
          <w:szCs w:val="16"/>
          <w:u w:val="none"/>
          <w:lang w:val="en-US" w:eastAsia="en-AU"/>
        </w:rPr>
        <w:br/>
      </w:r>
      <w:r w:rsidR="00832020" w:rsidRPr="009A59BB">
        <w:rPr>
          <w:rFonts w:asciiTheme="minorHAnsi" w:hAnsiTheme="minorHAnsi" w:cstheme="minorHAnsi"/>
          <w:sz w:val="24"/>
          <w:szCs w:val="16"/>
          <w:u w:val="none"/>
          <w:lang w:val="en-US" w:eastAsia="en-AU"/>
        </w:rPr>
        <w:t xml:space="preserve">Details about the interview process will be communicated to applicants via email after the close of timely </w:t>
      </w:r>
      <w:r w:rsidR="00065BCE" w:rsidRPr="009A59BB">
        <w:rPr>
          <w:rFonts w:asciiTheme="minorHAnsi" w:hAnsiTheme="minorHAnsi" w:cstheme="minorHAnsi"/>
          <w:sz w:val="24"/>
          <w:szCs w:val="16"/>
          <w:u w:val="none"/>
          <w:lang w:val="en-US" w:eastAsia="en-AU"/>
        </w:rPr>
        <w:t xml:space="preserve">VTAC </w:t>
      </w:r>
      <w:r w:rsidR="00832020" w:rsidRPr="009A59BB">
        <w:rPr>
          <w:rFonts w:asciiTheme="minorHAnsi" w:hAnsiTheme="minorHAnsi" w:cstheme="minorHAnsi"/>
          <w:sz w:val="24"/>
          <w:szCs w:val="16"/>
          <w:u w:val="none"/>
          <w:lang w:val="en-US" w:eastAsia="en-AU"/>
        </w:rPr>
        <w:t>applications – 28 September 2023.</w:t>
      </w:r>
    </w:p>
    <w:p w14:paraId="384CBBAB" w14:textId="299A4A86" w:rsidR="00D406F3" w:rsidRPr="009A59BB" w:rsidRDefault="00D406F3" w:rsidP="00D406F3">
      <w:pPr>
        <w:pStyle w:val="Heading1"/>
        <w:shd w:val="clear" w:color="auto" w:fill="FFFFFF"/>
        <w:rPr>
          <w:rFonts w:asciiTheme="minorHAnsi" w:hAnsiTheme="minorHAnsi" w:cstheme="minorHAnsi"/>
          <w:bCs w:val="0"/>
          <w:sz w:val="48"/>
          <w:szCs w:val="48"/>
          <w:u w:val="none"/>
          <w:lang w:eastAsia="en-AU"/>
        </w:rPr>
      </w:pPr>
    </w:p>
    <w:p w14:paraId="6CF8D0D9" w14:textId="77777777" w:rsidR="00C9314D" w:rsidRPr="0045480E" w:rsidRDefault="00C9314D" w:rsidP="00C9314D">
      <w:pPr>
        <w:pStyle w:val="NoSpacing"/>
        <w:rPr>
          <w:rStyle w:val="Hyperlink"/>
          <w:rFonts w:cs="Calibri"/>
          <w:b/>
          <w:bCs/>
          <w:color w:val="auto"/>
          <w:sz w:val="26"/>
          <w:szCs w:val="26"/>
        </w:rPr>
      </w:pPr>
      <w:r w:rsidRPr="00F7290D">
        <w:rPr>
          <w:rFonts w:cs="Arial"/>
          <w:b/>
          <w:noProof/>
          <w:sz w:val="34"/>
          <w:szCs w:val="34"/>
          <w:u w:val="single"/>
          <w:lang w:eastAsia="en-AU"/>
        </w:rPr>
        <w:drawing>
          <wp:inline distT="0" distB="0" distL="0" distR="0" wp14:anchorId="37C3EAD9" wp14:editId="6F5C29B5">
            <wp:extent cx="920053" cy="365760"/>
            <wp:effectExtent l="0" t="0" r="0" b="0"/>
            <wp:docPr id="3" name="Picture 3"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ogo, symbol&#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0393" cy="393723"/>
                    </a:xfrm>
                    <a:prstGeom prst="rect">
                      <a:avLst/>
                    </a:prstGeom>
                  </pic:spPr>
                </pic:pic>
              </a:graphicData>
            </a:graphic>
          </wp:inline>
        </w:drawing>
      </w:r>
      <w:r>
        <w:rPr>
          <w:rStyle w:val="Hyperlink"/>
          <w:rFonts w:cs="Calibri"/>
          <w:b/>
          <w:bCs/>
          <w:color w:val="auto"/>
          <w:sz w:val="28"/>
          <w:szCs w:val="28"/>
        </w:rPr>
        <w:t xml:space="preserve"> News from ACU</w:t>
      </w:r>
    </w:p>
    <w:p w14:paraId="2070FB7C" w14:textId="77777777" w:rsidR="00C9314D" w:rsidRDefault="00C9314D" w:rsidP="00C9314D">
      <w:pPr>
        <w:pStyle w:val="NoSpacing"/>
        <w:numPr>
          <w:ilvl w:val="0"/>
          <w:numId w:val="32"/>
        </w:numPr>
        <w:rPr>
          <w:rFonts w:cs="Calibri"/>
          <w:b/>
          <w:bCs/>
          <w:sz w:val="26"/>
          <w:szCs w:val="26"/>
          <w:u w:val="single"/>
        </w:rPr>
      </w:pPr>
      <w:r w:rsidRPr="0045480E">
        <w:rPr>
          <w:rFonts w:cs="Calibri"/>
          <w:b/>
          <w:bCs/>
          <w:i/>
          <w:iCs/>
          <w:sz w:val="26"/>
          <w:szCs w:val="26"/>
          <w:u w:val="single"/>
        </w:rPr>
        <w:t>New</w:t>
      </w:r>
      <w:r w:rsidRPr="0045480E">
        <w:rPr>
          <w:rFonts w:cs="Calibri"/>
          <w:b/>
          <w:bCs/>
          <w:sz w:val="26"/>
          <w:szCs w:val="26"/>
          <w:u w:val="single"/>
        </w:rPr>
        <w:t xml:space="preserve"> </w:t>
      </w:r>
      <w:r>
        <w:rPr>
          <w:rFonts w:cs="Calibri"/>
          <w:b/>
          <w:bCs/>
          <w:sz w:val="26"/>
          <w:szCs w:val="26"/>
          <w:u w:val="single"/>
        </w:rPr>
        <w:t>P</w:t>
      </w:r>
      <w:r w:rsidRPr="0045480E">
        <w:rPr>
          <w:rFonts w:cs="Calibri"/>
          <w:b/>
          <w:bCs/>
          <w:sz w:val="26"/>
          <w:szCs w:val="26"/>
          <w:u w:val="single"/>
        </w:rPr>
        <w:t xml:space="preserve">athway for </w:t>
      </w:r>
      <w:r>
        <w:rPr>
          <w:rFonts w:cs="Calibri"/>
          <w:b/>
          <w:bCs/>
          <w:sz w:val="26"/>
          <w:szCs w:val="26"/>
          <w:u w:val="single"/>
        </w:rPr>
        <w:t>C</w:t>
      </w:r>
      <w:r w:rsidRPr="0045480E">
        <w:rPr>
          <w:rFonts w:cs="Calibri"/>
          <w:b/>
          <w:bCs/>
          <w:sz w:val="26"/>
          <w:szCs w:val="26"/>
          <w:u w:val="single"/>
        </w:rPr>
        <w:t>riminology enthusiasts</w:t>
      </w:r>
    </w:p>
    <w:p w14:paraId="296C9831" w14:textId="77777777" w:rsidR="00C9314D" w:rsidRDefault="00C9314D" w:rsidP="00C9314D">
      <w:pPr>
        <w:pStyle w:val="NoSpacing"/>
        <w:rPr>
          <w:rFonts w:cs="Calibri"/>
          <w:sz w:val="24"/>
          <w:szCs w:val="24"/>
        </w:rPr>
      </w:pPr>
      <w:r>
        <w:rPr>
          <w:rFonts w:cs="Calibri"/>
          <w:sz w:val="24"/>
          <w:szCs w:val="24"/>
        </w:rPr>
        <w:t xml:space="preserve">The </w:t>
      </w:r>
      <w:r w:rsidRPr="0045480E">
        <w:rPr>
          <w:rFonts w:cs="Calibri"/>
          <w:i/>
          <w:iCs/>
          <w:sz w:val="24"/>
          <w:szCs w:val="24"/>
        </w:rPr>
        <w:t>new</w:t>
      </w:r>
      <w:r w:rsidRPr="0045480E">
        <w:rPr>
          <w:rFonts w:cs="Calibri"/>
          <w:sz w:val="24"/>
          <w:szCs w:val="24"/>
        </w:rPr>
        <w:t xml:space="preserve"> </w:t>
      </w:r>
      <w:hyperlink r:id="rId17" w:history="1">
        <w:r>
          <w:rPr>
            <w:rStyle w:val="Hyperlink"/>
            <w:rFonts w:cs="Calibri"/>
            <w:sz w:val="24"/>
            <w:szCs w:val="24"/>
          </w:rPr>
          <w:t>Diploma in Criminology</w:t>
        </w:r>
      </w:hyperlink>
      <w:r>
        <w:rPr>
          <w:rFonts w:cs="Calibri"/>
          <w:sz w:val="24"/>
          <w:szCs w:val="24"/>
        </w:rPr>
        <w:t xml:space="preserve"> </w:t>
      </w:r>
      <w:r w:rsidRPr="0045480E">
        <w:rPr>
          <w:rFonts w:cs="Calibri"/>
          <w:sz w:val="24"/>
          <w:szCs w:val="24"/>
        </w:rPr>
        <w:t xml:space="preserve">can help students gain credit towards their first year of study and seamlessly transition into the </w:t>
      </w:r>
      <w:r w:rsidRPr="0045480E">
        <w:rPr>
          <w:rFonts w:cs="Calibri"/>
          <w:sz w:val="24"/>
          <w:szCs w:val="24"/>
          <w:u w:val="single"/>
        </w:rPr>
        <w:t>second year</w:t>
      </w:r>
      <w:r w:rsidRPr="0045480E">
        <w:rPr>
          <w:rFonts w:cs="Calibri"/>
          <w:sz w:val="24"/>
          <w:szCs w:val="24"/>
        </w:rPr>
        <w:t xml:space="preserve"> of </w:t>
      </w:r>
      <w:r>
        <w:rPr>
          <w:rFonts w:cs="Calibri"/>
          <w:sz w:val="24"/>
          <w:szCs w:val="24"/>
        </w:rPr>
        <w:t>the</w:t>
      </w:r>
      <w:r w:rsidRPr="0045480E">
        <w:rPr>
          <w:rFonts w:cs="Calibri"/>
          <w:sz w:val="24"/>
          <w:szCs w:val="24"/>
        </w:rPr>
        <w:t xml:space="preserve"> </w:t>
      </w:r>
      <w:hyperlink r:id="rId18" w:history="1">
        <w:r>
          <w:rPr>
            <w:rStyle w:val="Hyperlink"/>
            <w:rFonts w:cs="Calibri"/>
            <w:sz w:val="24"/>
            <w:szCs w:val="24"/>
          </w:rPr>
          <w:t>Bachelor of Criminology and Criminal Justice</w:t>
        </w:r>
      </w:hyperlink>
      <w:r w:rsidRPr="0045480E">
        <w:rPr>
          <w:rFonts w:cs="Calibri"/>
          <w:sz w:val="24"/>
          <w:szCs w:val="24"/>
        </w:rPr>
        <w:t xml:space="preserve">. </w:t>
      </w:r>
      <w:r>
        <w:rPr>
          <w:rFonts w:cs="Calibri"/>
          <w:sz w:val="24"/>
          <w:szCs w:val="24"/>
        </w:rPr>
        <w:t xml:space="preserve"> Alternatively, students </w:t>
      </w:r>
      <w:r w:rsidRPr="0045480E">
        <w:rPr>
          <w:rFonts w:cs="Calibri"/>
          <w:sz w:val="24"/>
          <w:szCs w:val="24"/>
        </w:rPr>
        <w:t xml:space="preserve">can exit with a standalone qualification to add to their </w:t>
      </w:r>
      <w:r>
        <w:rPr>
          <w:rFonts w:cs="Calibri"/>
          <w:sz w:val="24"/>
          <w:szCs w:val="24"/>
        </w:rPr>
        <w:t>r</w:t>
      </w:r>
      <w:r w:rsidRPr="0045480E">
        <w:rPr>
          <w:rFonts w:cs="Calibri"/>
          <w:sz w:val="24"/>
          <w:szCs w:val="24"/>
        </w:rPr>
        <w:t>ésumé</w:t>
      </w:r>
      <w:r>
        <w:rPr>
          <w:rFonts w:cs="Calibri"/>
          <w:sz w:val="24"/>
          <w:szCs w:val="24"/>
        </w:rPr>
        <w:t>.</w:t>
      </w:r>
    </w:p>
    <w:p w14:paraId="461768F7" w14:textId="77777777" w:rsidR="00C9314D" w:rsidRPr="0045480E" w:rsidRDefault="00C9314D" w:rsidP="00C9314D">
      <w:pPr>
        <w:pStyle w:val="NoSpacing"/>
        <w:rPr>
          <w:rStyle w:val="Hyperlink"/>
          <w:rFonts w:cs="Calibri"/>
          <w:color w:val="auto"/>
          <w:sz w:val="24"/>
          <w:szCs w:val="24"/>
          <w:u w:val="none"/>
        </w:rPr>
      </w:pPr>
    </w:p>
    <w:p w14:paraId="0B22AB6B" w14:textId="77777777" w:rsidR="00C9314D" w:rsidRPr="0045480E" w:rsidRDefault="00C9314D" w:rsidP="00C9314D">
      <w:pPr>
        <w:pStyle w:val="NoSpacing"/>
        <w:numPr>
          <w:ilvl w:val="0"/>
          <w:numId w:val="32"/>
        </w:numPr>
        <w:rPr>
          <w:rStyle w:val="Hyperlink"/>
          <w:rFonts w:cs="Calibri"/>
          <w:b/>
          <w:bCs/>
          <w:color w:val="auto"/>
          <w:sz w:val="26"/>
          <w:szCs w:val="26"/>
        </w:rPr>
      </w:pPr>
      <w:r w:rsidRPr="0045480E">
        <w:rPr>
          <w:rStyle w:val="Hyperlink"/>
          <w:rFonts w:cs="Calibri"/>
          <w:b/>
          <w:bCs/>
          <w:color w:val="auto"/>
          <w:sz w:val="26"/>
          <w:szCs w:val="26"/>
        </w:rPr>
        <w:t>Graduate Outcomes at ACU</w:t>
      </w:r>
    </w:p>
    <w:p w14:paraId="4C16D9A0" w14:textId="77777777" w:rsidR="00C9314D" w:rsidRPr="0031440A" w:rsidRDefault="00C9314D" w:rsidP="00C9314D">
      <w:pPr>
        <w:pStyle w:val="NoSpacing"/>
        <w:rPr>
          <w:rFonts w:cs="Calibri"/>
          <w:sz w:val="24"/>
          <w:szCs w:val="24"/>
        </w:rPr>
      </w:pPr>
      <w:r w:rsidRPr="0031440A">
        <w:rPr>
          <w:rFonts w:cs="Calibri"/>
          <w:sz w:val="24"/>
          <w:szCs w:val="24"/>
        </w:rPr>
        <w:t xml:space="preserve">ACU’s courses are designed to ensure </w:t>
      </w:r>
      <w:r>
        <w:rPr>
          <w:rFonts w:cs="Calibri"/>
          <w:sz w:val="24"/>
          <w:szCs w:val="24"/>
        </w:rPr>
        <w:t xml:space="preserve">its </w:t>
      </w:r>
      <w:r w:rsidRPr="0031440A">
        <w:rPr>
          <w:rFonts w:cs="Calibri"/>
          <w:sz w:val="24"/>
          <w:szCs w:val="24"/>
        </w:rPr>
        <w:t xml:space="preserve">students develop the skills and confidence they need to launch their careers. </w:t>
      </w:r>
      <w:r>
        <w:rPr>
          <w:rFonts w:cs="Calibri"/>
          <w:sz w:val="24"/>
          <w:szCs w:val="24"/>
        </w:rPr>
        <w:t xml:space="preserve"> Below </w:t>
      </w:r>
      <w:r w:rsidRPr="0031440A">
        <w:rPr>
          <w:rFonts w:cs="Calibri"/>
          <w:sz w:val="24"/>
          <w:szCs w:val="24"/>
        </w:rPr>
        <w:t xml:space="preserve">are a few highlights from a recent survey which shows </w:t>
      </w:r>
      <w:r>
        <w:rPr>
          <w:rFonts w:cs="Calibri"/>
          <w:sz w:val="24"/>
          <w:szCs w:val="24"/>
        </w:rPr>
        <w:t>ACU</w:t>
      </w:r>
      <w:r w:rsidRPr="0031440A">
        <w:rPr>
          <w:rFonts w:cs="Calibri"/>
          <w:sz w:val="24"/>
          <w:szCs w:val="24"/>
        </w:rPr>
        <w:t xml:space="preserve"> students’ employment rates four months after graduating from ACU:</w:t>
      </w:r>
      <w:r w:rsidRPr="0031440A">
        <w:rPr>
          <w:rFonts w:cs="Calibri"/>
          <w:sz w:val="24"/>
          <w:szCs w:val="24"/>
        </w:rPr>
        <w:br/>
      </w:r>
    </w:p>
    <w:p w14:paraId="23A799FB" w14:textId="77777777" w:rsidR="00C9314D" w:rsidRPr="0031440A" w:rsidRDefault="00C9314D" w:rsidP="00C9314D">
      <w:pPr>
        <w:pStyle w:val="NoSpacing"/>
        <w:numPr>
          <w:ilvl w:val="0"/>
          <w:numId w:val="31"/>
        </w:numPr>
        <w:rPr>
          <w:rFonts w:cs="Calibri"/>
          <w:sz w:val="24"/>
          <w:szCs w:val="24"/>
        </w:rPr>
      </w:pPr>
      <w:r w:rsidRPr="0031440A">
        <w:rPr>
          <w:rFonts w:cs="Calibri"/>
          <w:sz w:val="24"/>
          <w:szCs w:val="24"/>
        </w:rPr>
        <w:t xml:space="preserve">94% of </w:t>
      </w:r>
      <w:r>
        <w:rPr>
          <w:rFonts w:cs="Calibri"/>
          <w:sz w:val="24"/>
          <w:szCs w:val="24"/>
        </w:rPr>
        <w:t xml:space="preserve">the </w:t>
      </w:r>
      <w:r w:rsidRPr="0031440A">
        <w:rPr>
          <w:rFonts w:cs="Calibri"/>
          <w:sz w:val="24"/>
          <w:szCs w:val="24"/>
        </w:rPr>
        <w:t>teaching graduates employed*</w:t>
      </w:r>
    </w:p>
    <w:p w14:paraId="6FCAF744" w14:textId="77777777" w:rsidR="00C9314D" w:rsidRPr="0031440A" w:rsidRDefault="00C9314D" w:rsidP="00C9314D">
      <w:pPr>
        <w:pStyle w:val="NoSpacing"/>
        <w:numPr>
          <w:ilvl w:val="0"/>
          <w:numId w:val="31"/>
        </w:numPr>
        <w:rPr>
          <w:rFonts w:cs="Calibri"/>
          <w:sz w:val="24"/>
          <w:szCs w:val="24"/>
        </w:rPr>
      </w:pPr>
      <w:r w:rsidRPr="0031440A">
        <w:rPr>
          <w:rFonts w:cs="Calibri"/>
          <w:sz w:val="24"/>
          <w:szCs w:val="24"/>
        </w:rPr>
        <w:t xml:space="preserve">91% of </w:t>
      </w:r>
      <w:r>
        <w:rPr>
          <w:rFonts w:cs="Calibri"/>
          <w:sz w:val="24"/>
          <w:szCs w:val="24"/>
        </w:rPr>
        <w:t xml:space="preserve">the </w:t>
      </w:r>
      <w:r w:rsidRPr="0031440A">
        <w:rPr>
          <w:rFonts w:cs="Calibri"/>
          <w:sz w:val="24"/>
          <w:szCs w:val="24"/>
        </w:rPr>
        <w:t>nursing graduates employed*</w:t>
      </w:r>
    </w:p>
    <w:p w14:paraId="587CD7AC" w14:textId="77777777" w:rsidR="00C9314D" w:rsidRPr="0031440A" w:rsidRDefault="00C9314D" w:rsidP="00C9314D">
      <w:pPr>
        <w:pStyle w:val="NoSpacing"/>
        <w:numPr>
          <w:ilvl w:val="0"/>
          <w:numId w:val="31"/>
        </w:numPr>
        <w:rPr>
          <w:rFonts w:cs="Calibri"/>
          <w:sz w:val="24"/>
          <w:szCs w:val="24"/>
        </w:rPr>
      </w:pPr>
      <w:r w:rsidRPr="0031440A">
        <w:rPr>
          <w:rFonts w:cs="Calibri"/>
          <w:sz w:val="24"/>
          <w:szCs w:val="24"/>
        </w:rPr>
        <w:t xml:space="preserve">100% of </w:t>
      </w:r>
      <w:r>
        <w:rPr>
          <w:rFonts w:cs="Calibri"/>
          <w:sz w:val="24"/>
          <w:szCs w:val="24"/>
        </w:rPr>
        <w:t>the</w:t>
      </w:r>
      <w:r w:rsidRPr="0031440A">
        <w:rPr>
          <w:rFonts w:cs="Calibri"/>
          <w:sz w:val="24"/>
          <w:szCs w:val="24"/>
        </w:rPr>
        <w:t xml:space="preserve"> physiotherapy graduates employed** </w:t>
      </w:r>
    </w:p>
    <w:p w14:paraId="486AD7F2" w14:textId="77777777" w:rsidR="00C9314D" w:rsidRPr="0031440A" w:rsidRDefault="00C9314D" w:rsidP="00C9314D">
      <w:pPr>
        <w:pStyle w:val="NoSpacing"/>
        <w:numPr>
          <w:ilvl w:val="0"/>
          <w:numId w:val="31"/>
        </w:numPr>
        <w:rPr>
          <w:rFonts w:cs="Calibri"/>
          <w:sz w:val="24"/>
          <w:szCs w:val="24"/>
        </w:rPr>
      </w:pPr>
      <w:r w:rsidRPr="0031440A">
        <w:rPr>
          <w:rFonts w:cs="Calibri"/>
          <w:sz w:val="24"/>
          <w:szCs w:val="24"/>
        </w:rPr>
        <w:t xml:space="preserve">98% of </w:t>
      </w:r>
      <w:r>
        <w:rPr>
          <w:rFonts w:cs="Calibri"/>
          <w:sz w:val="24"/>
          <w:szCs w:val="24"/>
        </w:rPr>
        <w:t>the</w:t>
      </w:r>
      <w:r w:rsidRPr="0031440A">
        <w:rPr>
          <w:rFonts w:cs="Calibri"/>
          <w:sz w:val="24"/>
          <w:szCs w:val="24"/>
        </w:rPr>
        <w:t xml:space="preserve"> occupational therapy graduates employed*</w:t>
      </w:r>
    </w:p>
    <w:p w14:paraId="45EB3F6C" w14:textId="77777777" w:rsidR="00C9314D" w:rsidRPr="0031440A" w:rsidRDefault="00C9314D" w:rsidP="00C9314D">
      <w:pPr>
        <w:pStyle w:val="NoSpacing"/>
        <w:numPr>
          <w:ilvl w:val="0"/>
          <w:numId w:val="31"/>
        </w:numPr>
        <w:rPr>
          <w:rFonts w:cs="Calibri"/>
          <w:sz w:val="24"/>
          <w:szCs w:val="24"/>
        </w:rPr>
      </w:pPr>
      <w:r w:rsidRPr="0031440A">
        <w:rPr>
          <w:rFonts w:cs="Calibri"/>
          <w:sz w:val="24"/>
          <w:szCs w:val="24"/>
        </w:rPr>
        <w:t xml:space="preserve">95% of </w:t>
      </w:r>
      <w:r>
        <w:rPr>
          <w:rFonts w:cs="Calibri"/>
          <w:sz w:val="24"/>
          <w:szCs w:val="24"/>
        </w:rPr>
        <w:t xml:space="preserve">the </w:t>
      </w:r>
      <w:r w:rsidRPr="0031440A">
        <w:rPr>
          <w:rFonts w:cs="Calibri"/>
          <w:sz w:val="24"/>
          <w:szCs w:val="24"/>
        </w:rPr>
        <w:t>early childhood graduates employed*</w:t>
      </w:r>
    </w:p>
    <w:p w14:paraId="6CECEA46" w14:textId="77777777" w:rsidR="00C9314D" w:rsidRPr="0031440A" w:rsidRDefault="00C9314D" w:rsidP="00C9314D">
      <w:pPr>
        <w:pStyle w:val="NoSpacing"/>
        <w:numPr>
          <w:ilvl w:val="0"/>
          <w:numId w:val="31"/>
        </w:numPr>
        <w:rPr>
          <w:rFonts w:cs="Calibri"/>
          <w:sz w:val="24"/>
          <w:szCs w:val="24"/>
        </w:rPr>
      </w:pPr>
      <w:r w:rsidRPr="0031440A">
        <w:rPr>
          <w:rFonts w:cs="Calibri"/>
          <w:sz w:val="24"/>
          <w:szCs w:val="24"/>
        </w:rPr>
        <w:t xml:space="preserve">97% of </w:t>
      </w:r>
      <w:r>
        <w:rPr>
          <w:rFonts w:cs="Calibri"/>
          <w:sz w:val="24"/>
          <w:szCs w:val="24"/>
        </w:rPr>
        <w:t xml:space="preserve">the </w:t>
      </w:r>
      <w:r w:rsidRPr="0031440A">
        <w:rPr>
          <w:rFonts w:cs="Calibri"/>
          <w:sz w:val="24"/>
          <w:szCs w:val="24"/>
        </w:rPr>
        <w:t>speech pathology graduates employed*</w:t>
      </w:r>
    </w:p>
    <w:p w14:paraId="57E469AD" w14:textId="77777777" w:rsidR="00C9314D" w:rsidRPr="0031440A" w:rsidRDefault="00C9314D" w:rsidP="00C9314D">
      <w:pPr>
        <w:pStyle w:val="NoSpacing"/>
        <w:rPr>
          <w:rFonts w:cs="Calibri"/>
        </w:rPr>
      </w:pPr>
      <w:r w:rsidRPr="0031440A">
        <w:rPr>
          <w:rFonts w:cs="Calibri"/>
        </w:rPr>
        <w:t> </w:t>
      </w:r>
    </w:p>
    <w:p w14:paraId="424D5F8D" w14:textId="60635856" w:rsidR="00D406F3" w:rsidRPr="00F47C83" w:rsidRDefault="00C9314D" w:rsidP="00D21F4E">
      <w:pPr>
        <w:pStyle w:val="NoSpacing"/>
        <w:rPr>
          <w:rStyle w:val="Hyperlink"/>
          <w:rFonts w:cs="Calibri"/>
          <w:color w:val="auto"/>
          <w:u w:val="none"/>
        </w:rPr>
      </w:pPr>
      <w:r w:rsidRPr="0031440A">
        <w:rPr>
          <w:rFonts w:cs="Calibri"/>
        </w:rPr>
        <w:t>*</w:t>
      </w:r>
      <w:r w:rsidRPr="0031440A">
        <w:rPr>
          <w:rFonts w:cs="Calibri"/>
          <w:i/>
          <w:iCs/>
        </w:rPr>
        <w:t>2022 Graduate Outcomes Survey, overall employment for domestic undergraduates, four months after graduating</w:t>
      </w:r>
      <w:r w:rsidRPr="0031440A">
        <w:rPr>
          <w:rFonts w:cs="Calibri"/>
        </w:rPr>
        <w:br/>
        <w:t>**</w:t>
      </w:r>
      <w:r w:rsidRPr="0031440A">
        <w:rPr>
          <w:rFonts w:cs="Calibri"/>
          <w:i/>
          <w:iCs/>
        </w:rPr>
        <w:t>2022 Graduate Outcomes Survey, full-time employment for domestic undergraduates, four months after graduating</w:t>
      </w:r>
      <w:r>
        <w:rPr>
          <w:rStyle w:val="Hyperlink"/>
          <w:rFonts w:cs="Calibri"/>
          <w:b/>
          <w:bCs/>
          <w:color w:val="auto"/>
          <w:sz w:val="24"/>
          <w:szCs w:val="24"/>
        </w:rPr>
        <w:br/>
      </w:r>
    </w:p>
    <w:p w14:paraId="11E20E19" w14:textId="77777777" w:rsidR="00D406F3" w:rsidRDefault="00D406F3" w:rsidP="00D21F4E">
      <w:pPr>
        <w:pStyle w:val="NoSpacing"/>
        <w:rPr>
          <w:rStyle w:val="Hyperlink"/>
          <w:rFonts w:cs="Calibri"/>
          <w:b/>
          <w:bCs/>
          <w:color w:val="auto"/>
          <w:sz w:val="2"/>
          <w:szCs w:val="2"/>
        </w:rPr>
      </w:pPr>
    </w:p>
    <w:p w14:paraId="43087A0B" w14:textId="77777777" w:rsidR="00D406F3" w:rsidRDefault="00D406F3" w:rsidP="00D21F4E">
      <w:pPr>
        <w:pStyle w:val="NoSpacing"/>
        <w:rPr>
          <w:rStyle w:val="Hyperlink"/>
          <w:rFonts w:cs="Calibri"/>
          <w:b/>
          <w:bCs/>
          <w:color w:val="auto"/>
          <w:sz w:val="2"/>
          <w:szCs w:val="2"/>
        </w:rPr>
      </w:pPr>
    </w:p>
    <w:p w14:paraId="7E5883AE" w14:textId="77777777" w:rsidR="00D406F3" w:rsidRDefault="00D406F3" w:rsidP="00D21F4E">
      <w:pPr>
        <w:pStyle w:val="NoSpacing"/>
        <w:rPr>
          <w:rStyle w:val="Hyperlink"/>
          <w:rFonts w:cs="Calibri"/>
          <w:b/>
          <w:bCs/>
          <w:color w:val="auto"/>
          <w:sz w:val="2"/>
          <w:szCs w:val="2"/>
        </w:rPr>
      </w:pPr>
    </w:p>
    <w:p w14:paraId="0E4DD692" w14:textId="77777777" w:rsidR="00D406F3" w:rsidRDefault="00D406F3" w:rsidP="00D21F4E">
      <w:pPr>
        <w:pStyle w:val="NoSpacing"/>
        <w:rPr>
          <w:rStyle w:val="Hyperlink"/>
          <w:rFonts w:cs="Calibri"/>
          <w:b/>
          <w:bCs/>
          <w:color w:val="auto"/>
          <w:sz w:val="2"/>
          <w:szCs w:val="2"/>
        </w:rPr>
      </w:pPr>
    </w:p>
    <w:p w14:paraId="768C6F0F" w14:textId="77777777" w:rsidR="00D406F3" w:rsidRDefault="00D406F3" w:rsidP="00D21F4E">
      <w:pPr>
        <w:pStyle w:val="NoSpacing"/>
        <w:rPr>
          <w:rStyle w:val="Hyperlink"/>
          <w:rFonts w:cs="Calibri"/>
          <w:b/>
          <w:bCs/>
          <w:color w:val="auto"/>
          <w:sz w:val="2"/>
          <w:szCs w:val="2"/>
        </w:rPr>
      </w:pPr>
    </w:p>
    <w:p w14:paraId="45B8C86B" w14:textId="77777777" w:rsidR="00D406F3" w:rsidRDefault="00D406F3" w:rsidP="00D21F4E">
      <w:pPr>
        <w:pStyle w:val="NoSpacing"/>
        <w:rPr>
          <w:rStyle w:val="Hyperlink"/>
          <w:rFonts w:cs="Calibri"/>
          <w:b/>
          <w:bCs/>
          <w:color w:val="auto"/>
          <w:sz w:val="2"/>
          <w:szCs w:val="2"/>
        </w:rPr>
      </w:pPr>
    </w:p>
    <w:p w14:paraId="2025D756" w14:textId="77777777" w:rsidR="00D406F3" w:rsidRPr="00725427" w:rsidRDefault="00D406F3" w:rsidP="00D21F4E">
      <w:pPr>
        <w:pStyle w:val="NoSpacing"/>
        <w:rPr>
          <w:rStyle w:val="Hyperlink"/>
          <w:rFonts w:cs="Calibri"/>
          <w:b/>
          <w:bCs/>
          <w:color w:val="auto"/>
          <w:sz w:val="2"/>
          <w:szCs w:val="2"/>
        </w:rPr>
      </w:pPr>
    </w:p>
    <w:p w14:paraId="040DE559" w14:textId="77777777" w:rsidR="008E70C9" w:rsidRPr="008E70C9" w:rsidRDefault="009A05F6" w:rsidP="008E70C9">
      <w:pPr>
        <w:pStyle w:val="NoSpacing"/>
        <w:rPr>
          <w:rFonts w:asciiTheme="minorHAnsi" w:hAnsiTheme="minorHAnsi" w:cstheme="minorHAnsi"/>
          <w:i/>
          <w:iCs/>
          <w:sz w:val="24"/>
          <w:szCs w:val="24"/>
        </w:rPr>
      </w:pPr>
      <w:r w:rsidRPr="00D7260D">
        <w:rPr>
          <w:noProof/>
          <w:sz w:val="28"/>
          <w:szCs w:val="28"/>
          <w:u w:val="single"/>
          <w:lang w:eastAsia="en-AU"/>
        </w:rPr>
        <w:drawing>
          <wp:inline distT="0" distB="0" distL="0" distR="0" wp14:anchorId="581B0692" wp14:editId="183030EA">
            <wp:extent cx="1737360" cy="400148"/>
            <wp:effectExtent l="0" t="0" r="0" b="0"/>
            <wp:docPr id="12" name="Picture 12"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9" cstate="print"/>
                    <a:stretch>
                      <a:fillRect/>
                    </a:stretch>
                  </pic:blipFill>
                  <pic:spPr>
                    <a:xfrm>
                      <a:off x="0" y="0"/>
                      <a:ext cx="1937857" cy="446326"/>
                    </a:xfrm>
                    <a:prstGeom prst="rect">
                      <a:avLst/>
                    </a:prstGeom>
                  </pic:spPr>
                </pic:pic>
              </a:graphicData>
            </a:graphic>
          </wp:inline>
        </w:drawing>
      </w:r>
      <w:r>
        <w:rPr>
          <w:rFonts w:cs="Calibri"/>
          <w:b/>
          <w:sz w:val="56"/>
          <w:szCs w:val="52"/>
          <w:u w:val="single"/>
        </w:rPr>
        <w:t xml:space="preserve"> </w:t>
      </w:r>
      <w:r w:rsidR="008E70C9">
        <w:rPr>
          <w:rFonts w:cs="Calibri"/>
          <w:b/>
          <w:sz w:val="28"/>
          <w:szCs w:val="24"/>
          <w:u w:val="single"/>
        </w:rPr>
        <w:t>News from Monash University</w:t>
      </w:r>
    </w:p>
    <w:p w14:paraId="6004D97A" w14:textId="77777777" w:rsidR="008E3A67" w:rsidRDefault="008E3A67" w:rsidP="008E3A67">
      <w:pPr>
        <w:pStyle w:val="NoSpacing"/>
        <w:numPr>
          <w:ilvl w:val="0"/>
          <w:numId w:val="36"/>
        </w:numPr>
        <w:rPr>
          <w:rFonts w:asciiTheme="minorHAnsi" w:hAnsiTheme="minorHAnsi" w:cstheme="minorHAnsi"/>
          <w:b/>
          <w:bCs/>
          <w:sz w:val="26"/>
          <w:szCs w:val="26"/>
          <w:u w:val="single"/>
          <w:lang w:val="en-US"/>
        </w:rPr>
      </w:pPr>
      <w:r>
        <w:rPr>
          <w:rFonts w:asciiTheme="minorHAnsi" w:hAnsiTheme="minorHAnsi" w:cstheme="minorHAnsi"/>
          <w:b/>
          <w:bCs/>
          <w:i/>
          <w:iCs/>
          <w:sz w:val="26"/>
          <w:szCs w:val="26"/>
          <w:u w:val="single"/>
          <w:lang w:val="en-US"/>
        </w:rPr>
        <w:t>New</w:t>
      </w:r>
      <w:r>
        <w:rPr>
          <w:rFonts w:asciiTheme="minorHAnsi" w:hAnsiTheme="minorHAnsi" w:cstheme="minorHAnsi"/>
          <w:b/>
          <w:bCs/>
          <w:sz w:val="26"/>
          <w:szCs w:val="26"/>
          <w:u w:val="single"/>
          <w:lang w:val="en-US"/>
        </w:rPr>
        <w:t xml:space="preserve"> Courses on offer in 2024</w:t>
      </w:r>
    </w:p>
    <w:p w14:paraId="35180DA4" w14:textId="3A73C52E" w:rsidR="008E3A67" w:rsidRPr="009A59BB" w:rsidRDefault="00646992" w:rsidP="008E3A67">
      <w:pPr>
        <w:pStyle w:val="NoSpacing"/>
        <w:rPr>
          <w:rFonts w:asciiTheme="minorHAnsi" w:hAnsiTheme="minorHAnsi" w:cstheme="minorHAnsi"/>
          <w:b/>
          <w:bCs/>
          <w:sz w:val="24"/>
          <w:szCs w:val="24"/>
          <w:highlight w:val="yellow"/>
          <w:lang w:val="en-US"/>
        </w:rPr>
      </w:pPr>
      <w:hyperlink r:id="rId20" w:history="1">
        <w:r w:rsidR="009A59BB" w:rsidRPr="009A59BB">
          <w:rPr>
            <w:rStyle w:val="Hyperlink"/>
            <w:b/>
            <w:bCs/>
            <w:sz w:val="24"/>
            <w:szCs w:val="24"/>
          </w:rPr>
          <w:t>Bachelor of Arts/Bachelor of Global Studies</w:t>
        </w:r>
      </w:hyperlink>
      <w:r w:rsidR="009A59BB" w:rsidRPr="009A59BB">
        <w:rPr>
          <w:b/>
          <w:bCs/>
          <w:sz w:val="24"/>
          <w:szCs w:val="24"/>
        </w:rPr>
        <w:t xml:space="preserve"> </w:t>
      </w:r>
    </w:p>
    <w:p w14:paraId="162D1904" w14:textId="77777777" w:rsidR="009A59BB" w:rsidRDefault="009A59BB" w:rsidP="008E3A67">
      <w:pPr>
        <w:pStyle w:val="NoSpacing"/>
        <w:rPr>
          <w:rFonts w:asciiTheme="minorHAnsi" w:hAnsiTheme="minorHAnsi" w:cstheme="minorHAnsi"/>
          <w:sz w:val="24"/>
          <w:szCs w:val="24"/>
          <w:highlight w:val="yellow"/>
          <w:lang w:val="en-US"/>
        </w:rPr>
      </w:pPr>
      <w:r w:rsidRPr="009A59BB">
        <w:rPr>
          <w:rFonts w:asciiTheme="minorHAnsi" w:hAnsiTheme="minorHAnsi" w:cstheme="minorHAnsi"/>
          <w:sz w:val="24"/>
          <w:szCs w:val="24"/>
        </w:rPr>
        <w:t>Built around deeply enriching local and international experiences and has been designed for students who seek to be leaders in applying their knowledge to global challenges.</w:t>
      </w:r>
      <w:r w:rsidRPr="009A59BB">
        <w:rPr>
          <w:rFonts w:asciiTheme="minorHAnsi" w:hAnsiTheme="minorHAnsi" w:cstheme="minorHAnsi"/>
          <w:sz w:val="24"/>
          <w:szCs w:val="24"/>
          <w:lang w:val="en-US"/>
        </w:rPr>
        <w:br/>
      </w:r>
    </w:p>
    <w:p w14:paraId="28184623" w14:textId="7B04405E" w:rsidR="009813A2" w:rsidRPr="009813A2" w:rsidRDefault="00646992" w:rsidP="008E3A67">
      <w:pPr>
        <w:pStyle w:val="NoSpacing"/>
        <w:rPr>
          <w:rFonts w:asciiTheme="minorHAnsi" w:hAnsiTheme="minorHAnsi" w:cstheme="minorHAnsi"/>
          <w:sz w:val="24"/>
          <w:szCs w:val="24"/>
          <w:highlight w:val="yellow"/>
          <w:lang w:val="en-US"/>
        </w:rPr>
      </w:pPr>
      <w:hyperlink r:id="rId21" w:history="1">
        <w:r w:rsidR="009813A2" w:rsidRPr="009813A2">
          <w:rPr>
            <w:rStyle w:val="Hyperlink"/>
            <w:b/>
            <w:bCs/>
            <w:sz w:val="24"/>
            <w:szCs w:val="24"/>
          </w:rPr>
          <w:t>Bachelor of Arts/Bachelor of Media Communication</w:t>
        </w:r>
      </w:hyperlink>
      <w:r w:rsidR="009813A2" w:rsidRPr="009813A2">
        <w:rPr>
          <w:b/>
          <w:bCs/>
          <w:sz w:val="24"/>
          <w:szCs w:val="24"/>
        </w:rPr>
        <w:t xml:space="preserve"> </w:t>
      </w:r>
      <w:r w:rsidR="008E3A67" w:rsidRPr="009813A2">
        <w:rPr>
          <w:rFonts w:asciiTheme="minorHAnsi" w:hAnsiTheme="minorHAnsi" w:cstheme="minorHAnsi"/>
          <w:b/>
          <w:bCs/>
          <w:sz w:val="26"/>
          <w:szCs w:val="26"/>
          <w:highlight w:val="yellow"/>
          <w:lang w:val="en-US"/>
        </w:rPr>
        <w:br/>
      </w:r>
      <w:r w:rsidR="009813A2" w:rsidRPr="009813A2">
        <w:rPr>
          <w:rFonts w:asciiTheme="minorHAnsi" w:hAnsiTheme="minorHAnsi" w:cstheme="minorHAnsi"/>
          <w:sz w:val="24"/>
          <w:szCs w:val="24"/>
          <w:lang w:val="en-US"/>
        </w:rPr>
        <w:t xml:space="preserve">This double degree </w:t>
      </w:r>
      <w:r w:rsidR="009813A2" w:rsidRPr="009813A2">
        <w:rPr>
          <w:rFonts w:asciiTheme="minorHAnsi" w:hAnsiTheme="minorHAnsi" w:cstheme="minorHAnsi"/>
          <w:sz w:val="24"/>
          <w:szCs w:val="24"/>
        </w:rPr>
        <w:t xml:space="preserve">will provide students with analytical and critical thinking skills through a core program of professional communication practice alongside development of cross-cultural competency, social </w:t>
      </w:r>
      <w:r w:rsidR="00477044" w:rsidRPr="009813A2">
        <w:rPr>
          <w:rFonts w:asciiTheme="minorHAnsi" w:hAnsiTheme="minorHAnsi" w:cstheme="minorHAnsi"/>
          <w:sz w:val="24"/>
          <w:szCs w:val="24"/>
        </w:rPr>
        <w:t>awareness,</w:t>
      </w:r>
      <w:r w:rsidR="009813A2" w:rsidRPr="009813A2">
        <w:rPr>
          <w:rFonts w:asciiTheme="minorHAnsi" w:hAnsiTheme="minorHAnsi" w:cstheme="minorHAnsi"/>
          <w:sz w:val="24"/>
          <w:szCs w:val="24"/>
        </w:rPr>
        <w:t xml:space="preserve"> and a global outlook.</w:t>
      </w:r>
    </w:p>
    <w:p w14:paraId="41078700" w14:textId="77777777" w:rsidR="009813A2" w:rsidRDefault="009813A2" w:rsidP="008E3A67">
      <w:pPr>
        <w:pStyle w:val="NoSpacing"/>
        <w:rPr>
          <w:rFonts w:asciiTheme="minorHAnsi" w:hAnsiTheme="minorHAnsi" w:cstheme="minorHAnsi"/>
          <w:b/>
          <w:bCs/>
          <w:sz w:val="24"/>
          <w:szCs w:val="24"/>
          <w:highlight w:val="yellow"/>
          <w:lang w:val="en-US"/>
        </w:rPr>
      </w:pPr>
    </w:p>
    <w:p w14:paraId="76D00AC4" w14:textId="25BA886D" w:rsidR="008E3A67" w:rsidRPr="00477044" w:rsidRDefault="00646992" w:rsidP="008E3A67">
      <w:pPr>
        <w:pStyle w:val="NoSpacing"/>
        <w:rPr>
          <w:rFonts w:asciiTheme="minorHAnsi" w:hAnsiTheme="minorHAnsi" w:cstheme="minorHAnsi"/>
          <w:b/>
          <w:bCs/>
          <w:sz w:val="26"/>
          <w:szCs w:val="26"/>
          <w:lang w:val="en-US"/>
        </w:rPr>
      </w:pPr>
      <w:hyperlink r:id="rId22" w:history="1">
        <w:r w:rsidR="00477044" w:rsidRPr="00477044">
          <w:rPr>
            <w:rStyle w:val="Hyperlink"/>
            <w:b/>
            <w:bCs/>
            <w:sz w:val="24"/>
            <w:szCs w:val="24"/>
          </w:rPr>
          <w:t>Bachelor of Architectural Design/Master of Architecture</w:t>
        </w:r>
      </w:hyperlink>
      <w:r w:rsidR="00477044" w:rsidRPr="00477044">
        <w:rPr>
          <w:b/>
          <w:bCs/>
          <w:sz w:val="24"/>
          <w:szCs w:val="24"/>
        </w:rPr>
        <w:t xml:space="preserve"> </w:t>
      </w:r>
    </w:p>
    <w:p w14:paraId="4E4C4BCD" w14:textId="2EC9C49B" w:rsidR="008E3A67" w:rsidRDefault="00477044" w:rsidP="008E3A67">
      <w:pPr>
        <w:pStyle w:val="NoSpacing"/>
        <w:rPr>
          <w:rFonts w:asciiTheme="minorHAnsi" w:hAnsiTheme="minorHAnsi" w:cstheme="minorHAnsi"/>
          <w:sz w:val="24"/>
          <w:szCs w:val="24"/>
        </w:rPr>
      </w:pPr>
      <w:r w:rsidRPr="00477044">
        <w:rPr>
          <w:rFonts w:asciiTheme="minorHAnsi" w:hAnsiTheme="minorHAnsi" w:cstheme="minorHAnsi"/>
          <w:sz w:val="24"/>
          <w:szCs w:val="24"/>
        </w:rPr>
        <w:lastRenderedPageBreak/>
        <w:t xml:space="preserve">This undergraduate/graduate degree package gives </w:t>
      </w:r>
      <w:r>
        <w:rPr>
          <w:rFonts w:asciiTheme="minorHAnsi" w:hAnsiTheme="minorHAnsi" w:cstheme="minorHAnsi"/>
          <w:sz w:val="24"/>
          <w:szCs w:val="24"/>
        </w:rPr>
        <w:t>students</w:t>
      </w:r>
      <w:r w:rsidRPr="00477044">
        <w:rPr>
          <w:rFonts w:asciiTheme="minorHAnsi" w:hAnsiTheme="minorHAnsi" w:cstheme="minorHAnsi"/>
          <w:sz w:val="24"/>
          <w:szCs w:val="24"/>
        </w:rPr>
        <w:t xml:space="preserve"> the opportunity to study the Bachelor of Architectural Design and upon successful completion, progress to a guaranteed Commonwealth Supported Place or International Fee Place in the </w:t>
      </w:r>
      <w:hyperlink r:id="rId23" w:history="1">
        <w:r w:rsidR="00071012" w:rsidRPr="00071012">
          <w:rPr>
            <w:rStyle w:val="Hyperlink"/>
            <w:sz w:val="24"/>
            <w:szCs w:val="24"/>
          </w:rPr>
          <w:t>Master of Architecture</w:t>
        </w:r>
      </w:hyperlink>
      <w:r w:rsidRPr="00477044">
        <w:rPr>
          <w:rFonts w:asciiTheme="minorHAnsi" w:hAnsiTheme="minorHAnsi" w:cstheme="minorHAnsi"/>
          <w:sz w:val="24"/>
          <w:szCs w:val="24"/>
        </w:rPr>
        <w:t>.</w:t>
      </w:r>
    </w:p>
    <w:p w14:paraId="2369E913" w14:textId="77777777" w:rsidR="009A59BB" w:rsidRPr="008E3A67" w:rsidRDefault="009A59BB" w:rsidP="008E3A67">
      <w:pPr>
        <w:pStyle w:val="NoSpacing"/>
        <w:rPr>
          <w:rFonts w:asciiTheme="minorHAnsi" w:hAnsiTheme="minorHAnsi" w:cstheme="minorHAnsi"/>
          <w:sz w:val="24"/>
          <w:szCs w:val="24"/>
        </w:rPr>
      </w:pPr>
    </w:p>
    <w:p w14:paraId="3C1A3EF4" w14:textId="2E0699F0" w:rsidR="008E70C9" w:rsidRPr="008E3A67" w:rsidRDefault="009A05F6" w:rsidP="008E70C9">
      <w:pPr>
        <w:pStyle w:val="NoSpacing"/>
        <w:numPr>
          <w:ilvl w:val="0"/>
          <w:numId w:val="36"/>
        </w:numPr>
        <w:rPr>
          <w:rFonts w:asciiTheme="minorHAnsi" w:hAnsiTheme="minorHAnsi" w:cstheme="minorHAnsi"/>
          <w:i/>
          <w:iCs/>
          <w:sz w:val="20"/>
          <w:szCs w:val="20"/>
        </w:rPr>
      </w:pPr>
      <w:r w:rsidRPr="008E3A67">
        <w:rPr>
          <w:rFonts w:cs="Calibri"/>
          <w:b/>
          <w:sz w:val="26"/>
          <w:szCs w:val="26"/>
          <w:u w:val="single"/>
        </w:rPr>
        <w:t>Careers in Pharmacy</w:t>
      </w:r>
    </w:p>
    <w:p w14:paraId="41E05D0C" w14:textId="55EDF0B4" w:rsidR="009A05F6" w:rsidRPr="00375477" w:rsidRDefault="009A05F6" w:rsidP="008E70C9">
      <w:pPr>
        <w:pStyle w:val="NoSpacing"/>
        <w:rPr>
          <w:rFonts w:asciiTheme="minorHAnsi" w:hAnsiTheme="minorHAnsi" w:cstheme="minorHAnsi"/>
          <w:i/>
          <w:iCs/>
          <w:sz w:val="24"/>
          <w:szCs w:val="24"/>
        </w:rPr>
      </w:pPr>
      <w:r w:rsidRPr="00375477">
        <w:rPr>
          <w:rFonts w:asciiTheme="minorHAnsi" w:hAnsiTheme="minorHAnsi" w:cstheme="minorHAnsi"/>
          <w:i/>
          <w:iCs/>
          <w:sz w:val="24"/>
          <w:szCs w:val="24"/>
        </w:rPr>
        <w:t>Any place there are medicines, there are pharmacists.  This means that the pool of opportunities for pharmacy graduates is large and diverse.</w:t>
      </w:r>
    </w:p>
    <w:p w14:paraId="575E7C4F" w14:textId="77777777" w:rsidR="009A05F6" w:rsidRPr="00375477" w:rsidRDefault="009A05F6" w:rsidP="009A05F6">
      <w:pPr>
        <w:pStyle w:val="NoSpacing"/>
        <w:rPr>
          <w:rFonts w:asciiTheme="minorHAnsi" w:hAnsiTheme="minorHAnsi" w:cstheme="minorHAnsi"/>
          <w:sz w:val="24"/>
          <w:szCs w:val="24"/>
        </w:rPr>
      </w:pPr>
    </w:p>
    <w:p w14:paraId="5ED3D291" w14:textId="77777777" w:rsidR="009A05F6" w:rsidRPr="00375477" w:rsidRDefault="009A05F6" w:rsidP="009A05F6">
      <w:pPr>
        <w:pStyle w:val="NoSpacing"/>
        <w:rPr>
          <w:rFonts w:asciiTheme="minorHAnsi" w:hAnsiTheme="minorHAnsi" w:cstheme="minorHAnsi"/>
          <w:sz w:val="24"/>
          <w:szCs w:val="24"/>
        </w:rPr>
      </w:pPr>
      <w:r w:rsidRPr="00375477">
        <w:rPr>
          <w:rFonts w:asciiTheme="minorHAnsi" w:hAnsiTheme="minorHAnsi" w:cstheme="minorHAnsi"/>
          <w:sz w:val="24"/>
          <w:szCs w:val="24"/>
        </w:rPr>
        <w:t>Monash University recently published a very useful booklet outlining twenty-two pharmacy careers which are summarised below.</w:t>
      </w:r>
    </w:p>
    <w:p w14:paraId="7F41E5C8" w14:textId="77777777" w:rsidR="009A05F6" w:rsidRPr="00375477" w:rsidRDefault="009A05F6" w:rsidP="009A05F6">
      <w:pPr>
        <w:pStyle w:val="NoSpacing"/>
        <w:rPr>
          <w:rFonts w:asciiTheme="minorHAnsi" w:hAnsiTheme="minorHAnsi" w:cstheme="minorHAnsi"/>
          <w:sz w:val="24"/>
          <w:szCs w:val="24"/>
        </w:rPr>
      </w:pPr>
    </w:p>
    <w:p w14:paraId="1E191315" w14:textId="77777777" w:rsidR="009A05F6" w:rsidRPr="00375477" w:rsidRDefault="009A05F6" w:rsidP="009A05F6">
      <w:pPr>
        <w:pStyle w:val="NoSpacing"/>
        <w:numPr>
          <w:ilvl w:val="0"/>
          <w:numId w:val="18"/>
        </w:numPr>
        <w:rPr>
          <w:rFonts w:asciiTheme="minorHAnsi" w:hAnsiTheme="minorHAnsi" w:cstheme="minorHAnsi"/>
          <w:sz w:val="24"/>
          <w:szCs w:val="24"/>
        </w:rPr>
        <w:sectPr w:rsidR="009A05F6" w:rsidRPr="00375477" w:rsidSect="005450C2">
          <w:type w:val="continuous"/>
          <w:pgSz w:w="11906" w:h="16838"/>
          <w:pgMar w:top="1440" w:right="1440" w:bottom="1440" w:left="1440" w:header="708" w:footer="708" w:gutter="0"/>
          <w:cols w:space="708"/>
          <w:docGrid w:linePitch="360"/>
        </w:sectPr>
      </w:pPr>
    </w:p>
    <w:p w14:paraId="42FDD5FC" w14:textId="77777777" w:rsidR="009A05F6" w:rsidRPr="00375477" w:rsidRDefault="009A05F6" w:rsidP="009A05F6">
      <w:pPr>
        <w:pStyle w:val="NoSpacing"/>
        <w:numPr>
          <w:ilvl w:val="0"/>
          <w:numId w:val="18"/>
        </w:numPr>
        <w:rPr>
          <w:rFonts w:asciiTheme="minorHAnsi" w:hAnsiTheme="minorHAnsi" w:cstheme="minorHAnsi"/>
          <w:sz w:val="24"/>
          <w:szCs w:val="24"/>
        </w:rPr>
      </w:pPr>
      <w:r w:rsidRPr="00375477">
        <w:rPr>
          <w:rFonts w:asciiTheme="minorHAnsi" w:hAnsiTheme="minorHAnsi" w:cstheme="minorHAnsi"/>
          <w:sz w:val="24"/>
          <w:szCs w:val="24"/>
        </w:rPr>
        <w:t>Community Pharmacy</w:t>
      </w:r>
    </w:p>
    <w:p w14:paraId="1F06F7B8"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Hospital Pharmacy</w:t>
      </w:r>
    </w:p>
    <w:p w14:paraId="695A1925"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Consultant Pharmacy</w:t>
      </w:r>
    </w:p>
    <w:p w14:paraId="40838F56"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Primary care pharmacist</w:t>
      </w:r>
    </w:p>
    <w:p w14:paraId="121EA97E"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Researcher / Academic</w:t>
      </w:r>
    </w:p>
    <w:p w14:paraId="3D58F2AF"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Pharmaceutical Industry / Clinical Trials</w:t>
      </w:r>
    </w:p>
    <w:p w14:paraId="1862E7FD"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Locum Pharmacist</w:t>
      </w:r>
    </w:p>
    <w:p w14:paraId="256A822B"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Aged Care</w:t>
      </w:r>
    </w:p>
    <w:p w14:paraId="02107A60"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Government and nongovernmental organisations</w:t>
      </w:r>
    </w:p>
    <w:p w14:paraId="4D3364AE"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Complex Care Coordinator</w:t>
      </w:r>
    </w:p>
    <w:p w14:paraId="47AA3CB5"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Drug Safety Officer</w:t>
      </w:r>
    </w:p>
    <w:p w14:paraId="68E7BFE5"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Entrepreneur</w:t>
      </w:r>
    </w:p>
    <w:p w14:paraId="1DB9B3B9"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Regulatory Affairs Associate</w:t>
      </w:r>
    </w:p>
    <w:p w14:paraId="78307986"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Management and Mentorship</w:t>
      </w:r>
    </w:p>
    <w:p w14:paraId="76B30828"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Politics</w:t>
      </w:r>
    </w:p>
    <w:p w14:paraId="4D4CD7BF"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Military Pharmacist</w:t>
      </w:r>
    </w:p>
    <w:p w14:paraId="17FDA5E9"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Mental Health Pharmacist</w:t>
      </w:r>
    </w:p>
    <w:p w14:paraId="78D2A838"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Women’s and Newborns’ Pharmacist</w:t>
      </w:r>
    </w:p>
    <w:p w14:paraId="448C5E9C"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Drug Information Specialist</w:t>
      </w:r>
    </w:p>
    <w:p w14:paraId="581660A9"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Emergency and Acute Medicine Pharmacist</w:t>
      </w:r>
    </w:p>
    <w:p w14:paraId="6D871300"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Antimicrobial Stewardship</w:t>
      </w:r>
    </w:p>
    <w:p w14:paraId="71F0DE82" w14:textId="77777777" w:rsidR="009A05F6" w:rsidRPr="00375477" w:rsidRDefault="009A05F6" w:rsidP="009A05F6">
      <w:pPr>
        <w:pStyle w:val="NoSpacing"/>
        <w:numPr>
          <w:ilvl w:val="0"/>
          <w:numId w:val="18"/>
        </w:numPr>
        <w:rPr>
          <w:rFonts w:asciiTheme="minorHAnsi" w:hAnsiTheme="minorHAnsi" w:cstheme="minorHAnsi"/>
          <w:sz w:val="24"/>
          <w:szCs w:val="24"/>
          <w:lang w:val="en-US"/>
        </w:rPr>
      </w:pPr>
      <w:r w:rsidRPr="00375477">
        <w:rPr>
          <w:rFonts w:asciiTheme="minorHAnsi" w:hAnsiTheme="minorHAnsi" w:cstheme="minorHAnsi"/>
          <w:sz w:val="24"/>
          <w:szCs w:val="24"/>
        </w:rPr>
        <w:t>Pain Educator, Program Director or Consultant</w:t>
      </w:r>
    </w:p>
    <w:p w14:paraId="409516A4" w14:textId="77777777" w:rsidR="009A05F6" w:rsidRPr="00375477" w:rsidRDefault="009A05F6" w:rsidP="009A05F6">
      <w:pPr>
        <w:pStyle w:val="NoSpacing"/>
        <w:rPr>
          <w:rFonts w:asciiTheme="minorHAnsi" w:hAnsiTheme="minorHAnsi" w:cstheme="minorHAnsi"/>
          <w:b/>
          <w:bCs/>
          <w:sz w:val="24"/>
          <w:szCs w:val="24"/>
          <w:lang w:val="en-US"/>
        </w:rPr>
        <w:sectPr w:rsidR="009A05F6" w:rsidRPr="00375477" w:rsidSect="00E3225E">
          <w:type w:val="continuous"/>
          <w:pgSz w:w="11906" w:h="16838"/>
          <w:pgMar w:top="1440" w:right="1440" w:bottom="1440" w:left="1440" w:header="708" w:footer="708" w:gutter="0"/>
          <w:cols w:num="2" w:space="708"/>
          <w:docGrid w:linePitch="360"/>
        </w:sectPr>
      </w:pPr>
    </w:p>
    <w:p w14:paraId="32925D55" w14:textId="77777777" w:rsidR="009A05F6" w:rsidRPr="00375477" w:rsidRDefault="009A05F6" w:rsidP="009A05F6">
      <w:pPr>
        <w:pStyle w:val="NoSpacing"/>
        <w:rPr>
          <w:rFonts w:asciiTheme="minorHAnsi" w:hAnsiTheme="minorHAnsi" w:cstheme="minorHAnsi"/>
          <w:b/>
          <w:bCs/>
          <w:sz w:val="24"/>
          <w:szCs w:val="24"/>
          <w:lang w:val="en-US"/>
        </w:rPr>
      </w:pPr>
    </w:p>
    <w:p w14:paraId="341351DB" w14:textId="0EF3CB7A" w:rsidR="009A05F6" w:rsidRDefault="009A05F6" w:rsidP="009A05F6">
      <w:pPr>
        <w:pStyle w:val="NoSpacing"/>
        <w:rPr>
          <w:rFonts w:asciiTheme="minorHAnsi" w:hAnsiTheme="minorHAnsi" w:cstheme="minorHAnsi"/>
          <w:b/>
          <w:bCs/>
          <w:sz w:val="24"/>
          <w:szCs w:val="24"/>
          <w:lang w:val="en-US"/>
        </w:rPr>
      </w:pPr>
      <w:r w:rsidRPr="00375477">
        <w:rPr>
          <w:rFonts w:asciiTheme="minorHAnsi" w:hAnsiTheme="minorHAnsi" w:cstheme="minorHAnsi"/>
          <w:b/>
          <w:bCs/>
          <w:sz w:val="24"/>
          <w:szCs w:val="24"/>
          <w:lang w:val="en-US"/>
        </w:rPr>
        <w:t xml:space="preserve">To access the booklet and find out more details about these roles, click on </w:t>
      </w:r>
      <w:hyperlink r:id="rId24" w:history="1">
        <w:r w:rsidRPr="00375477">
          <w:rPr>
            <w:rStyle w:val="Hyperlink"/>
            <w:rFonts w:asciiTheme="minorHAnsi" w:hAnsiTheme="minorHAnsi" w:cstheme="minorHAnsi"/>
            <w:b/>
            <w:bCs/>
            <w:sz w:val="24"/>
            <w:szCs w:val="24"/>
            <w:lang w:val="en-US"/>
          </w:rPr>
          <w:t>Careers in Pharmacy</w:t>
        </w:r>
      </w:hyperlink>
      <w:r w:rsidRPr="00375477">
        <w:rPr>
          <w:rFonts w:asciiTheme="minorHAnsi" w:hAnsiTheme="minorHAnsi" w:cstheme="minorHAnsi"/>
          <w:b/>
          <w:bCs/>
          <w:sz w:val="24"/>
          <w:szCs w:val="24"/>
          <w:lang w:val="en-US"/>
        </w:rPr>
        <w:t>.</w:t>
      </w:r>
      <w:r>
        <w:rPr>
          <w:rFonts w:asciiTheme="minorHAnsi" w:hAnsiTheme="minorHAnsi" w:cstheme="minorHAnsi"/>
          <w:b/>
          <w:bCs/>
          <w:sz w:val="24"/>
          <w:szCs w:val="24"/>
          <w:lang w:val="en-US"/>
        </w:rPr>
        <w:t xml:space="preserve"> </w:t>
      </w:r>
    </w:p>
    <w:p w14:paraId="0D37939C" w14:textId="77777777" w:rsidR="008E70C9" w:rsidRDefault="008E70C9" w:rsidP="009A05F6">
      <w:pPr>
        <w:pStyle w:val="NoSpacing"/>
        <w:rPr>
          <w:rFonts w:asciiTheme="minorHAnsi" w:hAnsiTheme="minorHAnsi" w:cstheme="minorHAnsi"/>
          <w:b/>
          <w:bCs/>
          <w:sz w:val="24"/>
          <w:szCs w:val="24"/>
          <w:lang w:val="en-US"/>
        </w:rPr>
      </w:pPr>
    </w:p>
    <w:p w14:paraId="64381F70" w14:textId="77777777" w:rsidR="009A05F6" w:rsidRPr="005F10EC" w:rsidRDefault="009A05F6" w:rsidP="009A05F6">
      <w:pPr>
        <w:pStyle w:val="NoSpacing"/>
        <w:rPr>
          <w:rFonts w:cs="Calibri"/>
          <w:bCs/>
          <w:sz w:val="10"/>
          <w:szCs w:val="10"/>
        </w:rPr>
      </w:pPr>
    </w:p>
    <w:p w14:paraId="5E165A12" w14:textId="30F4F549" w:rsidR="00725427" w:rsidRPr="009619F7" w:rsidRDefault="009619F7" w:rsidP="00725427">
      <w:pPr>
        <w:pStyle w:val="NoSpacing"/>
        <w:rPr>
          <w:rStyle w:val="Hyperlink"/>
          <w:rFonts w:cs="Calibri"/>
          <w:b/>
          <w:bCs/>
          <w:color w:val="auto"/>
          <w:sz w:val="28"/>
          <w:szCs w:val="28"/>
        </w:rPr>
      </w:pPr>
      <w:r w:rsidRPr="009619F7">
        <w:rPr>
          <w:rStyle w:val="Hyperlink"/>
          <w:rFonts w:cs="Calibri"/>
          <w:noProof/>
          <w:color w:val="auto"/>
          <w:sz w:val="28"/>
          <w:szCs w:val="28"/>
        </w:rPr>
        <w:drawing>
          <wp:inline distT="0" distB="0" distL="0" distR="0" wp14:anchorId="0FF7D123" wp14:editId="12724411">
            <wp:extent cx="1287780" cy="392346"/>
            <wp:effectExtent l="0" t="0" r="7620" b="8255"/>
            <wp:docPr id="2085864863" name="Picture 2" descr="Football Development | Carlton College of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ball Development | Carlton College of Spo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2804" cy="396923"/>
                    </a:xfrm>
                    <a:prstGeom prst="rect">
                      <a:avLst/>
                    </a:prstGeom>
                    <a:noFill/>
                    <a:ln>
                      <a:noFill/>
                    </a:ln>
                  </pic:spPr>
                </pic:pic>
              </a:graphicData>
            </a:graphic>
          </wp:inline>
        </w:drawing>
      </w:r>
      <w:r w:rsidRPr="009619F7">
        <w:rPr>
          <w:rStyle w:val="Hyperlink"/>
          <w:rFonts w:cs="Calibri"/>
          <w:color w:val="auto"/>
          <w:sz w:val="28"/>
          <w:szCs w:val="28"/>
        </w:rPr>
        <w:t xml:space="preserve"> </w:t>
      </w:r>
      <w:r w:rsidR="00725427" w:rsidRPr="009619F7">
        <w:rPr>
          <w:rStyle w:val="Hyperlink"/>
          <w:rFonts w:cs="Calibri"/>
          <w:b/>
          <w:bCs/>
          <w:color w:val="auto"/>
          <w:sz w:val="28"/>
          <w:szCs w:val="28"/>
        </w:rPr>
        <w:t>Carlton College</w:t>
      </w:r>
    </w:p>
    <w:p w14:paraId="3D73C39A" w14:textId="77777777" w:rsidR="00A60BD1" w:rsidRPr="00A60BD1" w:rsidRDefault="00A60BD1" w:rsidP="00A60BD1">
      <w:pPr>
        <w:pStyle w:val="NoSpacing"/>
        <w:rPr>
          <w:rStyle w:val="Hyperlink"/>
          <w:rFonts w:cs="Calibri"/>
          <w:i/>
          <w:iCs/>
          <w:color w:val="auto"/>
          <w:sz w:val="24"/>
          <w:szCs w:val="24"/>
          <w:u w:val="none"/>
        </w:rPr>
      </w:pPr>
      <w:r w:rsidRPr="00A60BD1">
        <w:rPr>
          <w:rStyle w:val="Hyperlink"/>
          <w:rFonts w:cs="Calibri"/>
          <w:i/>
          <w:iCs/>
          <w:color w:val="auto"/>
          <w:sz w:val="24"/>
          <w:szCs w:val="24"/>
          <w:u w:val="none"/>
        </w:rPr>
        <w:t>The Carlton College of Sport provides the opportunity to complete 100-hours of industry-</w:t>
      </w:r>
    </w:p>
    <w:p w14:paraId="1D23CCE1" w14:textId="77777777" w:rsidR="00A60BD1" w:rsidRPr="00A60BD1" w:rsidRDefault="00A60BD1" w:rsidP="00A60BD1">
      <w:pPr>
        <w:pStyle w:val="NoSpacing"/>
        <w:rPr>
          <w:rStyle w:val="Hyperlink"/>
          <w:rFonts w:cs="Calibri"/>
          <w:i/>
          <w:iCs/>
          <w:color w:val="auto"/>
          <w:sz w:val="24"/>
          <w:szCs w:val="24"/>
          <w:u w:val="none"/>
        </w:rPr>
      </w:pPr>
      <w:r w:rsidRPr="00A60BD1">
        <w:rPr>
          <w:rStyle w:val="Hyperlink"/>
          <w:rFonts w:cs="Calibri"/>
          <w:i/>
          <w:iCs/>
          <w:color w:val="auto"/>
          <w:sz w:val="24"/>
          <w:szCs w:val="24"/>
          <w:u w:val="none"/>
        </w:rPr>
        <w:t>based placement whilst also undertaking their first year of tertiary education.</w:t>
      </w:r>
    </w:p>
    <w:p w14:paraId="63DE1FE1" w14:textId="77777777" w:rsidR="00A60BD1" w:rsidRPr="00A60BD1" w:rsidRDefault="00A60BD1" w:rsidP="00A60BD1">
      <w:pPr>
        <w:pStyle w:val="NoSpacing"/>
        <w:rPr>
          <w:rStyle w:val="Hyperlink"/>
          <w:rFonts w:cs="Calibri"/>
          <w:i/>
          <w:iCs/>
          <w:color w:val="auto"/>
          <w:sz w:val="24"/>
          <w:szCs w:val="24"/>
          <w:u w:val="none"/>
        </w:rPr>
      </w:pPr>
      <w:r w:rsidRPr="00A60BD1">
        <w:rPr>
          <w:rStyle w:val="Hyperlink"/>
          <w:rFonts w:cs="Calibri"/>
          <w:i/>
          <w:iCs/>
          <w:color w:val="auto"/>
          <w:sz w:val="24"/>
          <w:szCs w:val="24"/>
          <w:u w:val="none"/>
        </w:rPr>
        <w:t>This, coupled with exclusive access into the sporting industry, allows for students to broaden</w:t>
      </w:r>
    </w:p>
    <w:p w14:paraId="5B79F16D" w14:textId="77777777" w:rsidR="00A60BD1" w:rsidRPr="00A60BD1" w:rsidRDefault="00A60BD1" w:rsidP="00A60BD1">
      <w:pPr>
        <w:pStyle w:val="NoSpacing"/>
        <w:rPr>
          <w:rStyle w:val="Hyperlink"/>
          <w:rFonts w:cs="Calibri"/>
          <w:i/>
          <w:iCs/>
          <w:color w:val="auto"/>
          <w:sz w:val="24"/>
          <w:szCs w:val="24"/>
          <w:u w:val="none"/>
        </w:rPr>
      </w:pPr>
      <w:r w:rsidRPr="00A60BD1">
        <w:rPr>
          <w:rStyle w:val="Hyperlink"/>
          <w:rFonts w:cs="Calibri"/>
          <w:i/>
          <w:iCs/>
          <w:color w:val="auto"/>
          <w:sz w:val="24"/>
          <w:szCs w:val="24"/>
          <w:u w:val="none"/>
        </w:rPr>
        <w:t>their network.</w:t>
      </w:r>
    </w:p>
    <w:p w14:paraId="7276C531" w14:textId="2B861A79" w:rsidR="00A60BD1" w:rsidRPr="00A60BD1" w:rsidRDefault="00A60BD1" w:rsidP="00A60BD1">
      <w:pPr>
        <w:pStyle w:val="NoSpacing"/>
        <w:rPr>
          <w:rStyle w:val="Hyperlink"/>
          <w:rFonts w:cs="Calibri"/>
          <w:color w:val="auto"/>
          <w:sz w:val="24"/>
          <w:szCs w:val="24"/>
          <w:u w:val="none"/>
        </w:rPr>
      </w:pPr>
      <w:r>
        <w:rPr>
          <w:rStyle w:val="Hyperlink"/>
          <w:rFonts w:cs="Calibri"/>
          <w:color w:val="auto"/>
          <w:sz w:val="24"/>
          <w:szCs w:val="24"/>
          <w:u w:val="none"/>
        </w:rPr>
        <w:br/>
      </w:r>
      <w:r w:rsidRPr="00A60BD1">
        <w:rPr>
          <w:rStyle w:val="Hyperlink"/>
          <w:rFonts w:cs="Calibri"/>
          <w:color w:val="auto"/>
          <w:sz w:val="24"/>
          <w:szCs w:val="24"/>
          <w:u w:val="none"/>
        </w:rPr>
        <w:t xml:space="preserve">The Carlton College of Sport offers two year-long diplomas, with </w:t>
      </w:r>
      <w:r>
        <w:rPr>
          <w:rStyle w:val="Hyperlink"/>
          <w:rFonts w:cs="Calibri"/>
          <w:color w:val="auto"/>
          <w:sz w:val="24"/>
          <w:szCs w:val="24"/>
          <w:u w:val="none"/>
        </w:rPr>
        <w:t xml:space="preserve">the </w:t>
      </w:r>
      <w:r w:rsidRPr="00A60BD1">
        <w:rPr>
          <w:rStyle w:val="Hyperlink"/>
          <w:rFonts w:cs="Calibri"/>
          <w:color w:val="auto"/>
          <w:sz w:val="24"/>
          <w:szCs w:val="24"/>
          <w:u w:val="none"/>
        </w:rPr>
        <w:t>academics run by La Trobe</w:t>
      </w:r>
      <w:r>
        <w:rPr>
          <w:rStyle w:val="Hyperlink"/>
          <w:rFonts w:cs="Calibri"/>
          <w:color w:val="auto"/>
          <w:sz w:val="24"/>
          <w:szCs w:val="24"/>
          <w:u w:val="none"/>
        </w:rPr>
        <w:t xml:space="preserve"> </w:t>
      </w:r>
      <w:r w:rsidRPr="00A60BD1">
        <w:rPr>
          <w:rStyle w:val="Hyperlink"/>
          <w:rFonts w:cs="Calibri"/>
          <w:color w:val="auto"/>
          <w:sz w:val="24"/>
          <w:szCs w:val="24"/>
          <w:u w:val="none"/>
        </w:rPr>
        <w:t>University</w:t>
      </w:r>
      <w:r>
        <w:rPr>
          <w:rStyle w:val="Hyperlink"/>
          <w:rFonts w:cs="Calibri"/>
          <w:color w:val="auto"/>
          <w:sz w:val="24"/>
          <w:szCs w:val="24"/>
          <w:u w:val="none"/>
        </w:rPr>
        <w:t>,</w:t>
      </w:r>
      <w:r w:rsidRPr="00A60BD1">
        <w:rPr>
          <w:rStyle w:val="Hyperlink"/>
          <w:rFonts w:cs="Calibri"/>
          <w:color w:val="auto"/>
          <w:sz w:val="24"/>
          <w:szCs w:val="24"/>
          <w:u w:val="none"/>
        </w:rPr>
        <w:t xml:space="preserve"> and work-based experience facilitated by the Carlton Football Club.</w:t>
      </w:r>
      <w:r>
        <w:rPr>
          <w:rStyle w:val="Hyperlink"/>
          <w:rFonts w:cs="Calibri"/>
          <w:color w:val="auto"/>
          <w:sz w:val="24"/>
          <w:szCs w:val="24"/>
          <w:u w:val="none"/>
        </w:rPr>
        <w:t xml:space="preserve">   </w:t>
      </w:r>
      <w:r w:rsidRPr="00A60BD1">
        <w:rPr>
          <w:rStyle w:val="Hyperlink"/>
          <w:rFonts w:cs="Calibri"/>
          <w:color w:val="auto"/>
          <w:sz w:val="24"/>
          <w:szCs w:val="24"/>
          <w:u w:val="none"/>
        </w:rPr>
        <w:t>Both</w:t>
      </w:r>
    </w:p>
    <w:p w14:paraId="5177E9E7" w14:textId="77777777" w:rsidR="00A60BD1" w:rsidRPr="00A60BD1" w:rsidRDefault="00A60BD1" w:rsidP="00A60BD1">
      <w:pPr>
        <w:pStyle w:val="NoSpacing"/>
        <w:rPr>
          <w:rStyle w:val="Hyperlink"/>
          <w:rFonts w:cs="Calibri"/>
          <w:color w:val="auto"/>
          <w:sz w:val="24"/>
          <w:szCs w:val="24"/>
          <w:u w:val="none"/>
        </w:rPr>
      </w:pPr>
      <w:r w:rsidRPr="00A60BD1">
        <w:rPr>
          <w:rStyle w:val="Hyperlink"/>
          <w:rFonts w:cs="Calibri"/>
          <w:color w:val="auto"/>
          <w:sz w:val="24"/>
          <w:szCs w:val="24"/>
          <w:u w:val="none"/>
        </w:rPr>
        <w:t xml:space="preserve">diplomas lead into the </w:t>
      </w:r>
      <w:r w:rsidRPr="00A60BD1">
        <w:rPr>
          <w:rStyle w:val="Hyperlink"/>
          <w:rFonts w:cs="Calibri"/>
          <w:color w:val="auto"/>
          <w:sz w:val="24"/>
          <w:szCs w:val="24"/>
        </w:rPr>
        <w:t>second year of a bachelor’s degree</w:t>
      </w:r>
      <w:r w:rsidRPr="00A60BD1">
        <w:rPr>
          <w:rStyle w:val="Hyperlink"/>
          <w:rFonts w:cs="Calibri"/>
          <w:color w:val="auto"/>
          <w:sz w:val="24"/>
          <w:szCs w:val="24"/>
          <w:u w:val="none"/>
        </w:rPr>
        <w:t xml:space="preserve"> at La Trobe University, or</w:t>
      </w:r>
    </w:p>
    <w:p w14:paraId="4E5A9428" w14:textId="7B85A388" w:rsidR="00A60BD1" w:rsidRPr="005F10EC" w:rsidRDefault="00A60BD1" w:rsidP="00A60BD1">
      <w:pPr>
        <w:pStyle w:val="NoSpacing"/>
        <w:rPr>
          <w:rStyle w:val="Hyperlink"/>
          <w:rFonts w:cs="Calibri"/>
          <w:color w:val="auto"/>
          <w:sz w:val="10"/>
          <w:szCs w:val="10"/>
          <w:u w:val="none"/>
        </w:rPr>
      </w:pPr>
      <w:r w:rsidRPr="00A60BD1">
        <w:rPr>
          <w:rStyle w:val="Hyperlink"/>
          <w:rFonts w:cs="Calibri"/>
          <w:color w:val="auto"/>
          <w:sz w:val="24"/>
          <w:szCs w:val="24"/>
          <w:u w:val="none"/>
        </w:rPr>
        <w:t>immediate employment in the sports industry.</w:t>
      </w:r>
      <w:r>
        <w:rPr>
          <w:rStyle w:val="Hyperlink"/>
          <w:rFonts w:cs="Calibri"/>
          <w:color w:val="auto"/>
          <w:sz w:val="24"/>
          <w:szCs w:val="24"/>
          <w:u w:val="none"/>
        </w:rPr>
        <w:t xml:space="preserve">  </w:t>
      </w:r>
      <w:r w:rsidRPr="00A60BD1">
        <w:rPr>
          <w:rStyle w:val="Hyperlink"/>
          <w:rFonts w:cs="Calibri"/>
          <w:color w:val="auto"/>
          <w:sz w:val="24"/>
          <w:szCs w:val="24"/>
          <w:u w:val="none"/>
        </w:rPr>
        <w:t>Guaranteed placements are part of these courses too.</w:t>
      </w:r>
      <w:r>
        <w:rPr>
          <w:rStyle w:val="Hyperlink"/>
          <w:rFonts w:cs="Calibri"/>
          <w:color w:val="auto"/>
          <w:sz w:val="24"/>
          <w:szCs w:val="24"/>
          <w:u w:val="none"/>
        </w:rPr>
        <w:br/>
      </w:r>
    </w:p>
    <w:p w14:paraId="5C0F1237" w14:textId="28F4A24F" w:rsidR="00A60BD1" w:rsidRPr="00A60BD1" w:rsidRDefault="00646992" w:rsidP="00A60BD1">
      <w:pPr>
        <w:pStyle w:val="NoSpacing"/>
        <w:numPr>
          <w:ilvl w:val="0"/>
          <w:numId w:val="33"/>
        </w:numPr>
        <w:rPr>
          <w:rStyle w:val="Hyperlink"/>
          <w:rFonts w:cs="Calibri"/>
          <w:color w:val="auto"/>
          <w:sz w:val="24"/>
          <w:szCs w:val="24"/>
          <w:u w:val="none"/>
        </w:rPr>
      </w:pPr>
      <w:hyperlink r:id="rId26" w:history="1">
        <w:r w:rsidR="00A60BD1">
          <w:rPr>
            <w:rStyle w:val="Hyperlink"/>
            <w:rFonts w:cs="Calibri"/>
            <w:sz w:val="24"/>
            <w:szCs w:val="24"/>
          </w:rPr>
          <w:t>Diploma of Elite Sport Business</w:t>
        </w:r>
      </w:hyperlink>
      <w:r w:rsidR="00A60BD1">
        <w:rPr>
          <w:rStyle w:val="Hyperlink"/>
          <w:rFonts w:cs="Calibri"/>
          <w:color w:val="auto"/>
          <w:sz w:val="24"/>
          <w:szCs w:val="24"/>
          <w:u w:val="none"/>
        </w:rPr>
        <w:t xml:space="preserve"> </w:t>
      </w:r>
    </w:p>
    <w:p w14:paraId="493ABCF2" w14:textId="7608DA9A" w:rsidR="00A60BD1" w:rsidRPr="00A60BD1" w:rsidRDefault="00646992" w:rsidP="00A60BD1">
      <w:pPr>
        <w:pStyle w:val="NoSpacing"/>
        <w:numPr>
          <w:ilvl w:val="0"/>
          <w:numId w:val="33"/>
        </w:numPr>
        <w:rPr>
          <w:rStyle w:val="Hyperlink"/>
          <w:rFonts w:cs="Calibri"/>
          <w:color w:val="auto"/>
          <w:sz w:val="24"/>
          <w:szCs w:val="24"/>
          <w:u w:val="none"/>
        </w:rPr>
      </w:pPr>
      <w:hyperlink r:id="rId27" w:history="1">
        <w:r w:rsidR="00A60BD1">
          <w:rPr>
            <w:rStyle w:val="Hyperlink"/>
            <w:rFonts w:cs="Calibri"/>
            <w:sz w:val="24"/>
            <w:szCs w:val="24"/>
          </w:rPr>
          <w:t>Diploma of Sport Coaching and Development</w:t>
        </w:r>
      </w:hyperlink>
      <w:r w:rsidR="00A60BD1">
        <w:rPr>
          <w:rStyle w:val="Hyperlink"/>
          <w:rFonts w:cs="Calibri"/>
          <w:color w:val="auto"/>
          <w:sz w:val="24"/>
          <w:szCs w:val="24"/>
          <w:u w:val="none"/>
        </w:rPr>
        <w:t xml:space="preserve"> </w:t>
      </w:r>
    </w:p>
    <w:p w14:paraId="50761BD3" w14:textId="6C9B521F" w:rsidR="00725427" w:rsidRPr="00A60BD1" w:rsidRDefault="00A60BD1" w:rsidP="00A60BD1">
      <w:pPr>
        <w:pStyle w:val="NoSpacing"/>
        <w:rPr>
          <w:rStyle w:val="Hyperlink"/>
          <w:rFonts w:cs="Calibri"/>
          <w:b/>
          <w:bCs/>
          <w:color w:val="auto"/>
          <w:sz w:val="24"/>
          <w:szCs w:val="24"/>
          <w:u w:val="none"/>
        </w:rPr>
      </w:pPr>
      <w:r>
        <w:rPr>
          <w:rStyle w:val="Hyperlink"/>
          <w:rFonts w:cs="Calibri"/>
          <w:color w:val="auto"/>
          <w:sz w:val="24"/>
          <w:szCs w:val="24"/>
          <w:u w:val="none"/>
        </w:rPr>
        <w:br/>
      </w:r>
      <w:r w:rsidRPr="00A60BD1">
        <w:rPr>
          <w:rStyle w:val="Hyperlink"/>
          <w:rFonts w:cs="Calibri"/>
          <w:b/>
          <w:bCs/>
          <w:color w:val="auto"/>
          <w:sz w:val="24"/>
          <w:szCs w:val="24"/>
          <w:u w:val="none"/>
        </w:rPr>
        <w:t>Find out more</w:t>
      </w:r>
      <w:r>
        <w:rPr>
          <w:rStyle w:val="Hyperlink"/>
          <w:rFonts w:cs="Calibri"/>
          <w:b/>
          <w:bCs/>
          <w:color w:val="auto"/>
          <w:sz w:val="24"/>
          <w:szCs w:val="24"/>
          <w:u w:val="none"/>
        </w:rPr>
        <w:t>, including course fees,</w:t>
      </w:r>
      <w:r w:rsidRPr="00A60BD1">
        <w:rPr>
          <w:rStyle w:val="Hyperlink"/>
          <w:rFonts w:cs="Calibri"/>
          <w:b/>
          <w:bCs/>
          <w:color w:val="auto"/>
          <w:sz w:val="24"/>
          <w:szCs w:val="24"/>
          <w:u w:val="none"/>
        </w:rPr>
        <w:t xml:space="preserve"> at </w:t>
      </w:r>
      <w:hyperlink r:id="rId28" w:history="1">
        <w:r>
          <w:rPr>
            <w:rStyle w:val="Hyperlink"/>
            <w:rFonts w:cs="Calibri"/>
            <w:b/>
            <w:bCs/>
            <w:sz w:val="24"/>
            <w:szCs w:val="24"/>
          </w:rPr>
          <w:t>Carlton College of Sport</w:t>
        </w:r>
      </w:hyperlink>
      <w:r w:rsidRPr="00A60BD1">
        <w:rPr>
          <w:rStyle w:val="Hyperlink"/>
          <w:rFonts w:cs="Calibri"/>
          <w:b/>
          <w:bCs/>
          <w:color w:val="auto"/>
          <w:sz w:val="24"/>
          <w:szCs w:val="24"/>
          <w:u w:val="none"/>
        </w:rPr>
        <w:t>.</w:t>
      </w:r>
      <w:r>
        <w:rPr>
          <w:rStyle w:val="Hyperlink"/>
          <w:rFonts w:cs="Calibri"/>
          <w:b/>
          <w:bCs/>
          <w:color w:val="auto"/>
          <w:sz w:val="24"/>
          <w:szCs w:val="24"/>
          <w:u w:val="none"/>
        </w:rPr>
        <w:t xml:space="preserve"> </w:t>
      </w:r>
    </w:p>
    <w:p w14:paraId="672D69B0" w14:textId="4E667845" w:rsidR="000902E2" w:rsidRPr="00CE1F1B" w:rsidRDefault="000902E2" w:rsidP="000902E2">
      <w:pPr>
        <w:rPr>
          <w:rFonts w:ascii="Calibri" w:hAnsi="Calibri" w:cs="Calibri"/>
          <w:b/>
          <w:highlight w:val="yellow"/>
          <w:u w:val="single"/>
        </w:rPr>
      </w:pPr>
      <w:r w:rsidRPr="00507F41">
        <w:rPr>
          <w:rFonts w:ascii="Calibri" w:hAnsi="Calibri" w:cs="Calibri"/>
          <w:b/>
          <w:noProof/>
          <w:sz w:val="28"/>
          <w:szCs w:val="28"/>
          <w:u w:val="single"/>
          <w:lang w:eastAsia="zh-CN"/>
        </w:rPr>
        <w:lastRenderedPageBreak/>
        <w:drawing>
          <wp:inline distT="0" distB="0" distL="0" distR="0" wp14:anchorId="47A312DA" wp14:editId="56170A17">
            <wp:extent cx="647065" cy="379730"/>
            <wp:effectExtent l="0" t="0" r="0" b="0"/>
            <wp:docPr id="59" name="Picture 132"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32" descr="A close-up of words&#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065" cy="379730"/>
                    </a:xfrm>
                    <a:prstGeom prst="rect">
                      <a:avLst/>
                    </a:prstGeom>
                    <a:noFill/>
                    <a:ln>
                      <a:noFill/>
                    </a:ln>
                  </pic:spPr>
                </pic:pic>
              </a:graphicData>
            </a:graphic>
          </wp:inline>
        </w:drawing>
      </w:r>
      <w:r w:rsidRPr="00507F41">
        <w:rPr>
          <w:rFonts w:ascii="Calibri" w:hAnsi="Calibri" w:cs="Calibri"/>
          <w:b/>
          <w:sz w:val="28"/>
          <w:szCs w:val="28"/>
          <w:u w:val="single"/>
        </w:rPr>
        <w:t xml:space="preserve"> </w:t>
      </w:r>
      <w:bookmarkStart w:id="0" w:name="Media"/>
      <w:bookmarkEnd w:id="0"/>
      <w:r w:rsidRPr="00507F41">
        <w:rPr>
          <w:rFonts w:ascii="Calibri" w:hAnsi="Calibri" w:cs="Calibri"/>
          <w:b/>
          <w:sz w:val="28"/>
          <w:szCs w:val="28"/>
          <w:u w:val="single"/>
        </w:rPr>
        <w:t xml:space="preserve">Media, Communication &amp; Journalism Degrees </w:t>
      </w:r>
      <w:r>
        <w:rPr>
          <w:rFonts w:ascii="Calibri" w:hAnsi="Calibri" w:cs="Calibri"/>
          <w:b/>
          <w:sz w:val="28"/>
          <w:szCs w:val="28"/>
          <w:u w:val="single"/>
        </w:rPr>
        <w:t>i</w:t>
      </w:r>
      <w:r w:rsidRPr="00507F41">
        <w:rPr>
          <w:rFonts w:ascii="Calibri" w:hAnsi="Calibri" w:cs="Calibri"/>
          <w:b/>
          <w:sz w:val="28"/>
          <w:szCs w:val="28"/>
          <w:u w:val="single"/>
        </w:rPr>
        <w:t xml:space="preserve">n </w:t>
      </w:r>
      <w:r>
        <w:rPr>
          <w:rFonts w:ascii="Calibri" w:hAnsi="Calibri" w:cs="Calibri"/>
          <w:b/>
          <w:sz w:val="28"/>
          <w:szCs w:val="28"/>
          <w:u w:val="single"/>
        </w:rPr>
        <w:t xml:space="preserve">Victoria in </w:t>
      </w:r>
      <w:r w:rsidRPr="00507F41">
        <w:rPr>
          <w:rFonts w:ascii="Calibri" w:hAnsi="Calibri" w:cs="Calibri"/>
          <w:b/>
          <w:sz w:val="28"/>
          <w:szCs w:val="28"/>
          <w:u w:val="single"/>
        </w:rPr>
        <w:t>2023</w:t>
      </w:r>
      <w:r w:rsidRPr="00507F41">
        <w:rPr>
          <w:rFonts w:ascii="Calibri" w:hAnsi="Calibri" w:cs="Calibri"/>
          <w:b/>
          <w:noProof/>
          <w:sz w:val="28"/>
          <w:szCs w:val="28"/>
          <w:u w:val="single"/>
          <w:lang w:eastAsia="zh-CN"/>
        </w:rPr>
        <w:t xml:space="preserve"> </w:t>
      </w:r>
      <w:r w:rsidRPr="00507F41">
        <w:rPr>
          <w:rFonts w:ascii="Calibri" w:hAnsi="Calibri" w:cs="Calibri"/>
          <w:b/>
          <w:sz w:val="28"/>
          <w:szCs w:val="28"/>
          <w:u w:val="single"/>
        </w:rPr>
        <w:br/>
      </w:r>
      <w:r w:rsidRPr="000902E2">
        <w:rPr>
          <w:rFonts w:ascii="Calibri" w:hAnsi="Calibri" w:cs="Calibri"/>
          <w:sz w:val="22"/>
          <w:szCs w:val="22"/>
        </w:rPr>
        <w:t xml:space="preserve">Many universities in Victoria offer </w:t>
      </w:r>
      <w:r w:rsidRPr="000902E2">
        <w:rPr>
          <w:rFonts w:ascii="Calibri" w:hAnsi="Calibri" w:cs="Calibri"/>
          <w:b/>
          <w:i/>
          <w:sz w:val="22"/>
          <w:szCs w:val="22"/>
        </w:rPr>
        <w:t>advertising, media, media &amp; communication, and/or journalism</w:t>
      </w:r>
      <w:r w:rsidRPr="000902E2">
        <w:rPr>
          <w:rFonts w:ascii="Calibri" w:hAnsi="Calibri" w:cs="Calibri"/>
          <w:sz w:val="22"/>
          <w:szCs w:val="22"/>
        </w:rPr>
        <w:t xml:space="preserve"> degrees, and many of these are listed below.  These areas of interest are often also offered as majors in Arts degrees.  </w:t>
      </w:r>
      <w:r w:rsidRPr="000902E2">
        <w:rPr>
          <w:rFonts w:ascii="Calibri" w:hAnsi="Calibri" w:cs="Calibri"/>
          <w:sz w:val="22"/>
          <w:szCs w:val="22"/>
          <w:u w:val="single"/>
        </w:rPr>
        <w:t>Note</w:t>
      </w:r>
      <w:r w:rsidRPr="000902E2">
        <w:rPr>
          <w:rFonts w:ascii="Calibri" w:hAnsi="Calibri" w:cs="Calibri"/>
          <w:sz w:val="22"/>
          <w:szCs w:val="22"/>
        </w:rPr>
        <w:t xml:space="preserve">: An English is usually the only prerequisite subject for entry.  </w:t>
      </w:r>
      <w:r w:rsidRPr="000902E2">
        <w:rPr>
          <w:rFonts w:ascii="Calibri" w:hAnsi="Calibri" w:cs="Calibri"/>
          <w:b/>
          <w:sz w:val="22"/>
          <w:szCs w:val="22"/>
        </w:rPr>
        <w:t xml:space="preserve">For a comprehensive list of all courses (including double-degree options) visit </w:t>
      </w:r>
      <w:hyperlink r:id="rId30" w:history="1">
        <w:r w:rsidRPr="000902E2">
          <w:rPr>
            <w:rStyle w:val="Hyperlink"/>
            <w:rFonts w:ascii="Calibri" w:hAnsi="Calibri" w:cs="Calibri"/>
            <w:b/>
            <w:bCs/>
            <w:sz w:val="22"/>
            <w:szCs w:val="22"/>
          </w:rPr>
          <w:t>VTAC</w:t>
        </w:r>
      </w:hyperlink>
      <w:r w:rsidRPr="000902E2">
        <w:rPr>
          <w:rFonts w:ascii="Calibri" w:hAnsi="Calibri" w:cs="Calibri"/>
          <w:b/>
          <w:sz w:val="22"/>
          <w:szCs w:val="22"/>
          <w:u w:val="single"/>
        </w:rPr>
        <w:t>.</w:t>
      </w:r>
      <w:r w:rsidRPr="000902E2">
        <w:rPr>
          <w:rFonts w:ascii="Calibri" w:hAnsi="Calibri" w:cs="Calibri"/>
          <w:b/>
          <w:sz w:val="22"/>
          <w:szCs w:val="22"/>
          <w:highlight w:val="yellow"/>
          <w:u w:val="single"/>
        </w:rPr>
        <w:br/>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52"/>
        <w:gridCol w:w="5061"/>
        <w:gridCol w:w="1459"/>
      </w:tblGrid>
      <w:tr w:rsidR="000902E2" w:rsidRPr="00CE1F1B" w14:paraId="6C0DDD90" w14:textId="77777777" w:rsidTr="00E37768">
        <w:trPr>
          <w:jc w:val="center"/>
        </w:trPr>
        <w:tc>
          <w:tcPr>
            <w:tcW w:w="1843" w:type="dxa"/>
            <w:shd w:val="clear" w:color="auto" w:fill="CC0066"/>
          </w:tcPr>
          <w:p w14:paraId="543C7122" w14:textId="77777777" w:rsidR="000902E2" w:rsidRPr="00507F41" w:rsidRDefault="000902E2" w:rsidP="00E37768">
            <w:pPr>
              <w:jc w:val="center"/>
              <w:rPr>
                <w:rFonts w:ascii="Calibri" w:hAnsi="Calibri"/>
                <w:b/>
                <w:color w:val="FFFFFF"/>
                <w:szCs w:val="22"/>
                <w:lang w:eastAsia="zh-CN"/>
              </w:rPr>
            </w:pPr>
            <w:r w:rsidRPr="00507F41">
              <w:rPr>
                <w:rFonts w:ascii="Calibri" w:hAnsi="Calibri"/>
                <w:b/>
                <w:color w:val="FFFFFF"/>
                <w:szCs w:val="22"/>
                <w:lang w:eastAsia="zh-CN"/>
              </w:rPr>
              <w:t>INSTITUTION</w:t>
            </w:r>
          </w:p>
        </w:tc>
        <w:tc>
          <w:tcPr>
            <w:tcW w:w="2552" w:type="dxa"/>
            <w:shd w:val="clear" w:color="auto" w:fill="CC0066"/>
          </w:tcPr>
          <w:p w14:paraId="2DCD0A48" w14:textId="77777777" w:rsidR="000902E2" w:rsidRPr="00507F41" w:rsidRDefault="000902E2" w:rsidP="00E37768">
            <w:pPr>
              <w:rPr>
                <w:rFonts w:ascii="Calibri" w:hAnsi="Calibri"/>
                <w:b/>
                <w:color w:val="FFFFFF"/>
                <w:szCs w:val="22"/>
                <w:lang w:eastAsia="zh-CN"/>
              </w:rPr>
            </w:pPr>
            <w:r w:rsidRPr="00507F41">
              <w:rPr>
                <w:rFonts w:ascii="Calibri" w:hAnsi="Calibri"/>
                <w:b/>
                <w:color w:val="FFFFFF"/>
                <w:szCs w:val="22"/>
                <w:lang w:eastAsia="zh-CN"/>
              </w:rPr>
              <w:t>COURSE NAME</w:t>
            </w:r>
          </w:p>
        </w:tc>
        <w:tc>
          <w:tcPr>
            <w:tcW w:w="5061" w:type="dxa"/>
            <w:shd w:val="clear" w:color="auto" w:fill="CC0066"/>
          </w:tcPr>
          <w:p w14:paraId="2E103955" w14:textId="77777777" w:rsidR="000902E2" w:rsidRPr="00507F41" w:rsidRDefault="000902E2" w:rsidP="00E37768">
            <w:pPr>
              <w:rPr>
                <w:rFonts w:ascii="Calibri" w:hAnsi="Calibri"/>
                <w:b/>
                <w:color w:val="FFFFFF"/>
                <w:szCs w:val="22"/>
                <w:lang w:eastAsia="zh-CN"/>
              </w:rPr>
            </w:pPr>
            <w:r w:rsidRPr="00507F41">
              <w:rPr>
                <w:rFonts w:ascii="Calibri" w:hAnsi="Calibri"/>
                <w:b/>
                <w:color w:val="FFFFFF"/>
                <w:szCs w:val="22"/>
                <w:lang w:eastAsia="zh-CN"/>
              </w:rPr>
              <w:t>MAJOR STUDIES IN 2023</w:t>
            </w:r>
          </w:p>
        </w:tc>
        <w:tc>
          <w:tcPr>
            <w:tcW w:w="1459" w:type="dxa"/>
            <w:shd w:val="clear" w:color="auto" w:fill="CC0066"/>
          </w:tcPr>
          <w:p w14:paraId="3F744F2A" w14:textId="77777777" w:rsidR="000902E2" w:rsidRPr="00507F41" w:rsidRDefault="000902E2" w:rsidP="00E37768">
            <w:pPr>
              <w:rPr>
                <w:rFonts w:ascii="Calibri" w:hAnsi="Calibri"/>
                <w:b/>
                <w:color w:val="FFFFFF"/>
                <w:szCs w:val="22"/>
                <w:lang w:eastAsia="zh-CN"/>
              </w:rPr>
            </w:pPr>
            <w:r w:rsidRPr="00507F41">
              <w:rPr>
                <w:rFonts w:ascii="Calibri" w:hAnsi="Calibri"/>
                <w:b/>
                <w:color w:val="FFFFFF"/>
                <w:szCs w:val="22"/>
                <w:lang w:eastAsia="zh-CN"/>
              </w:rPr>
              <w:t>ATAR 2023</w:t>
            </w:r>
          </w:p>
        </w:tc>
      </w:tr>
      <w:tr w:rsidR="000902E2" w:rsidRPr="00CE1F1B" w14:paraId="1D4EDBE7" w14:textId="77777777" w:rsidTr="00E37768">
        <w:trPr>
          <w:jc w:val="center"/>
        </w:trPr>
        <w:tc>
          <w:tcPr>
            <w:tcW w:w="1843" w:type="dxa"/>
            <w:vMerge w:val="restart"/>
            <w:shd w:val="clear" w:color="auto" w:fill="9CC2E5"/>
          </w:tcPr>
          <w:p w14:paraId="6AF9DF50" w14:textId="77777777" w:rsidR="000902E2" w:rsidRPr="00507F41" w:rsidRDefault="000902E2" w:rsidP="00E37768">
            <w:pPr>
              <w:jc w:val="center"/>
              <w:rPr>
                <w:rFonts w:ascii="Calibri" w:hAnsi="Calibri"/>
                <w:b/>
                <w:szCs w:val="22"/>
                <w:lang w:eastAsia="zh-CN"/>
              </w:rPr>
            </w:pPr>
            <w:r w:rsidRPr="00507F41">
              <w:rPr>
                <w:rFonts w:ascii="Calibri" w:hAnsi="Calibri"/>
                <w:b/>
                <w:szCs w:val="22"/>
                <w:lang w:eastAsia="zh-CN"/>
              </w:rPr>
              <w:t>DEAKIN</w:t>
            </w:r>
          </w:p>
          <w:p w14:paraId="0EF8DF99" w14:textId="77777777" w:rsidR="000902E2" w:rsidRPr="00CE1F1B" w:rsidRDefault="000902E2" w:rsidP="00E37768">
            <w:pPr>
              <w:rPr>
                <w:rFonts w:ascii="Calibri" w:hAnsi="Calibri"/>
                <w:b/>
                <w:szCs w:val="22"/>
                <w:highlight w:val="yellow"/>
                <w:lang w:eastAsia="zh-CN"/>
              </w:rPr>
            </w:pPr>
            <w:r w:rsidRPr="00507F41">
              <w:rPr>
                <w:rFonts w:ascii="Calibri" w:hAnsi="Calibri"/>
                <w:sz w:val="16"/>
                <w:szCs w:val="16"/>
                <w:lang w:eastAsia="zh-CN"/>
              </w:rPr>
              <w:t>M – Melbourne</w:t>
            </w:r>
            <w:r w:rsidRPr="00507F41">
              <w:rPr>
                <w:rFonts w:ascii="Calibri" w:hAnsi="Calibri"/>
                <w:sz w:val="16"/>
                <w:szCs w:val="16"/>
                <w:lang w:eastAsia="zh-CN"/>
              </w:rPr>
              <w:br/>
              <w:t>GW – Geelong W’ Ponds</w:t>
            </w:r>
          </w:p>
        </w:tc>
        <w:tc>
          <w:tcPr>
            <w:tcW w:w="2552" w:type="dxa"/>
            <w:shd w:val="clear" w:color="auto" w:fill="auto"/>
          </w:tcPr>
          <w:p w14:paraId="7CA6BAD5" w14:textId="77777777" w:rsidR="000902E2" w:rsidRPr="00507F41" w:rsidRDefault="000902E2" w:rsidP="00E37768">
            <w:pPr>
              <w:rPr>
                <w:rFonts w:ascii="Calibri" w:hAnsi="Calibri"/>
                <w:sz w:val="22"/>
                <w:szCs w:val="22"/>
                <w:lang w:eastAsia="zh-CN"/>
              </w:rPr>
            </w:pPr>
            <w:r w:rsidRPr="00507F41">
              <w:rPr>
                <w:rFonts w:ascii="Calibri" w:hAnsi="Calibri"/>
                <w:sz w:val="22"/>
                <w:szCs w:val="22"/>
                <w:lang w:eastAsia="zh-CN"/>
              </w:rPr>
              <w:t>Communication</w:t>
            </w:r>
          </w:p>
        </w:tc>
        <w:tc>
          <w:tcPr>
            <w:tcW w:w="5061" w:type="dxa"/>
            <w:shd w:val="clear" w:color="auto" w:fill="auto"/>
          </w:tcPr>
          <w:p w14:paraId="235A7DCF" w14:textId="77777777" w:rsidR="000902E2" w:rsidRPr="00507F41" w:rsidRDefault="000902E2" w:rsidP="00E37768">
            <w:pPr>
              <w:rPr>
                <w:rFonts w:ascii="Calibri" w:hAnsi="Calibri"/>
                <w:sz w:val="16"/>
                <w:szCs w:val="16"/>
                <w:lang w:eastAsia="zh-CN"/>
              </w:rPr>
            </w:pPr>
            <w:r w:rsidRPr="00507F41">
              <w:rPr>
                <w:rFonts w:ascii="Calibri" w:hAnsi="Calibri"/>
                <w:sz w:val="16"/>
                <w:szCs w:val="16"/>
                <w:lang w:eastAsia="zh-CN"/>
              </w:rPr>
              <w:t>Advertising (major only), Creative advertising minor only), Digital and social media (major only), Digital media (minor only), Indigenous studies (minor only), Integrated communication (minor only), Journalism, Photojournalism (minor only), Public relations, Social media (minor only), Strategic advertising (minor only).</w:t>
            </w:r>
          </w:p>
          <w:p w14:paraId="61992E90" w14:textId="77777777" w:rsidR="000902E2" w:rsidRPr="00507F41" w:rsidRDefault="000902E2" w:rsidP="00E37768">
            <w:pPr>
              <w:rPr>
                <w:rFonts w:ascii="Calibri" w:hAnsi="Calibri"/>
                <w:sz w:val="10"/>
                <w:szCs w:val="10"/>
                <w:lang w:eastAsia="zh-CN"/>
              </w:rPr>
            </w:pPr>
          </w:p>
        </w:tc>
        <w:tc>
          <w:tcPr>
            <w:tcW w:w="1459" w:type="dxa"/>
            <w:shd w:val="clear" w:color="auto" w:fill="auto"/>
          </w:tcPr>
          <w:p w14:paraId="4C9C2546" w14:textId="77777777" w:rsidR="000902E2" w:rsidRPr="00507F41" w:rsidRDefault="000902E2" w:rsidP="00E37768">
            <w:pPr>
              <w:rPr>
                <w:rFonts w:ascii="Calibri" w:hAnsi="Calibri"/>
                <w:b/>
                <w:sz w:val="20"/>
                <w:szCs w:val="20"/>
                <w:lang w:eastAsia="zh-CN"/>
              </w:rPr>
            </w:pPr>
            <w:r w:rsidRPr="00507F41">
              <w:rPr>
                <w:rFonts w:ascii="Calibri" w:hAnsi="Calibri"/>
                <w:b/>
                <w:sz w:val="20"/>
                <w:szCs w:val="20"/>
                <w:lang w:eastAsia="zh-CN"/>
              </w:rPr>
              <w:t>60.80 (M)</w:t>
            </w:r>
            <w:r w:rsidRPr="00507F41">
              <w:rPr>
                <w:rFonts w:ascii="Calibri" w:hAnsi="Calibri"/>
                <w:b/>
                <w:sz w:val="20"/>
                <w:szCs w:val="20"/>
                <w:lang w:eastAsia="zh-CN"/>
              </w:rPr>
              <w:br/>
              <w:t>60.80 (GW)</w:t>
            </w:r>
          </w:p>
        </w:tc>
      </w:tr>
      <w:tr w:rsidR="000902E2" w:rsidRPr="00CE1F1B" w14:paraId="195FB74A" w14:textId="77777777" w:rsidTr="00E37768">
        <w:trPr>
          <w:jc w:val="center"/>
        </w:trPr>
        <w:tc>
          <w:tcPr>
            <w:tcW w:w="1843" w:type="dxa"/>
            <w:vMerge/>
            <w:shd w:val="clear" w:color="auto" w:fill="9CC2E5"/>
          </w:tcPr>
          <w:p w14:paraId="7556EEDA" w14:textId="77777777" w:rsidR="000902E2" w:rsidRPr="00CE1F1B" w:rsidRDefault="000902E2" w:rsidP="00E37768">
            <w:pPr>
              <w:rPr>
                <w:rFonts w:ascii="Calibri" w:hAnsi="Calibri"/>
                <w:b/>
                <w:sz w:val="26"/>
                <w:szCs w:val="22"/>
                <w:highlight w:val="yellow"/>
                <w:lang w:eastAsia="zh-CN"/>
              </w:rPr>
            </w:pPr>
          </w:p>
        </w:tc>
        <w:tc>
          <w:tcPr>
            <w:tcW w:w="2552" w:type="dxa"/>
            <w:shd w:val="clear" w:color="auto" w:fill="auto"/>
          </w:tcPr>
          <w:p w14:paraId="23161B68" w14:textId="77777777" w:rsidR="000902E2" w:rsidRPr="00507F41" w:rsidRDefault="000902E2" w:rsidP="00E37768">
            <w:pPr>
              <w:rPr>
                <w:rFonts w:ascii="Calibri" w:hAnsi="Calibri"/>
                <w:sz w:val="22"/>
                <w:szCs w:val="22"/>
                <w:lang w:eastAsia="zh-CN"/>
              </w:rPr>
            </w:pPr>
            <w:r w:rsidRPr="00507F41">
              <w:rPr>
                <w:rFonts w:ascii="Calibri" w:hAnsi="Calibri"/>
                <w:sz w:val="22"/>
                <w:szCs w:val="22"/>
                <w:lang w:eastAsia="zh-CN"/>
              </w:rPr>
              <w:t>Communication</w:t>
            </w:r>
          </w:p>
          <w:p w14:paraId="22262226" w14:textId="77777777" w:rsidR="000902E2" w:rsidRPr="00507F41" w:rsidRDefault="000902E2" w:rsidP="00E37768">
            <w:pPr>
              <w:rPr>
                <w:rFonts w:ascii="Calibri" w:hAnsi="Calibri"/>
                <w:sz w:val="10"/>
                <w:szCs w:val="10"/>
                <w:lang w:eastAsia="zh-CN"/>
              </w:rPr>
            </w:pPr>
            <w:r w:rsidRPr="00507F41">
              <w:rPr>
                <w:rFonts w:ascii="Calibri" w:hAnsi="Calibri"/>
                <w:sz w:val="22"/>
                <w:szCs w:val="22"/>
                <w:lang w:eastAsia="zh-CN"/>
              </w:rPr>
              <w:t>(Advertising)</w:t>
            </w:r>
            <w:r w:rsidRPr="00507F41">
              <w:rPr>
                <w:rFonts w:ascii="Calibri" w:hAnsi="Calibri"/>
                <w:sz w:val="22"/>
                <w:szCs w:val="22"/>
                <w:lang w:eastAsia="zh-CN"/>
              </w:rPr>
              <w:br/>
            </w:r>
          </w:p>
        </w:tc>
        <w:tc>
          <w:tcPr>
            <w:tcW w:w="5061" w:type="dxa"/>
            <w:shd w:val="clear" w:color="auto" w:fill="auto"/>
          </w:tcPr>
          <w:p w14:paraId="2BF8DC94" w14:textId="77777777" w:rsidR="000902E2" w:rsidRPr="00507F41" w:rsidRDefault="000902E2" w:rsidP="00E37768">
            <w:pPr>
              <w:rPr>
                <w:rFonts w:ascii="Calibri" w:hAnsi="Calibri"/>
                <w:sz w:val="16"/>
                <w:szCs w:val="16"/>
                <w:lang w:eastAsia="zh-CN"/>
              </w:rPr>
            </w:pPr>
            <w:r w:rsidRPr="00507F41">
              <w:rPr>
                <w:rFonts w:ascii="Calibri" w:hAnsi="Calibri"/>
                <w:sz w:val="16"/>
                <w:szCs w:val="16"/>
                <w:lang w:eastAsia="zh-CN"/>
              </w:rPr>
              <w:t xml:space="preserve">Advertising. </w:t>
            </w:r>
          </w:p>
          <w:p w14:paraId="0532EC44" w14:textId="77777777" w:rsidR="000902E2" w:rsidRPr="00507F41" w:rsidRDefault="000902E2" w:rsidP="00E37768">
            <w:pPr>
              <w:rPr>
                <w:rFonts w:ascii="Calibri" w:hAnsi="Calibri"/>
                <w:sz w:val="10"/>
                <w:szCs w:val="10"/>
                <w:lang w:eastAsia="zh-CN"/>
              </w:rPr>
            </w:pPr>
          </w:p>
        </w:tc>
        <w:tc>
          <w:tcPr>
            <w:tcW w:w="1459" w:type="dxa"/>
            <w:shd w:val="clear" w:color="auto" w:fill="auto"/>
          </w:tcPr>
          <w:p w14:paraId="0D9E9FA8" w14:textId="77777777" w:rsidR="000902E2" w:rsidRPr="00507F41" w:rsidRDefault="000902E2" w:rsidP="00E37768">
            <w:pPr>
              <w:rPr>
                <w:rFonts w:ascii="Calibri" w:hAnsi="Calibri"/>
                <w:b/>
                <w:sz w:val="20"/>
                <w:szCs w:val="20"/>
                <w:lang w:eastAsia="zh-CN"/>
              </w:rPr>
            </w:pPr>
            <w:r>
              <w:rPr>
                <w:rFonts w:ascii="Calibri" w:hAnsi="Calibri"/>
                <w:b/>
                <w:sz w:val="20"/>
                <w:szCs w:val="20"/>
                <w:lang w:eastAsia="zh-CN"/>
              </w:rPr>
              <w:t>n/p</w:t>
            </w:r>
            <w:r w:rsidRPr="00507F41">
              <w:rPr>
                <w:rFonts w:ascii="Calibri" w:hAnsi="Calibri"/>
                <w:b/>
                <w:sz w:val="20"/>
                <w:szCs w:val="20"/>
                <w:lang w:eastAsia="zh-CN"/>
              </w:rPr>
              <w:t xml:space="preserve"> (M)</w:t>
            </w:r>
          </w:p>
        </w:tc>
      </w:tr>
      <w:tr w:rsidR="000902E2" w:rsidRPr="00CE1F1B" w14:paraId="64CACBA8" w14:textId="77777777" w:rsidTr="00E37768">
        <w:trPr>
          <w:trHeight w:val="661"/>
          <w:jc w:val="center"/>
        </w:trPr>
        <w:tc>
          <w:tcPr>
            <w:tcW w:w="1843" w:type="dxa"/>
            <w:vMerge/>
            <w:shd w:val="clear" w:color="auto" w:fill="9CC2E5"/>
          </w:tcPr>
          <w:p w14:paraId="080761C3" w14:textId="77777777" w:rsidR="000902E2" w:rsidRPr="00CE1F1B" w:rsidRDefault="000902E2" w:rsidP="00E37768">
            <w:pPr>
              <w:jc w:val="center"/>
              <w:rPr>
                <w:rFonts w:ascii="Calibri" w:hAnsi="Calibri"/>
                <w:b/>
                <w:szCs w:val="22"/>
                <w:highlight w:val="yellow"/>
                <w:lang w:eastAsia="zh-CN"/>
              </w:rPr>
            </w:pPr>
          </w:p>
        </w:tc>
        <w:tc>
          <w:tcPr>
            <w:tcW w:w="2552" w:type="dxa"/>
            <w:shd w:val="clear" w:color="auto" w:fill="auto"/>
          </w:tcPr>
          <w:p w14:paraId="1E3E1B15" w14:textId="77777777" w:rsidR="000902E2" w:rsidRPr="00507F41" w:rsidRDefault="000902E2" w:rsidP="00E37768">
            <w:pPr>
              <w:rPr>
                <w:rFonts w:ascii="Calibri" w:hAnsi="Calibri"/>
                <w:sz w:val="22"/>
                <w:szCs w:val="22"/>
                <w:lang w:eastAsia="zh-CN"/>
              </w:rPr>
            </w:pPr>
            <w:r w:rsidRPr="00507F41">
              <w:rPr>
                <w:rFonts w:ascii="Calibri" w:hAnsi="Calibri"/>
                <w:sz w:val="22"/>
                <w:szCs w:val="22"/>
                <w:lang w:eastAsia="zh-CN"/>
              </w:rPr>
              <w:t xml:space="preserve">Communication </w:t>
            </w:r>
            <w:r w:rsidRPr="00507F41">
              <w:rPr>
                <w:rFonts w:ascii="Calibri" w:hAnsi="Calibri"/>
                <w:sz w:val="22"/>
                <w:szCs w:val="22"/>
                <w:lang w:eastAsia="zh-CN"/>
              </w:rPr>
              <w:br/>
              <w:t>(Digital and Social Media)</w:t>
            </w:r>
          </w:p>
        </w:tc>
        <w:tc>
          <w:tcPr>
            <w:tcW w:w="5061" w:type="dxa"/>
            <w:shd w:val="clear" w:color="auto" w:fill="auto"/>
          </w:tcPr>
          <w:p w14:paraId="4FA1B2AB" w14:textId="77777777" w:rsidR="000902E2" w:rsidRPr="00507F41" w:rsidRDefault="000902E2" w:rsidP="00E37768">
            <w:pPr>
              <w:rPr>
                <w:rFonts w:ascii="Calibri" w:hAnsi="Calibri"/>
                <w:sz w:val="10"/>
                <w:szCs w:val="10"/>
                <w:lang w:eastAsia="zh-CN"/>
              </w:rPr>
            </w:pPr>
            <w:r w:rsidRPr="00507F41">
              <w:rPr>
                <w:rFonts w:ascii="Calibri" w:hAnsi="Calibri"/>
                <w:sz w:val="16"/>
                <w:szCs w:val="16"/>
                <w:lang w:eastAsia="zh-CN"/>
              </w:rPr>
              <w:t>Digital and social media.</w:t>
            </w:r>
          </w:p>
        </w:tc>
        <w:tc>
          <w:tcPr>
            <w:tcW w:w="1459" w:type="dxa"/>
            <w:shd w:val="clear" w:color="auto" w:fill="auto"/>
          </w:tcPr>
          <w:p w14:paraId="09503340" w14:textId="77777777" w:rsidR="000902E2" w:rsidRPr="00507F41" w:rsidRDefault="000902E2" w:rsidP="00E37768">
            <w:pPr>
              <w:rPr>
                <w:rFonts w:ascii="Calibri" w:hAnsi="Calibri"/>
                <w:b/>
                <w:sz w:val="20"/>
                <w:szCs w:val="20"/>
                <w:lang w:eastAsia="zh-CN"/>
              </w:rPr>
            </w:pPr>
            <w:r w:rsidRPr="00507F41">
              <w:rPr>
                <w:rFonts w:ascii="Calibri" w:hAnsi="Calibri"/>
                <w:b/>
                <w:sz w:val="20"/>
                <w:szCs w:val="20"/>
                <w:lang w:eastAsia="zh-CN"/>
              </w:rPr>
              <w:t>72.50 (M)</w:t>
            </w:r>
            <w:r w:rsidRPr="00507F41">
              <w:rPr>
                <w:rFonts w:ascii="Calibri" w:hAnsi="Calibri"/>
                <w:b/>
                <w:sz w:val="20"/>
                <w:szCs w:val="20"/>
                <w:lang w:eastAsia="zh-CN"/>
              </w:rPr>
              <w:br/>
            </w:r>
          </w:p>
        </w:tc>
      </w:tr>
      <w:tr w:rsidR="000902E2" w:rsidRPr="00CE1F1B" w14:paraId="1FA820EA" w14:textId="77777777" w:rsidTr="00E37768">
        <w:trPr>
          <w:trHeight w:val="661"/>
          <w:jc w:val="center"/>
        </w:trPr>
        <w:tc>
          <w:tcPr>
            <w:tcW w:w="1843" w:type="dxa"/>
            <w:vMerge/>
            <w:shd w:val="clear" w:color="auto" w:fill="9CC2E5"/>
          </w:tcPr>
          <w:p w14:paraId="52F3C8B7" w14:textId="77777777" w:rsidR="000902E2" w:rsidRPr="00CE1F1B" w:rsidRDefault="000902E2" w:rsidP="00E37768">
            <w:pPr>
              <w:jc w:val="center"/>
              <w:rPr>
                <w:rFonts w:ascii="Calibri" w:hAnsi="Calibri"/>
                <w:b/>
                <w:szCs w:val="22"/>
                <w:highlight w:val="yellow"/>
                <w:lang w:eastAsia="zh-CN"/>
              </w:rPr>
            </w:pPr>
          </w:p>
        </w:tc>
        <w:tc>
          <w:tcPr>
            <w:tcW w:w="2552" w:type="dxa"/>
            <w:shd w:val="clear" w:color="auto" w:fill="auto"/>
          </w:tcPr>
          <w:p w14:paraId="6D6808C4" w14:textId="77777777" w:rsidR="000902E2" w:rsidRPr="00E142D9" w:rsidRDefault="000902E2" w:rsidP="00E37768">
            <w:pPr>
              <w:rPr>
                <w:rFonts w:ascii="Calibri" w:hAnsi="Calibri"/>
                <w:sz w:val="22"/>
                <w:szCs w:val="22"/>
                <w:lang w:eastAsia="zh-CN"/>
              </w:rPr>
            </w:pPr>
            <w:r w:rsidRPr="00E142D9">
              <w:rPr>
                <w:rFonts w:ascii="Calibri" w:hAnsi="Calibri"/>
                <w:sz w:val="22"/>
                <w:szCs w:val="22"/>
                <w:lang w:eastAsia="zh-CN"/>
              </w:rPr>
              <w:t>Communication</w:t>
            </w:r>
          </w:p>
          <w:p w14:paraId="4B2543CF" w14:textId="77777777" w:rsidR="000902E2" w:rsidRPr="00E142D9" w:rsidRDefault="000902E2" w:rsidP="00E37768">
            <w:pPr>
              <w:rPr>
                <w:rFonts w:ascii="Calibri" w:hAnsi="Calibri"/>
                <w:sz w:val="22"/>
                <w:szCs w:val="22"/>
                <w:lang w:eastAsia="zh-CN"/>
              </w:rPr>
            </w:pPr>
            <w:r w:rsidRPr="00E142D9">
              <w:rPr>
                <w:rFonts w:ascii="Calibri" w:hAnsi="Calibri"/>
                <w:sz w:val="22"/>
                <w:szCs w:val="22"/>
                <w:lang w:eastAsia="zh-CN"/>
              </w:rPr>
              <w:t>(Journalism)</w:t>
            </w:r>
          </w:p>
        </w:tc>
        <w:tc>
          <w:tcPr>
            <w:tcW w:w="5061" w:type="dxa"/>
            <w:shd w:val="clear" w:color="auto" w:fill="auto"/>
          </w:tcPr>
          <w:p w14:paraId="6FA738BC" w14:textId="77777777" w:rsidR="000902E2" w:rsidRPr="00E142D9" w:rsidRDefault="000902E2" w:rsidP="00E37768">
            <w:pPr>
              <w:rPr>
                <w:rFonts w:ascii="Calibri" w:hAnsi="Calibri"/>
                <w:sz w:val="16"/>
                <w:szCs w:val="16"/>
                <w:lang w:eastAsia="zh-CN"/>
              </w:rPr>
            </w:pPr>
            <w:r>
              <w:rPr>
                <w:rFonts w:ascii="Calibri" w:hAnsi="Calibri"/>
                <w:sz w:val="16"/>
                <w:szCs w:val="16"/>
                <w:lang w:eastAsia="zh-CN"/>
              </w:rPr>
              <w:t>Journalism.</w:t>
            </w:r>
          </w:p>
          <w:p w14:paraId="7D386AA5" w14:textId="77777777" w:rsidR="000902E2" w:rsidRPr="00E142D9" w:rsidRDefault="000902E2" w:rsidP="00E37768">
            <w:pPr>
              <w:rPr>
                <w:rFonts w:ascii="Calibri" w:hAnsi="Calibri"/>
                <w:sz w:val="10"/>
                <w:szCs w:val="10"/>
                <w:lang w:eastAsia="zh-CN"/>
              </w:rPr>
            </w:pPr>
          </w:p>
        </w:tc>
        <w:tc>
          <w:tcPr>
            <w:tcW w:w="1459" w:type="dxa"/>
            <w:shd w:val="clear" w:color="auto" w:fill="auto"/>
          </w:tcPr>
          <w:p w14:paraId="786040F0" w14:textId="77777777" w:rsidR="000902E2" w:rsidRPr="00E142D9" w:rsidRDefault="000902E2" w:rsidP="00E37768">
            <w:pPr>
              <w:rPr>
                <w:rFonts w:ascii="Calibri" w:hAnsi="Calibri"/>
                <w:b/>
                <w:sz w:val="20"/>
                <w:szCs w:val="20"/>
                <w:lang w:eastAsia="zh-CN"/>
              </w:rPr>
            </w:pPr>
            <w:r>
              <w:rPr>
                <w:rFonts w:ascii="Calibri" w:hAnsi="Calibri"/>
                <w:b/>
                <w:sz w:val="20"/>
                <w:szCs w:val="20"/>
                <w:lang w:eastAsia="zh-CN"/>
              </w:rPr>
              <w:t>n/p</w:t>
            </w:r>
            <w:r w:rsidRPr="00E142D9">
              <w:rPr>
                <w:rFonts w:ascii="Calibri" w:hAnsi="Calibri"/>
                <w:b/>
                <w:sz w:val="20"/>
                <w:szCs w:val="20"/>
                <w:lang w:eastAsia="zh-CN"/>
              </w:rPr>
              <w:t xml:space="preserve"> (M)</w:t>
            </w:r>
            <w:r w:rsidRPr="00E142D9">
              <w:rPr>
                <w:rFonts w:ascii="Calibri" w:hAnsi="Calibri"/>
                <w:b/>
                <w:sz w:val="20"/>
                <w:szCs w:val="20"/>
                <w:lang w:eastAsia="zh-CN"/>
              </w:rPr>
              <w:br/>
            </w:r>
            <w:r>
              <w:rPr>
                <w:rFonts w:ascii="Calibri" w:hAnsi="Calibri"/>
                <w:b/>
                <w:sz w:val="20"/>
                <w:szCs w:val="20"/>
                <w:lang w:eastAsia="zh-CN"/>
              </w:rPr>
              <w:t>n/p</w:t>
            </w:r>
            <w:r w:rsidRPr="00E142D9">
              <w:rPr>
                <w:rFonts w:ascii="Calibri" w:hAnsi="Calibri"/>
                <w:b/>
                <w:sz w:val="20"/>
                <w:szCs w:val="20"/>
                <w:lang w:eastAsia="zh-CN"/>
              </w:rPr>
              <w:t xml:space="preserve"> (GW)</w:t>
            </w:r>
          </w:p>
        </w:tc>
      </w:tr>
      <w:tr w:rsidR="000902E2" w:rsidRPr="00CE1F1B" w14:paraId="61912F78" w14:textId="77777777" w:rsidTr="00E37768">
        <w:trPr>
          <w:trHeight w:val="661"/>
          <w:jc w:val="center"/>
        </w:trPr>
        <w:tc>
          <w:tcPr>
            <w:tcW w:w="1843" w:type="dxa"/>
            <w:vMerge/>
            <w:shd w:val="clear" w:color="auto" w:fill="9CC2E5"/>
          </w:tcPr>
          <w:p w14:paraId="10036FE0" w14:textId="77777777" w:rsidR="000902E2" w:rsidRPr="00CE1F1B" w:rsidRDefault="000902E2" w:rsidP="00E37768">
            <w:pPr>
              <w:jc w:val="center"/>
              <w:rPr>
                <w:rFonts w:ascii="Calibri" w:hAnsi="Calibri"/>
                <w:b/>
                <w:szCs w:val="22"/>
                <w:highlight w:val="yellow"/>
                <w:lang w:eastAsia="zh-CN"/>
              </w:rPr>
            </w:pPr>
          </w:p>
        </w:tc>
        <w:tc>
          <w:tcPr>
            <w:tcW w:w="2552" w:type="dxa"/>
            <w:shd w:val="clear" w:color="auto" w:fill="auto"/>
          </w:tcPr>
          <w:p w14:paraId="6EE7A70F" w14:textId="77777777" w:rsidR="000902E2" w:rsidRPr="00FC12C6" w:rsidRDefault="000902E2" w:rsidP="00E37768">
            <w:pPr>
              <w:rPr>
                <w:rFonts w:ascii="Calibri" w:hAnsi="Calibri"/>
                <w:sz w:val="22"/>
                <w:szCs w:val="22"/>
                <w:lang w:eastAsia="zh-CN"/>
              </w:rPr>
            </w:pPr>
            <w:r w:rsidRPr="00FC12C6">
              <w:rPr>
                <w:rFonts w:ascii="Calibri" w:hAnsi="Calibri"/>
                <w:sz w:val="22"/>
                <w:szCs w:val="22"/>
                <w:lang w:eastAsia="zh-CN"/>
              </w:rPr>
              <w:t>Communication</w:t>
            </w:r>
            <w:r w:rsidRPr="00FC12C6">
              <w:rPr>
                <w:rFonts w:ascii="Calibri" w:hAnsi="Calibri"/>
                <w:sz w:val="22"/>
                <w:szCs w:val="22"/>
                <w:lang w:eastAsia="zh-CN"/>
              </w:rPr>
              <w:br/>
              <w:t>(Public Relations)</w:t>
            </w:r>
          </w:p>
        </w:tc>
        <w:tc>
          <w:tcPr>
            <w:tcW w:w="5061" w:type="dxa"/>
            <w:shd w:val="clear" w:color="auto" w:fill="auto"/>
          </w:tcPr>
          <w:p w14:paraId="4800DD9D" w14:textId="77777777" w:rsidR="000902E2" w:rsidRPr="00FC12C6" w:rsidRDefault="000902E2" w:rsidP="00E37768">
            <w:pPr>
              <w:rPr>
                <w:rFonts w:ascii="Calibri" w:hAnsi="Calibri"/>
                <w:sz w:val="16"/>
                <w:szCs w:val="16"/>
                <w:lang w:eastAsia="zh-CN"/>
              </w:rPr>
            </w:pPr>
            <w:r w:rsidRPr="00FC12C6">
              <w:rPr>
                <w:rFonts w:ascii="Calibri" w:hAnsi="Calibri"/>
                <w:sz w:val="16"/>
                <w:szCs w:val="16"/>
                <w:lang w:eastAsia="zh-CN"/>
              </w:rPr>
              <w:t>Public relations.</w:t>
            </w:r>
          </w:p>
          <w:p w14:paraId="6442B0EA" w14:textId="77777777" w:rsidR="000902E2" w:rsidRPr="00FC12C6" w:rsidRDefault="000902E2" w:rsidP="00E37768">
            <w:pPr>
              <w:rPr>
                <w:rFonts w:ascii="Calibri" w:hAnsi="Calibri"/>
                <w:sz w:val="10"/>
                <w:szCs w:val="10"/>
                <w:lang w:eastAsia="zh-CN"/>
              </w:rPr>
            </w:pPr>
          </w:p>
        </w:tc>
        <w:tc>
          <w:tcPr>
            <w:tcW w:w="1459" w:type="dxa"/>
            <w:shd w:val="clear" w:color="auto" w:fill="auto"/>
          </w:tcPr>
          <w:p w14:paraId="6D89FBE3" w14:textId="77777777" w:rsidR="000902E2" w:rsidRPr="00FC12C6" w:rsidRDefault="000902E2" w:rsidP="00E37768">
            <w:pPr>
              <w:rPr>
                <w:rFonts w:ascii="Calibri" w:hAnsi="Calibri"/>
                <w:b/>
                <w:sz w:val="20"/>
                <w:szCs w:val="20"/>
                <w:lang w:eastAsia="zh-CN"/>
              </w:rPr>
            </w:pPr>
            <w:r>
              <w:rPr>
                <w:rFonts w:ascii="Calibri" w:hAnsi="Calibri"/>
                <w:b/>
                <w:sz w:val="20"/>
                <w:szCs w:val="20"/>
                <w:lang w:eastAsia="zh-CN"/>
              </w:rPr>
              <w:t>n/p</w:t>
            </w:r>
            <w:r w:rsidRPr="00FC12C6">
              <w:rPr>
                <w:rFonts w:ascii="Calibri" w:hAnsi="Calibri"/>
                <w:b/>
                <w:sz w:val="20"/>
                <w:szCs w:val="20"/>
                <w:lang w:eastAsia="zh-CN"/>
              </w:rPr>
              <w:t xml:space="preserve"> (M)</w:t>
            </w:r>
            <w:r w:rsidRPr="00FC12C6">
              <w:rPr>
                <w:rFonts w:ascii="Calibri" w:hAnsi="Calibri"/>
                <w:b/>
                <w:sz w:val="20"/>
                <w:szCs w:val="20"/>
                <w:lang w:eastAsia="zh-CN"/>
              </w:rPr>
              <w:br/>
            </w:r>
            <w:r>
              <w:rPr>
                <w:rFonts w:ascii="Calibri" w:hAnsi="Calibri"/>
                <w:b/>
                <w:sz w:val="20"/>
                <w:szCs w:val="20"/>
                <w:lang w:eastAsia="zh-CN"/>
              </w:rPr>
              <w:t>n/p</w:t>
            </w:r>
            <w:r w:rsidRPr="00FC12C6">
              <w:rPr>
                <w:rFonts w:ascii="Calibri" w:hAnsi="Calibri"/>
                <w:b/>
                <w:sz w:val="20"/>
                <w:szCs w:val="20"/>
                <w:lang w:eastAsia="zh-CN"/>
              </w:rPr>
              <w:t xml:space="preserve"> (GW)</w:t>
            </w:r>
          </w:p>
        </w:tc>
      </w:tr>
      <w:tr w:rsidR="000902E2" w:rsidRPr="00CE1F1B" w14:paraId="71F21BE4" w14:textId="77777777" w:rsidTr="00E37768">
        <w:trPr>
          <w:jc w:val="center"/>
        </w:trPr>
        <w:tc>
          <w:tcPr>
            <w:tcW w:w="1843" w:type="dxa"/>
            <w:vMerge w:val="restart"/>
            <w:shd w:val="clear" w:color="auto" w:fill="9CC2E5"/>
          </w:tcPr>
          <w:p w14:paraId="19D7001D" w14:textId="77777777" w:rsidR="000902E2" w:rsidRPr="000715CC" w:rsidRDefault="000902E2" w:rsidP="00E37768">
            <w:pPr>
              <w:jc w:val="center"/>
              <w:rPr>
                <w:rFonts w:ascii="Calibri" w:hAnsi="Calibri"/>
                <w:b/>
                <w:szCs w:val="22"/>
                <w:lang w:eastAsia="zh-CN"/>
              </w:rPr>
            </w:pPr>
            <w:r w:rsidRPr="000715CC">
              <w:rPr>
                <w:rFonts w:ascii="Calibri" w:hAnsi="Calibri"/>
                <w:b/>
                <w:szCs w:val="22"/>
                <w:lang w:eastAsia="zh-CN"/>
              </w:rPr>
              <w:t xml:space="preserve">LA TROBE </w:t>
            </w:r>
          </w:p>
          <w:p w14:paraId="682C1321" w14:textId="77777777" w:rsidR="000902E2" w:rsidRPr="000715CC" w:rsidRDefault="000902E2" w:rsidP="00E37768">
            <w:pPr>
              <w:rPr>
                <w:rFonts w:ascii="Calibri" w:hAnsi="Calibri"/>
                <w:sz w:val="16"/>
                <w:szCs w:val="16"/>
                <w:lang w:eastAsia="zh-CN"/>
              </w:rPr>
            </w:pPr>
            <w:r w:rsidRPr="000715CC">
              <w:rPr>
                <w:rFonts w:ascii="Calibri" w:hAnsi="Calibri"/>
                <w:sz w:val="16"/>
                <w:szCs w:val="16"/>
                <w:lang w:eastAsia="zh-CN"/>
              </w:rPr>
              <w:t>M – Melbourne</w:t>
            </w:r>
          </w:p>
        </w:tc>
        <w:tc>
          <w:tcPr>
            <w:tcW w:w="2552" w:type="dxa"/>
            <w:shd w:val="clear" w:color="auto" w:fill="auto"/>
          </w:tcPr>
          <w:p w14:paraId="7DE6B479" w14:textId="77777777" w:rsidR="000902E2" w:rsidRPr="000715CC" w:rsidRDefault="000902E2" w:rsidP="00E37768">
            <w:pPr>
              <w:rPr>
                <w:rFonts w:ascii="Calibri" w:hAnsi="Calibri"/>
                <w:sz w:val="22"/>
                <w:szCs w:val="22"/>
                <w:lang w:eastAsia="zh-CN"/>
              </w:rPr>
            </w:pPr>
            <w:r w:rsidRPr="000715CC">
              <w:rPr>
                <w:rFonts w:ascii="Calibri" w:hAnsi="Calibri"/>
                <w:sz w:val="22"/>
                <w:szCs w:val="22"/>
                <w:lang w:eastAsia="zh-CN"/>
              </w:rPr>
              <w:t>Media &amp; Communication</w:t>
            </w:r>
          </w:p>
        </w:tc>
        <w:tc>
          <w:tcPr>
            <w:tcW w:w="5061" w:type="dxa"/>
            <w:shd w:val="clear" w:color="auto" w:fill="auto"/>
          </w:tcPr>
          <w:p w14:paraId="16A67DD8" w14:textId="77777777" w:rsidR="000902E2" w:rsidRPr="000715CC" w:rsidRDefault="000902E2" w:rsidP="00E37768">
            <w:pPr>
              <w:rPr>
                <w:rFonts w:ascii="Calibri" w:hAnsi="Calibri"/>
                <w:sz w:val="16"/>
                <w:szCs w:val="16"/>
                <w:lang w:eastAsia="zh-CN"/>
              </w:rPr>
            </w:pPr>
            <w:r w:rsidRPr="000715CC">
              <w:rPr>
                <w:rFonts w:ascii="Calibri" w:hAnsi="Calibri"/>
                <w:sz w:val="16"/>
                <w:szCs w:val="16"/>
                <w:lang w:eastAsia="zh-CN"/>
              </w:rPr>
              <w:t>Creative and professional writing, Journalism, Marketing, Media industries, Sports media.</w:t>
            </w:r>
          </w:p>
          <w:p w14:paraId="0C3692ED" w14:textId="77777777" w:rsidR="000902E2" w:rsidRPr="000715CC" w:rsidRDefault="000902E2" w:rsidP="00E37768">
            <w:pPr>
              <w:rPr>
                <w:rFonts w:ascii="Calibri" w:hAnsi="Calibri"/>
                <w:sz w:val="10"/>
                <w:szCs w:val="10"/>
                <w:lang w:eastAsia="zh-CN"/>
              </w:rPr>
            </w:pPr>
          </w:p>
        </w:tc>
        <w:tc>
          <w:tcPr>
            <w:tcW w:w="1459" w:type="dxa"/>
            <w:shd w:val="clear" w:color="auto" w:fill="auto"/>
          </w:tcPr>
          <w:p w14:paraId="24AF3E34" w14:textId="77777777" w:rsidR="000902E2" w:rsidRPr="000715CC" w:rsidRDefault="000902E2" w:rsidP="00E37768">
            <w:pPr>
              <w:rPr>
                <w:rFonts w:ascii="Calibri" w:hAnsi="Calibri"/>
                <w:b/>
                <w:sz w:val="20"/>
                <w:szCs w:val="20"/>
                <w:lang w:eastAsia="zh-CN"/>
              </w:rPr>
            </w:pPr>
            <w:r w:rsidRPr="000715CC">
              <w:rPr>
                <w:rFonts w:ascii="Calibri" w:hAnsi="Calibri"/>
                <w:b/>
                <w:sz w:val="20"/>
                <w:szCs w:val="20"/>
                <w:lang w:eastAsia="zh-CN"/>
              </w:rPr>
              <w:t>60.10 (M)</w:t>
            </w:r>
          </w:p>
        </w:tc>
      </w:tr>
      <w:tr w:rsidR="000902E2" w:rsidRPr="00CE1F1B" w14:paraId="2737828B" w14:textId="77777777" w:rsidTr="00E37768">
        <w:trPr>
          <w:jc w:val="center"/>
        </w:trPr>
        <w:tc>
          <w:tcPr>
            <w:tcW w:w="1843" w:type="dxa"/>
            <w:vMerge/>
            <w:shd w:val="clear" w:color="auto" w:fill="9CC2E5"/>
          </w:tcPr>
          <w:p w14:paraId="7024F336" w14:textId="77777777" w:rsidR="000902E2" w:rsidRPr="000715CC" w:rsidRDefault="000902E2" w:rsidP="00E37768">
            <w:pPr>
              <w:jc w:val="center"/>
              <w:rPr>
                <w:rFonts w:ascii="Calibri" w:hAnsi="Calibri"/>
                <w:b/>
                <w:szCs w:val="22"/>
                <w:lang w:eastAsia="zh-CN"/>
              </w:rPr>
            </w:pPr>
          </w:p>
        </w:tc>
        <w:tc>
          <w:tcPr>
            <w:tcW w:w="2552" w:type="dxa"/>
            <w:shd w:val="clear" w:color="auto" w:fill="auto"/>
          </w:tcPr>
          <w:p w14:paraId="54934259" w14:textId="77777777" w:rsidR="000902E2" w:rsidRPr="000715CC" w:rsidRDefault="000902E2" w:rsidP="00E37768">
            <w:pPr>
              <w:rPr>
                <w:rFonts w:ascii="Calibri" w:hAnsi="Calibri"/>
                <w:sz w:val="22"/>
                <w:szCs w:val="22"/>
                <w:lang w:eastAsia="zh-CN"/>
              </w:rPr>
            </w:pPr>
            <w:r w:rsidRPr="000715CC">
              <w:rPr>
                <w:rFonts w:ascii="Calibri" w:hAnsi="Calibri"/>
                <w:sz w:val="22"/>
                <w:szCs w:val="22"/>
                <w:lang w:eastAsia="zh-CN"/>
              </w:rPr>
              <w:t>Creative &amp; Prof</w:t>
            </w:r>
            <w:r>
              <w:rPr>
                <w:rFonts w:ascii="Calibri" w:hAnsi="Calibri"/>
                <w:sz w:val="22"/>
                <w:szCs w:val="22"/>
                <w:lang w:eastAsia="zh-CN"/>
              </w:rPr>
              <w:t>.</w:t>
            </w:r>
            <w:r w:rsidRPr="000715CC">
              <w:rPr>
                <w:rFonts w:ascii="Calibri" w:hAnsi="Calibri"/>
                <w:sz w:val="22"/>
                <w:szCs w:val="22"/>
                <w:lang w:eastAsia="zh-CN"/>
              </w:rPr>
              <w:t xml:space="preserve"> Writing</w:t>
            </w:r>
          </w:p>
        </w:tc>
        <w:tc>
          <w:tcPr>
            <w:tcW w:w="5061" w:type="dxa"/>
            <w:shd w:val="clear" w:color="auto" w:fill="auto"/>
          </w:tcPr>
          <w:p w14:paraId="3065212E" w14:textId="77777777" w:rsidR="000902E2" w:rsidRPr="000715CC" w:rsidRDefault="000902E2" w:rsidP="00E37768">
            <w:pPr>
              <w:rPr>
                <w:rFonts w:ascii="Calibri" w:hAnsi="Calibri"/>
                <w:sz w:val="16"/>
                <w:szCs w:val="16"/>
                <w:lang w:eastAsia="zh-CN"/>
              </w:rPr>
            </w:pPr>
            <w:r w:rsidRPr="000715CC">
              <w:rPr>
                <w:rFonts w:ascii="Calibri" w:hAnsi="Calibri"/>
                <w:sz w:val="16"/>
                <w:szCs w:val="16"/>
                <w:lang w:eastAsia="zh-CN"/>
              </w:rPr>
              <w:t>Creative and professional writing.</w:t>
            </w:r>
          </w:p>
        </w:tc>
        <w:tc>
          <w:tcPr>
            <w:tcW w:w="1459" w:type="dxa"/>
            <w:shd w:val="clear" w:color="auto" w:fill="auto"/>
          </w:tcPr>
          <w:p w14:paraId="32B6BB2D" w14:textId="77777777" w:rsidR="000902E2" w:rsidRPr="000715CC" w:rsidRDefault="000902E2" w:rsidP="00E37768">
            <w:pPr>
              <w:rPr>
                <w:rFonts w:ascii="Calibri" w:hAnsi="Calibri"/>
                <w:b/>
                <w:sz w:val="20"/>
                <w:szCs w:val="20"/>
                <w:lang w:eastAsia="zh-CN"/>
              </w:rPr>
            </w:pPr>
            <w:r w:rsidRPr="000715CC">
              <w:rPr>
                <w:rFonts w:ascii="Calibri" w:hAnsi="Calibri"/>
                <w:b/>
                <w:sz w:val="20"/>
                <w:szCs w:val="20"/>
                <w:lang w:eastAsia="zh-CN"/>
              </w:rPr>
              <w:t>74.40 (M)</w:t>
            </w:r>
          </w:p>
        </w:tc>
      </w:tr>
      <w:tr w:rsidR="000902E2" w:rsidRPr="00CE1F1B" w14:paraId="7CE7283D" w14:textId="77777777" w:rsidTr="00E37768">
        <w:trPr>
          <w:jc w:val="center"/>
        </w:trPr>
        <w:tc>
          <w:tcPr>
            <w:tcW w:w="1843" w:type="dxa"/>
            <w:vMerge/>
            <w:shd w:val="clear" w:color="auto" w:fill="9CC2E5"/>
          </w:tcPr>
          <w:p w14:paraId="1797D621" w14:textId="77777777" w:rsidR="000902E2" w:rsidRPr="00CE1F1B" w:rsidRDefault="000902E2" w:rsidP="00E37768">
            <w:pPr>
              <w:jc w:val="center"/>
              <w:rPr>
                <w:rFonts w:ascii="Calibri" w:hAnsi="Calibri"/>
                <w:b/>
                <w:szCs w:val="22"/>
                <w:highlight w:val="yellow"/>
                <w:lang w:eastAsia="zh-CN"/>
              </w:rPr>
            </w:pPr>
          </w:p>
        </w:tc>
        <w:tc>
          <w:tcPr>
            <w:tcW w:w="2552" w:type="dxa"/>
            <w:shd w:val="clear" w:color="auto" w:fill="auto"/>
          </w:tcPr>
          <w:p w14:paraId="36FE7C57" w14:textId="77777777" w:rsidR="000902E2" w:rsidRPr="000715CC" w:rsidRDefault="000902E2" w:rsidP="00E37768">
            <w:pPr>
              <w:rPr>
                <w:rFonts w:ascii="Calibri" w:hAnsi="Calibri"/>
                <w:sz w:val="22"/>
                <w:szCs w:val="22"/>
                <w:lang w:eastAsia="zh-CN"/>
              </w:rPr>
            </w:pPr>
            <w:r w:rsidRPr="000715CC">
              <w:rPr>
                <w:rFonts w:ascii="Calibri" w:hAnsi="Calibri"/>
                <w:sz w:val="22"/>
                <w:szCs w:val="22"/>
                <w:lang w:eastAsia="zh-CN"/>
              </w:rPr>
              <w:t>Journalism</w:t>
            </w:r>
          </w:p>
        </w:tc>
        <w:tc>
          <w:tcPr>
            <w:tcW w:w="5061" w:type="dxa"/>
            <w:shd w:val="clear" w:color="auto" w:fill="auto"/>
          </w:tcPr>
          <w:p w14:paraId="5BF4F2F7" w14:textId="77777777" w:rsidR="000902E2" w:rsidRPr="000715CC" w:rsidRDefault="000902E2" w:rsidP="00E37768">
            <w:pPr>
              <w:rPr>
                <w:rFonts w:ascii="Calibri" w:hAnsi="Calibri"/>
                <w:sz w:val="16"/>
                <w:szCs w:val="16"/>
                <w:lang w:eastAsia="zh-CN"/>
              </w:rPr>
            </w:pPr>
            <w:r w:rsidRPr="000715CC">
              <w:rPr>
                <w:rFonts w:ascii="Calibri" w:hAnsi="Calibri"/>
                <w:sz w:val="16"/>
                <w:szCs w:val="16"/>
                <w:lang w:eastAsia="zh-CN"/>
              </w:rPr>
              <w:t>Journalism</w:t>
            </w:r>
            <w:r>
              <w:rPr>
                <w:rFonts w:ascii="Calibri" w:hAnsi="Calibri"/>
                <w:sz w:val="16"/>
                <w:szCs w:val="16"/>
                <w:lang w:eastAsia="zh-CN"/>
              </w:rPr>
              <w:t>.</w:t>
            </w:r>
          </w:p>
        </w:tc>
        <w:tc>
          <w:tcPr>
            <w:tcW w:w="1459" w:type="dxa"/>
            <w:shd w:val="clear" w:color="auto" w:fill="auto"/>
          </w:tcPr>
          <w:p w14:paraId="5F19D402" w14:textId="77777777" w:rsidR="000902E2" w:rsidRPr="000715CC" w:rsidRDefault="000902E2" w:rsidP="00E37768">
            <w:pPr>
              <w:rPr>
                <w:rFonts w:ascii="Calibri" w:hAnsi="Calibri"/>
                <w:b/>
                <w:sz w:val="20"/>
                <w:szCs w:val="20"/>
                <w:lang w:eastAsia="zh-CN"/>
              </w:rPr>
            </w:pPr>
            <w:r w:rsidRPr="000715CC">
              <w:rPr>
                <w:rFonts w:ascii="Calibri" w:hAnsi="Calibri"/>
                <w:b/>
                <w:sz w:val="20"/>
                <w:szCs w:val="20"/>
                <w:lang w:eastAsia="zh-CN"/>
              </w:rPr>
              <w:t>61.05 (M)</w:t>
            </w:r>
          </w:p>
        </w:tc>
      </w:tr>
      <w:tr w:rsidR="000902E2" w:rsidRPr="00CE1F1B" w14:paraId="41190F59" w14:textId="77777777" w:rsidTr="00E37768">
        <w:trPr>
          <w:jc w:val="center"/>
        </w:trPr>
        <w:tc>
          <w:tcPr>
            <w:tcW w:w="1843" w:type="dxa"/>
            <w:vMerge/>
            <w:shd w:val="clear" w:color="auto" w:fill="9CC2E5"/>
          </w:tcPr>
          <w:p w14:paraId="4AFFB25B" w14:textId="77777777" w:rsidR="000902E2" w:rsidRPr="00CE1F1B" w:rsidRDefault="000902E2" w:rsidP="00E37768">
            <w:pPr>
              <w:jc w:val="center"/>
              <w:rPr>
                <w:rFonts w:ascii="Calibri" w:hAnsi="Calibri"/>
                <w:b/>
                <w:szCs w:val="22"/>
                <w:highlight w:val="yellow"/>
                <w:lang w:eastAsia="zh-CN"/>
              </w:rPr>
            </w:pPr>
          </w:p>
        </w:tc>
        <w:tc>
          <w:tcPr>
            <w:tcW w:w="2552" w:type="dxa"/>
            <w:shd w:val="clear" w:color="auto" w:fill="auto"/>
          </w:tcPr>
          <w:p w14:paraId="4E6A332F" w14:textId="77777777" w:rsidR="000902E2" w:rsidRPr="000715CC" w:rsidRDefault="000902E2" w:rsidP="00E37768">
            <w:pPr>
              <w:rPr>
                <w:rFonts w:ascii="Calibri" w:hAnsi="Calibri"/>
                <w:sz w:val="22"/>
                <w:szCs w:val="22"/>
                <w:lang w:eastAsia="zh-CN"/>
              </w:rPr>
            </w:pPr>
            <w:r w:rsidRPr="000715CC">
              <w:rPr>
                <w:rFonts w:ascii="Calibri" w:hAnsi="Calibri"/>
                <w:sz w:val="22"/>
                <w:szCs w:val="22"/>
                <w:lang w:eastAsia="zh-CN"/>
              </w:rPr>
              <w:t>Marketing</w:t>
            </w:r>
          </w:p>
        </w:tc>
        <w:tc>
          <w:tcPr>
            <w:tcW w:w="5061" w:type="dxa"/>
            <w:shd w:val="clear" w:color="auto" w:fill="auto"/>
          </w:tcPr>
          <w:p w14:paraId="5B3A8204" w14:textId="77777777" w:rsidR="000902E2" w:rsidRPr="000715CC" w:rsidRDefault="000902E2" w:rsidP="00E37768">
            <w:pPr>
              <w:rPr>
                <w:rFonts w:ascii="Calibri" w:hAnsi="Calibri"/>
                <w:sz w:val="16"/>
                <w:szCs w:val="16"/>
                <w:lang w:eastAsia="zh-CN"/>
              </w:rPr>
            </w:pPr>
            <w:r w:rsidRPr="000715CC">
              <w:rPr>
                <w:rFonts w:ascii="Calibri" w:hAnsi="Calibri"/>
                <w:sz w:val="16"/>
                <w:szCs w:val="16"/>
                <w:lang w:eastAsia="zh-CN"/>
              </w:rPr>
              <w:t>Marketing</w:t>
            </w:r>
            <w:r>
              <w:rPr>
                <w:rFonts w:ascii="Calibri" w:hAnsi="Calibri"/>
                <w:sz w:val="16"/>
                <w:szCs w:val="16"/>
                <w:lang w:eastAsia="zh-CN"/>
              </w:rPr>
              <w:t>.</w:t>
            </w:r>
          </w:p>
        </w:tc>
        <w:tc>
          <w:tcPr>
            <w:tcW w:w="1459" w:type="dxa"/>
            <w:shd w:val="clear" w:color="auto" w:fill="auto"/>
          </w:tcPr>
          <w:p w14:paraId="6E9ABB87" w14:textId="77777777" w:rsidR="000902E2" w:rsidRPr="000715CC" w:rsidRDefault="000902E2" w:rsidP="00E37768">
            <w:pPr>
              <w:rPr>
                <w:rFonts w:ascii="Calibri" w:hAnsi="Calibri"/>
                <w:b/>
                <w:sz w:val="20"/>
                <w:szCs w:val="20"/>
                <w:lang w:eastAsia="zh-CN"/>
              </w:rPr>
            </w:pPr>
            <w:r w:rsidRPr="000715CC">
              <w:rPr>
                <w:rFonts w:ascii="Calibri" w:hAnsi="Calibri"/>
                <w:b/>
                <w:sz w:val="20"/>
                <w:szCs w:val="20"/>
                <w:lang w:eastAsia="zh-CN"/>
              </w:rPr>
              <w:t>60.10 (M)</w:t>
            </w:r>
          </w:p>
        </w:tc>
      </w:tr>
      <w:tr w:rsidR="000902E2" w:rsidRPr="00CE1F1B" w14:paraId="27A555B3" w14:textId="77777777" w:rsidTr="00E37768">
        <w:trPr>
          <w:jc w:val="center"/>
        </w:trPr>
        <w:tc>
          <w:tcPr>
            <w:tcW w:w="1843" w:type="dxa"/>
            <w:vMerge/>
            <w:shd w:val="clear" w:color="auto" w:fill="9CC2E5"/>
          </w:tcPr>
          <w:p w14:paraId="796E92FC" w14:textId="77777777" w:rsidR="000902E2" w:rsidRPr="00CE1F1B" w:rsidRDefault="000902E2" w:rsidP="00E37768">
            <w:pPr>
              <w:jc w:val="center"/>
              <w:rPr>
                <w:rFonts w:ascii="Calibri" w:hAnsi="Calibri"/>
                <w:b/>
                <w:szCs w:val="22"/>
                <w:highlight w:val="yellow"/>
                <w:lang w:eastAsia="zh-CN"/>
              </w:rPr>
            </w:pPr>
          </w:p>
        </w:tc>
        <w:tc>
          <w:tcPr>
            <w:tcW w:w="2552" w:type="dxa"/>
            <w:shd w:val="clear" w:color="auto" w:fill="auto"/>
          </w:tcPr>
          <w:p w14:paraId="2209BC98" w14:textId="77777777" w:rsidR="000902E2" w:rsidRPr="000715CC" w:rsidRDefault="000902E2" w:rsidP="00E37768">
            <w:pPr>
              <w:rPr>
                <w:rFonts w:ascii="Calibri" w:hAnsi="Calibri"/>
                <w:sz w:val="22"/>
                <w:szCs w:val="22"/>
                <w:lang w:eastAsia="zh-CN"/>
              </w:rPr>
            </w:pPr>
            <w:r>
              <w:rPr>
                <w:rFonts w:ascii="Calibri" w:hAnsi="Calibri"/>
                <w:sz w:val="22"/>
                <w:szCs w:val="22"/>
                <w:lang w:eastAsia="zh-CN"/>
              </w:rPr>
              <w:t>Media Industries</w:t>
            </w:r>
          </w:p>
        </w:tc>
        <w:tc>
          <w:tcPr>
            <w:tcW w:w="5061" w:type="dxa"/>
            <w:shd w:val="clear" w:color="auto" w:fill="auto"/>
          </w:tcPr>
          <w:p w14:paraId="6A94CE2F" w14:textId="77777777" w:rsidR="000902E2" w:rsidRPr="000715CC" w:rsidRDefault="000902E2" w:rsidP="00E37768">
            <w:pPr>
              <w:rPr>
                <w:rFonts w:ascii="Calibri" w:hAnsi="Calibri"/>
                <w:sz w:val="16"/>
                <w:szCs w:val="16"/>
                <w:lang w:eastAsia="zh-CN"/>
              </w:rPr>
            </w:pPr>
            <w:r>
              <w:rPr>
                <w:rFonts w:ascii="Calibri" w:hAnsi="Calibri"/>
                <w:sz w:val="16"/>
                <w:szCs w:val="16"/>
                <w:lang w:eastAsia="zh-CN"/>
              </w:rPr>
              <w:t>Media Industries.</w:t>
            </w:r>
          </w:p>
        </w:tc>
        <w:tc>
          <w:tcPr>
            <w:tcW w:w="1459" w:type="dxa"/>
            <w:shd w:val="clear" w:color="auto" w:fill="auto"/>
          </w:tcPr>
          <w:p w14:paraId="69B6DF67" w14:textId="77777777" w:rsidR="000902E2" w:rsidRPr="000715CC" w:rsidRDefault="000902E2" w:rsidP="00E37768">
            <w:pPr>
              <w:rPr>
                <w:rFonts w:ascii="Calibri" w:hAnsi="Calibri"/>
                <w:b/>
                <w:sz w:val="20"/>
                <w:szCs w:val="20"/>
                <w:lang w:eastAsia="zh-CN"/>
              </w:rPr>
            </w:pPr>
            <w:r>
              <w:rPr>
                <w:rFonts w:ascii="Calibri" w:hAnsi="Calibri"/>
                <w:b/>
                <w:sz w:val="20"/>
                <w:szCs w:val="20"/>
                <w:lang w:eastAsia="zh-CN"/>
              </w:rPr>
              <w:t>67.10 (M)</w:t>
            </w:r>
          </w:p>
        </w:tc>
      </w:tr>
      <w:tr w:rsidR="000902E2" w:rsidRPr="00CE1F1B" w14:paraId="2E9AB40F" w14:textId="77777777" w:rsidTr="00E37768">
        <w:trPr>
          <w:jc w:val="center"/>
        </w:trPr>
        <w:tc>
          <w:tcPr>
            <w:tcW w:w="1843" w:type="dxa"/>
            <w:vMerge/>
            <w:shd w:val="clear" w:color="auto" w:fill="9CC2E5"/>
          </w:tcPr>
          <w:p w14:paraId="0CD5815B" w14:textId="77777777" w:rsidR="000902E2" w:rsidRPr="00CE1F1B" w:rsidRDefault="000902E2" w:rsidP="00E37768">
            <w:pPr>
              <w:jc w:val="center"/>
              <w:rPr>
                <w:rFonts w:ascii="Calibri" w:hAnsi="Calibri"/>
                <w:b/>
                <w:szCs w:val="22"/>
                <w:highlight w:val="yellow"/>
                <w:lang w:eastAsia="zh-CN"/>
              </w:rPr>
            </w:pPr>
          </w:p>
        </w:tc>
        <w:tc>
          <w:tcPr>
            <w:tcW w:w="2552" w:type="dxa"/>
            <w:shd w:val="clear" w:color="auto" w:fill="auto"/>
          </w:tcPr>
          <w:p w14:paraId="75D044EA" w14:textId="77777777" w:rsidR="000902E2" w:rsidRPr="000715CC" w:rsidRDefault="000902E2" w:rsidP="00E37768">
            <w:pPr>
              <w:rPr>
                <w:rFonts w:ascii="Calibri" w:hAnsi="Calibri"/>
                <w:sz w:val="22"/>
                <w:szCs w:val="22"/>
                <w:lang w:eastAsia="zh-CN"/>
              </w:rPr>
            </w:pPr>
            <w:r w:rsidRPr="000715CC">
              <w:rPr>
                <w:rFonts w:ascii="Calibri" w:hAnsi="Calibri"/>
                <w:sz w:val="22"/>
                <w:szCs w:val="22"/>
                <w:lang w:eastAsia="zh-CN"/>
              </w:rPr>
              <w:t>Sports Media</w:t>
            </w:r>
          </w:p>
        </w:tc>
        <w:tc>
          <w:tcPr>
            <w:tcW w:w="5061" w:type="dxa"/>
            <w:shd w:val="clear" w:color="auto" w:fill="auto"/>
          </w:tcPr>
          <w:p w14:paraId="51F0C270" w14:textId="77777777" w:rsidR="000902E2" w:rsidRPr="000715CC" w:rsidRDefault="000902E2" w:rsidP="00E37768">
            <w:pPr>
              <w:rPr>
                <w:rFonts w:ascii="Calibri" w:hAnsi="Calibri"/>
                <w:sz w:val="16"/>
                <w:szCs w:val="16"/>
                <w:lang w:eastAsia="zh-CN"/>
              </w:rPr>
            </w:pPr>
            <w:r w:rsidRPr="000715CC">
              <w:rPr>
                <w:rFonts w:ascii="Calibri" w:hAnsi="Calibri"/>
                <w:sz w:val="16"/>
                <w:szCs w:val="16"/>
                <w:lang w:eastAsia="zh-CN"/>
              </w:rPr>
              <w:t>Sports Media.</w:t>
            </w:r>
          </w:p>
        </w:tc>
        <w:tc>
          <w:tcPr>
            <w:tcW w:w="1459" w:type="dxa"/>
            <w:shd w:val="clear" w:color="auto" w:fill="auto"/>
          </w:tcPr>
          <w:p w14:paraId="1C601F3A" w14:textId="77777777" w:rsidR="000902E2" w:rsidRPr="000715CC" w:rsidRDefault="000902E2" w:rsidP="00E37768">
            <w:pPr>
              <w:rPr>
                <w:rFonts w:ascii="Calibri" w:hAnsi="Calibri"/>
                <w:b/>
                <w:sz w:val="20"/>
                <w:szCs w:val="20"/>
                <w:lang w:eastAsia="zh-CN"/>
              </w:rPr>
            </w:pPr>
            <w:r w:rsidRPr="000715CC">
              <w:rPr>
                <w:rFonts w:ascii="Calibri" w:hAnsi="Calibri"/>
                <w:b/>
                <w:sz w:val="20"/>
                <w:szCs w:val="20"/>
                <w:lang w:eastAsia="zh-CN"/>
              </w:rPr>
              <w:t>60.95 (M)</w:t>
            </w:r>
          </w:p>
        </w:tc>
      </w:tr>
      <w:tr w:rsidR="000902E2" w:rsidRPr="00CE1F1B" w14:paraId="3D7186FD" w14:textId="77777777" w:rsidTr="00E37768">
        <w:trPr>
          <w:jc w:val="center"/>
        </w:trPr>
        <w:tc>
          <w:tcPr>
            <w:tcW w:w="1843" w:type="dxa"/>
            <w:shd w:val="clear" w:color="auto" w:fill="9CC2E5"/>
          </w:tcPr>
          <w:p w14:paraId="7FFA81EE" w14:textId="77777777" w:rsidR="000902E2" w:rsidRPr="000715CC" w:rsidRDefault="000902E2" w:rsidP="00E37768">
            <w:pPr>
              <w:rPr>
                <w:rFonts w:ascii="Calibri" w:hAnsi="Calibri"/>
                <w:b/>
                <w:szCs w:val="22"/>
                <w:lang w:eastAsia="zh-CN"/>
              </w:rPr>
            </w:pPr>
            <w:r w:rsidRPr="000715CC">
              <w:rPr>
                <w:rFonts w:ascii="Calibri" w:hAnsi="Calibri"/>
                <w:b/>
                <w:szCs w:val="22"/>
                <w:lang w:eastAsia="zh-CN"/>
              </w:rPr>
              <w:t xml:space="preserve">      MONASH</w:t>
            </w:r>
            <w:r w:rsidRPr="000715CC">
              <w:rPr>
                <w:rFonts w:ascii="Calibri" w:hAnsi="Calibri"/>
                <w:b/>
                <w:szCs w:val="22"/>
                <w:lang w:eastAsia="zh-CN"/>
              </w:rPr>
              <w:br/>
            </w:r>
            <w:r w:rsidRPr="000715CC">
              <w:rPr>
                <w:rFonts w:ascii="Calibri" w:hAnsi="Calibri"/>
                <w:sz w:val="16"/>
                <w:szCs w:val="16"/>
                <w:lang w:eastAsia="zh-CN"/>
              </w:rPr>
              <w:t xml:space="preserve">C – Caulfield </w:t>
            </w:r>
          </w:p>
        </w:tc>
        <w:tc>
          <w:tcPr>
            <w:tcW w:w="2552" w:type="dxa"/>
            <w:shd w:val="clear" w:color="auto" w:fill="auto"/>
          </w:tcPr>
          <w:p w14:paraId="48578989" w14:textId="77777777" w:rsidR="000902E2" w:rsidRPr="000715CC" w:rsidRDefault="000902E2" w:rsidP="00E37768">
            <w:pPr>
              <w:rPr>
                <w:rFonts w:ascii="Calibri" w:hAnsi="Calibri"/>
                <w:sz w:val="22"/>
                <w:szCs w:val="22"/>
                <w:lang w:eastAsia="zh-CN"/>
              </w:rPr>
            </w:pPr>
            <w:r w:rsidRPr="000715CC">
              <w:rPr>
                <w:rFonts w:ascii="Calibri" w:hAnsi="Calibri"/>
                <w:sz w:val="22"/>
                <w:szCs w:val="22"/>
                <w:lang w:eastAsia="zh-CN"/>
              </w:rPr>
              <w:t>Media Communication</w:t>
            </w:r>
          </w:p>
        </w:tc>
        <w:tc>
          <w:tcPr>
            <w:tcW w:w="5061" w:type="dxa"/>
            <w:shd w:val="clear" w:color="auto" w:fill="auto"/>
          </w:tcPr>
          <w:p w14:paraId="61443332" w14:textId="77777777" w:rsidR="000902E2" w:rsidRPr="000715CC" w:rsidRDefault="000902E2" w:rsidP="00E37768">
            <w:pPr>
              <w:rPr>
                <w:rFonts w:ascii="Calibri" w:hAnsi="Calibri"/>
                <w:sz w:val="16"/>
                <w:szCs w:val="16"/>
                <w:lang w:eastAsia="zh-CN"/>
              </w:rPr>
            </w:pPr>
            <w:r w:rsidRPr="000715CC">
              <w:rPr>
                <w:rFonts w:ascii="Calibri" w:hAnsi="Calibri"/>
                <w:sz w:val="16"/>
                <w:szCs w:val="16"/>
                <w:lang w:eastAsia="zh-CN"/>
              </w:rPr>
              <w:t>Journalism, Media, Public relations, Screen.</w:t>
            </w:r>
          </w:p>
        </w:tc>
        <w:tc>
          <w:tcPr>
            <w:tcW w:w="1459" w:type="dxa"/>
            <w:shd w:val="clear" w:color="auto" w:fill="auto"/>
          </w:tcPr>
          <w:p w14:paraId="106CEA9F" w14:textId="77777777" w:rsidR="000902E2" w:rsidRPr="000715CC" w:rsidRDefault="000902E2" w:rsidP="00E37768">
            <w:pPr>
              <w:rPr>
                <w:rFonts w:ascii="Calibri" w:hAnsi="Calibri"/>
                <w:b/>
                <w:sz w:val="20"/>
                <w:szCs w:val="20"/>
                <w:lang w:eastAsia="zh-CN"/>
              </w:rPr>
            </w:pPr>
            <w:r w:rsidRPr="000715CC">
              <w:rPr>
                <w:rFonts w:ascii="Calibri" w:hAnsi="Calibri"/>
                <w:b/>
                <w:sz w:val="20"/>
                <w:szCs w:val="20"/>
                <w:lang w:eastAsia="zh-CN"/>
              </w:rPr>
              <w:t>72.35 (Ca)</w:t>
            </w:r>
          </w:p>
        </w:tc>
      </w:tr>
      <w:tr w:rsidR="000902E2" w:rsidRPr="00CE1F1B" w14:paraId="4CA79933" w14:textId="77777777" w:rsidTr="00E37768">
        <w:trPr>
          <w:jc w:val="center"/>
        </w:trPr>
        <w:tc>
          <w:tcPr>
            <w:tcW w:w="1843" w:type="dxa"/>
            <w:vMerge w:val="restart"/>
            <w:shd w:val="clear" w:color="auto" w:fill="9CC2E5"/>
          </w:tcPr>
          <w:p w14:paraId="47547EB6" w14:textId="77777777" w:rsidR="000902E2" w:rsidRPr="00C604A4" w:rsidRDefault="000902E2" w:rsidP="00E37768">
            <w:pPr>
              <w:jc w:val="center"/>
              <w:rPr>
                <w:rFonts w:ascii="Calibri" w:hAnsi="Calibri"/>
                <w:b/>
                <w:szCs w:val="22"/>
                <w:lang w:eastAsia="zh-CN"/>
              </w:rPr>
            </w:pPr>
            <w:r w:rsidRPr="00C604A4">
              <w:rPr>
                <w:rFonts w:ascii="Calibri" w:hAnsi="Calibri"/>
                <w:b/>
                <w:szCs w:val="22"/>
                <w:lang w:eastAsia="zh-CN"/>
              </w:rPr>
              <w:t xml:space="preserve">RMIT </w:t>
            </w:r>
          </w:p>
          <w:p w14:paraId="0F8DEE0D" w14:textId="77777777" w:rsidR="000902E2" w:rsidRPr="00C604A4" w:rsidRDefault="000902E2" w:rsidP="00E37768">
            <w:pPr>
              <w:rPr>
                <w:rFonts w:ascii="Calibri" w:hAnsi="Calibri"/>
                <w:sz w:val="16"/>
                <w:szCs w:val="16"/>
                <w:lang w:eastAsia="zh-CN"/>
              </w:rPr>
            </w:pPr>
            <w:r w:rsidRPr="00C604A4">
              <w:rPr>
                <w:rFonts w:ascii="Calibri" w:hAnsi="Calibri"/>
                <w:sz w:val="16"/>
                <w:szCs w:val="16"/>
                <w:lang w:eastAsia="zh-CN"/>
              </w:rPr>
              <w:t xml:space="preserve">C – City </w:t>
            </w:r>
          </w:p>
          <w:p w14:paraId="52F22BB5" w14:textId="77777777" w:rsidR="000902E2" w:rsidRPr="00CE1F1B" w:rsidRDefault="000902E2" w:rsidP="00E37768">
            <w:pPr>
              <w:rPr>
                <w:rFonts w:ascii="Calibri" w:hAnsi="Calibri"/>
                <w:b/>
                <w:sz w:val="26"/>
                <w:szCs w:val="22"/>
                <w:highlight w:val="yellow"/>
                <w:lang w:eastAsia="zh-CN"/>
              </w:rPr>
            </w:pPr>
          </w:p>
        </w:tc>
        <w:tc>
          <w:tcPr>
            <w:tcW w:w="2552" w:type="dxa"/>
            <w:shd w:val="clear" w:color="auto" w:fill="auto"/>
          </w:tcPr>
          <w:p w14:paraId="2F83A76E" w14:textId="77777777" w:rsidR="000902E2" w:rsidRPr="00C604A4" w:rsidRDefault="000902E2" w:rsidP="00E37768">
            <w:pPr>
              <w:rPr>
                <w:rFonts w:ascii="Calibri" w:hAnsi="Calibri"/>
                <w:sz w:val="22"/>
                <w:szCs w:val="22"/>
                <w:lang w:eastAsia="zh-CN"/>
              </w:rPr>
            </w:pPr>
            <w:r w:rsidRPr="00C604A4">
              <w:rPr>
                <w:rFonts w:ascii="Calibri" w:hAnsi="Calibri"/>
                <w:sz w:val="22"/>
                <w:szCs w:val="22"/>
                <w:lang w:eastAsia="zh-CN"/>
              </w:rPr>
              <w:t>Communication</w:t>
            </w:r>
          </w:p>
          <w:p w14:paraId="68BAF748" w14:textId="77777777" w:rsidR="000902E2" w:rsidRPr="00C604A4" w:rsidRDefault="000902E2" w:rsidP="00E37768">
            <w:pPr>
              <w:rPr>
                <w:rFonts w:ascii="Calibri" w:hAnsi="Calibri"/>
                <w:sz w:val="22"/>
                <w:szCs w:val="22"/>
                <w:lang w:eastAsia="zh-CN"/>
              </w:rPr>
            </w:pPr>
            <w:r w:rsidRPr="00C604A4">
              <w:rPr>
                <w:rFonts w:ascii="Calibri" w:hAnsi="Calibri"/>
                <w:sz w:val="22"/>
                <w:szCs w:val="22"/>
                <w:lang w:eastAsia="zh-CN"/>
              </w:rPr>
              <w:t>(Advertising)</w:t>
            </w:r>
          </w:p>
        </w:tc>
        <w:tc>
          <w:tcPr>
            <w:tcW w:w="5061" w:type="dxa"/>
            <w:shd w:val="clear" w:color="auto" w:fill="auto"/>
          </w:tcPr>
          <w:p w14:paraId="67AD7A91" w14:textId="77777777" w:rsidR="000902E2" w:rsidRPr="00C604A4" w:rsidRDefault="000902E2" w:rsidP="00E37768">
            <w:pPr>
              <w:rPr>
                <w:rFonts w:ascii="Calibri" w:hAnsi="Calibri"/>
                <w:sz w:val="16"/>
                <w:szCs w:val="16"/>
                <w:lang w:eastAsia="zh-CN"/>
              </w:rPr>
            </w:pPr>
            <w:r w:rsidRPr="00C604A4">
              <w:rPr>
                <w:rFonts w:ascii="Calibri" w:hAnsi="Calibri"/>
                <w:sz w:val="16"/>
                <w:szCs w:val="16"/>
                <w:lang w:eastAsia="zh-CN"/>
              </w:rPr>
              <w:t>Advertising, Advertising Briefs, Advertising Campaigns, Advertising Communication, Advertising Concept Development, Advertising Marketing, Advertising Production, Advertising Research, Advertising Strategy, Communications, Concept Development, Consumer Behaviour, E-marketing, E-media, Marketing, Marketing Research, Media Planning, Media Strategy.</w:t>
            </w:r>
          </w:p>
          <w:p w14:paraId="0543FEB8" w14:textId="77777777" w:rsidR="000902E2" w:rsidRPr="00C604A4" w:rsidRDefault="000902E2" w:rsidP="00E37768">
            <w:pPr>
              <w:rPr>
                <w:rFonts w:ascii="Calibri" w:hAnsi="Calibri"/>
                <w:sz w:val="10"/>
                <w:szCs w:val="10"/>
                <w:lang w:eastAsia="zh-CN"/>
              </w:rPr>
            </w:pPr>
          </w:p>
        </w:tc>
        <w:tc>
          <w:tcPr>
            <w:tcW w:w="1459" w:type="dxa"/>
            <w:shd w:val="clear" w:color="auto" w:fill="auto"/>
          </w:tcPr>
          <w:p w14:paraId="1C8F9DDB" w14:textId="77777777" w:rsidR="000902E2" w:rsidRPr="00C604A4" w:rsidRDefault="000902E2" w:rsidP="00E37768">
            <w:pPr>
              <w:rPr>
                <w:rFonts w:ascii="Calibri" w:hAnsi="Calibri"/>
                <w:b/>
                <w:sz w:val="20"/>
                <w:szCs w:val="20"/>
                <w:lang w:eastAsia="zh-CN"/>
              </w:rPr>
            </w:pPr>
            <w:r w:rsidRPr="00C604A4">
              <w:rPr>
                <w:rFonts w:ascii="Calibri" w:hAnsi="Calibri"/>
                <w:b/>
                <w:sz w:val="20"/>
                <w:szCs w:val="20"/>
                <w:lang w:eastAsia="zh-CN"/>
              </w:rPr>
              <w:t>71.25 (C)</w:t>
            </w:r>
            <w:r w:rsidRPr="00C604A4">
              <w:rPr>
                <w:rFonts w:ascii="Calibri" w:hAnsi="Calibri"/>
                <w:b/>
                <w:sz w:val="20"/>
                <w:szCs w:val="20"/>
                <w:lang w:eastAsia="zh-CN"/>
              </w:rPr>
              <w:br/>
            </w:r>
          </w:p>
        </w:tc>
      </w:tr>
      <w:tr w:rsidR="000902E2" w:rsidRPr="00CE1F1B" w14:paraId="65580E23" w14:textId="77777777" w:rsidTr="00E37768">
        <w:trPr>
          <w:jc w:val="center"/>
        </w:trPr>
        <w:tc>
          <w:tcPr>
            <w:tcW w:w="1843" w:type="dxa"/>
            <w:vMerge/>
            <w:shd w:val="clear" w:color="auto" w:fill="9CC2E5"/>
          </w:tcPr>
          <w:p w14:paraId="54AD0DAC" w14:textId="77777777" w:rsidR="000902E2" w:rsidRPr="00CE1F1B" w:rsidRDefault="000902E2" w:rsidP="00E37768">
            <w:pPr>
              <w:jc w:val="center"/>
              <w:rPr>
                <w:rFonts w:ascii="Calibri" w:hAnsi="Calibri"/>
                <w:b/>
                <w:szCs w:val="22"/>
                <w:highlight w:val="yellow"/>
                <w:lang w:eastAsia="zh-CN"/>
              </w:rPr>
            </w:pPr>
          </w:p>
        </w:tc>
        <w:tc>
          <w:tcPr>
            <w:tcW w:w="2552" w:type="dxa"/>
            <w:shd w:val="clear" w:color="auto" w:fill="auto"/>
          </w:tcPr>
          <w:p w14:paraId="0DF258A7" w14:textId="77777777" w:rsidR="000902E2" w:rsidRPr="00C604A4" w:rsidRDefault="000902E2" w:rsidP="00E37768">
            <w:pPr>
              <w:rPr>
                <w:rFonts w:ascii="Calibri" w:hAnsi="Calibri"/>
                <w:sz w:val="22"/>
                <w:szCs w:val="22"/>
                <w:lang w:eastAsia="zh-CN"/>
              </w:rPr>
            </w:pPr>
            <w:r w:rsidRPr="00C604A4">
              <w:rPr>
                <w:rFonts w:ascii="Calibri" w:hAnsi="Calibri"/>
                <w:sz w:val="22"/>
                <w:szCs w:val="22"/>
                <w:lang w:eastAsia="zh-CN"/>
              </w:rPr>
              <w:t xml:space="preserve">Communication </w:t>
            </w:r>
            <w:r w:rsidRPr="00C604A4">
              <w:rPr>
                <w:rFonts w:ascii="Calibri" w:hAnsi="Calibri"/>
                <w:sz w:val="22"/>
                <w:szCs w:val="22"/>
                <w:lang w:eastAsia="zh-CN"/>
              </w:rPr>
              <w:br/>
              <w:t>(Journalism)</w:t>
            </w:r>
          </w:p>
        </w:tc>
        <w:tc>
          <w:tcPr>
            <w:tcW w:w="5061" w:type="dxa"/>
            <w:shd w:val="clear" w:color="auto" w:fill="auto"/>
          </w:tcPr>
          <w:p w14:paraId="253FB7FD" w14:textId="77777777" w:rsidR="000902E2" w:rsidRPr="00C604A4" w:rsidRDefault="000902E2" w:rsidP="00E37768">
            <w:pPr>
              <w:rPr>
                <w:rFonts w:ascii="Calibri" w:hAnsi="Calibri"/>
                <w:sz w:val="16"/>
                <w:szCs w:val="16"/>
                <w:lang w:eastAsia="zh-CN"/>
              </w:rPr>
            </w:pPr>
            <w:r w:rsidRPr="00C604A4">
              <w:rPr>
                <w:rFonts w:ascii="Calibri" w:hAnsi="Calibri"/>
                <w:sz w:val="16"/>
                <w:szCs w:val="16"/>
                <w:lang w:eastAsia="zh-CN"/>
              </w:rPr>
              <w:t>Broadcast journalism, Digital journalism, Fact checking and verification, Feature writing, Journalism, Journalism ethics, Journalism law, Journalism practice, Journalism reporting, Journalism technologies, Newsroom practice, Photojournalism, Podcasting, Radio Journalism, TV journalism.</w:t>
            </w:r>
          </w:p>
          <w:p w14:paraId="18823D07" w14:textId="77777777" w:rsidR="000902E2" w:rsidRPr="00C604A4" w:rsidRDefault="000902E2" w:rsidP="00E37768">
            <w:pPr>
              <w:rPr>
                <w:rFonts w:ascii="Calibri" w:hAnsi="Calibri"/>
                <w:sz w:val="10"/>
                <w:szCs w:val="10"/>
                <w:lang w:eastAsia="zh-CN"/>
              </w:rPr>
            </w:pPr>
          </w:p>
        </w:tc>
        <w:tc>
          <w:tcPr>
            <w:tcW w:w="1459" w:type="dxa"/>
            <w:shd w:val="clear" w:color="auto" w:fill="auto"/>
          </w:tcPr>
          <w:p w14:paraId="576C0065" w14:textId="77777777" w:rsidR="000902E2" w:rsidRPr="00C604A4" w:rsidRDefault="000902E2" w:rsidP="00E37768">
            <w:pPr>
              <w:rPr>
                <w:rFonts w:ascii="Calibri" w:hAnsi="Calibri"/>
                <w:b/>
                <w:sz w:val="20"/>
                <w:szCs w:val="20"/>
                <w:lang w:eastAsia="zh-CN"/>
              </w:rPr>
            </w:pPr>
            <w:r w:rsidRPr="00C604A4">
              <w:rPr>
                <w:rFonts w:ascii="Calibri" w:hAnsi="Calibri"/>
                <w:b/>
                <w:sz w:val="20"/>
                <w:szCs w:val="20"/>
                <w:lang w:eastAsia="zh-CN"/>
              </w:rPr>
              <w:t>70.00 (C)</w:t>
            </w:r>
          </w:p>
        </w:tc>
      </w:tr>
      <w:tr w:rsidR="000902E2" w:rsidRPr="00CE1F1B" w14:paraId="1D4D95E7" w14:textId="77777777" w:rsidTr="00E37768">
        <w:trPr>
          <w:jc w:val="center"/>
        </w:trPr>
        <w:tc>
          <w:tcPr>
            <w:tcW w:w="1843" w:type="dxa"/>
            <w:vMerge/>
            <w:shd w:val="clear" w:color="auto" w:fill="9CC2E5"/>
          </w:tcPr>
          <w:p w14:paraId="7E2340AF" w14:textId="77777777" w:rsidR="000902E2" w:rsidRPr="00CE1F1B" w:rsidRDefault="000902E2" w:rsidP="00E37768">
            <w:pPr>
              <w:jc w:val="center"/>
              <w:rPr>
                <w:rFonts w:ascii="Calibri" w:hAnsi="Calibri"/>
                <w:b/>
                <w:szCs w:val="22"/>
                <w:highlight w:val="yellow"/>
                <w:lang w:eastAsia="zh-CN"/>
              </w:rPr>
            </w:pPr>
          </w:p>
        </w:tc>
        <w:tc>
          <w:tcPr>
            <w:tcW w:w="2552" w:type="dxa"/>
            <w:shd w:val="clear" w:color="auto" w:fill="auto"/>
          </w:tcPr>
          <w:p w14:paraId="29756FF6" w14:textId="77777777" w:rsidR="000902E2" w:rsidRPr="00421238" w:rsidRDefault="000902E2" w:rsidP="00E37768">
            <w:pPr>
              <w:rPr>
                <w:rFonts w:ascii="Calibri" w:hAnsi="Calibri"/>
                <w:sz w:val="22"/>
                <w:szCs w:val="22"/>
                <w:lang w:eastAsia="zh-CN"/>
              </w:rPr>
            </w:pPr>
            <w:r w:rsidRPr="00421238">
              <w:rPr>
                <w:rFonts w:ascii="Calibri" w:hAnsi="Calibri"/>
                <w:sz w:val="22"/>
                <w:szCs w:val="22"/>
                <w:lang w:eastAsia="zh-CN"/>
              </w:rPr>
              <w:t xml:space="preserve">Communication </w:t>
            </w:r>
            <w:r w:rsidRPr="00421238">
              <w:rPr>
                <w:rFonts w:ascii="Calibri" w:hAnsi="Calibri"/>
                <w:sz w:val="22"/>
                <w:szCs w:val="22"/>
                <w:lang w:eastAsia="zh-CN"/>
              </w:rPr>
              <w:br/>
              <w:t>(Media)</w:t>
            </w:r>
          </w:p>
        </w:tc>
        <w:tc>
          <w:tcPr>
            <w:tcW w:w="5061" w:type="dxa"/>
            <w:shd w:val="clear" w:color="auto" w:fill="auto"/>
          </w:tcPr>
          <w:p w14:paraId="195509E9" w14:textId="77777777" w:rsidR="000902E2" w:rsidRPr="00421238" w:rsidRDefault="000902E2" w:rsidP="00E37768">
            <w:pPr>
              <w:rPr>
                <w:rFonts w:ascii="Calibri" w:hAnsi="Calibri"/>
                <w:sz w:val="16"/>
                <w:szCs w:val="16"/>
                <w:lang w:eastAsia="zh-CN"/>
              </w:rPr>
            </w:pPr>
            <w:r w:rsidRPr="00421238">
              <w:rPr>
                <w:rFonts w:ascii="Calibri" w:hAnsi="Calibri"/>
                <w:sz w:val="16"/>
                <w:szCs w:val="16"/>
                <w:lang w:eastAsia="zh-CN"/>
              </w:rPr>
              <w:t>Asian media and culture, Audio production, Cinema studies, Community media production, Film production, Internet and multimedia, Literature, Live media, Media, Media industries, Media production, New media, Non-profit media production, Online media production, Politics and communication, Popular culture, Radio production, Social media management, Social media marketing, Social media production, Television production, Video production.</w:t>
            </w:r>
          </w:p>
          <w:p w14:paraId="6E69E571" w14:textId="77777777" w:rsidR="000902E2" w:rsidRPr="00421238" w:rsidRDefault="000902E2" w:rsidP="00E37768">
            <w:pPr>
              <w:rPr>
                <w:rFonts w:ascii="Calibri" w:hAnsi="Calibri"/>
                <w:sz w:val="10"/>
                <w:szCs w:val="10"/>
                <w:lang w:eastAsia="zh-CN"/>
              </w:rPr>
            </w:pPr>
          </w:p>
        </w:tc>
        <w:tc>
          <w:tcPr>
            <w:tcW w:w="1459" w:type="dxa"/>
            <w:shd w:val="clear" w:color="auto" w:fill="auto"/>
          </w:tcPr>
          <w:p w14:paraId="6F9409EC" w14:textId="77777777" w:rsidR="000902E2" w:rsidRPr="00CE1F1B" w:rsidRDefault="000902E2" w:rsidP="00E37768">
            <w:pPr>
              <w:rPr>
                <w:rFonts w:ascii="Calibri" w:hAnsi="Calibri"/>
                <w:b/>
                <w:sz w:val="20"/>
                <w:szCs w:val="20"/>
                <w:highlight w:val="yellow"/>
                <w:lang w:eastAsia="zh-CN"/>
              </w:rPr>
            </w:pPr>
            <w:r w:rsidRPr="00421238">
              <w:rPr>
                <w:rFonts w:ascii="Calibri" w:hAnsi="Calibri"/>
                <w:b/>
                <w:sz w:val="20"/>
                <w:szCs w:val="20"/>
                <w:lang w:eastAsia="zh-CN"/>
              </w:rPr>
              <w:t>68.25 (C)</w:t>
            </w:r>
          </w:p>
        </w:tc>
      </w:tr>
      <w:tr w:rsidR="000902E2" w:rsidRPr="00CE1F1B" w14:paraId="02264AB7" w14:textId="77777777" w:rsidTr="00E37768">
        <w:trPr>
          <w:jc w:val="center"/>
        </w:trPr>
        <w:tc>
          <w:tcPr>
            <w:tcW w:w="1843" w:type="dxa"/>
            <w:vMerge/>
            <w:shd w:val="clear" w:color="auto" w:fill="9CC2E5"/>
          </w:tcPr>
          <w:p w14:paraId="447C7970" w14:textId="77777777" w:rsidR="000902E2" w:rsidRPr="00CE1F1B" w:rsidRDefault="000902E2" w:rsidP="00E37768">
            <w:pPr>
              <w:jc w:val="center"/>
              <w:rPr>
                <w:rFonts w:ascii="Calibri" w:hAnsi="Calibri"/>
                <w:b/>
                <w:szCs w:val="22"/>
                <w:highlight w:val="yellow"/>
                <w:lang w:eastAsia="zh-CN"/>
              </w:rPr>
            </w:pPr>
          </w:p>
        </w:tc>
        <w:tc>
          <w:tcPr>
            <w:tcW w:w="2552" w:type="dxa"/>
            <w:shd w:val="clear" w:color="auto" w:fill="auto"/>
          </w:tcPr>
          <w:p w14:paraId="764B9234" w14:textId="77777777" w:rsidR="000902E2" w:rsidRPr="00421238" w:rsidRDefault="000902E2" w:rsidP="00E37768">
            <w:pPr>
              <w:rPr>
                <w:rFonts w:ascii="Calibri" w:hAnsi="Calibri"/>
                <w:sz w:val="22"/>
                <w:szCs w:val="22"/>
                <w:lang w:eastAsia="zh-CN"/>
              </w:rPr>
            </w:pPr>
            <w:r w:rsidRPr="00421238">
              <w:rPr>
                <w:rFonts w:ascii="Calibri" w:hAnsi="Calibri"/>
                <w:sz w:val="22"/>
                <w:szCs w:val="22"/>
                <w:lang w:eastAsia="zh-CN"/>
              </w:rPr>
              <w:t xml:space="preserve">Communication </w:t>
            </w:r>
            <w:r w:rsidRPr="00421238">
              <w:rPr>
                <w:rFonts w:ascii="Calibri" w:hAnsi="Calibri"/>
                <w:sz w:val="22"/>
                <w:szCs w:val="22"/>
                <w:lang w:eastAsia="zh-CN"/>
              </w:rPr>
              <w:br/>
              <w:t>(Prof. Communication)</w:t>
            </w:r>
          </w:p>
        </w:tc>
        <w:tc>
          <w:tcPr>
            <w:tcW w:w="5061" w:type="dxa"/>
            <w:shd w:val="clear" w:color="auto" w:fill="auto"/>
          </w:tcPr>
          <w:p w14:paraId="4C34D0E6" w14:textId="77777777" w:rsidR="000902E2" w:rsidRPr="00421238" w:rsidRDefault="000902E2" w:rsidP="00E37768">
            <w:pPr>
              <w:rPr>
                <w:rFonts w:ascii="Calibri" w:hAnsi="Calibri"/>
                <w:sz w:val="10"/>
                <w:szCs w:val="10"/>
                <w:lang w:eastAsia="zh-CN"/>
              </w:rPr>
            </w:pPr>
            <w:r w:rsidRPr="00421238">
              <w:rPr>
                <w:rFonts w:ascii="Calibri" w:hAnsi="Calibri"/>
                <w:sz w:val="16"/>
                <w:szCs w:val="16"/>
                <w:lang w:eastAsia="zh-CN"/>
              </w:rPr>
              <w:t>Advertising, Asian studies, Cinema studies, Communication, Journalism, Literature, Media production, Politics, Popular culture, Public relations.</w:t>
            </w:r>
          </w:p>
        </w:tc>
        <w:tc>
          <w:tcPr>
            <w:tcW w:w="1459" w:type="dxa"/>
            <w:shd w:val="clear" w:color="auto" w:fill="auto"/>
          </w:tcPr>
          <w:p w14:paraId="213ED2B6" w14:textId="77777777" w:rsidR="000902E2" w:rsidRPr="00421238" w:rsidRDefault="000902E2" w:rsidP="00E37768">
            <w:pPr>
              <w:rPr>
                <w:rFonts w:ascii="Calibri" w:hAnsi="Calibri"/>
                <w:b/>
                <w:sz w:val="20"/>
                <w:szCs w:val="20"/>
                <w:lang w:eastAsia="zh-CN"/>
              </w:rPr>
            </w:pPr>
            <w:r w:rsidRPr="00421238">
              <w:rPr>
                <w:rFonts w:ascii="Calibri" w:hAnsi="Calibri"/>
                <w:b/>
                <w:sz w:val="20"/>
                <w:szCs w:val="20"/>
                <w:lang w:eastAsia="zh-CN"/>
              </w:rPr>
              <w:t>72.95 (C)</w:t>
            </w:r>
          </w:p>
        </w:tc>
      </w:tr>
      <w:tr w:rsidR="000902E2" w:rsidRPr="00CE1F1B" w14:paraId="57AA9F03" w14:textId="77777777" w:rsidTr="00E37768">
        <w:trPr>
          <w:jc w:val="center"/>
        </w:trPr>
        <w:tc>
          <w:tcPr>
            <w:tcW w:w="1843" w:type="dxa"/>
            <w:shd w:val="clear" w:color="auto" w:fill="9CC2E5"/>
          </w:tcPr>
          <w:p w14:paraId="120D039C" w14:textId="77777777" w:rsidR="000902E2" w:rsidRPr="000339FE" w:rsidRDefault="000902E2" w:rsidP="00E37768">
            <w:pPr>
              <w:jc w:val="center"/>
              <w:rPr>
                <w:rFonts w:ascii="Calibri" w:hAnsi="Calibri"/>
                <w:b/>
                <w:sz w:val="26"/>
                <w:szCs w:val="22"/>
                <w:lang w:eastAsia="zh-CN"/>
              </w:rPr>
            </w:pPr>
            <w:r w:rsidRPr="000339FE">
              <w:rPr>
                <w:rFonts w:ascii="Calibri" w:hAnsi="Calibri"/>
                <w:b/>
                <w:szCs w:val="22"/>
                <w:lang w:eastAsia="zh-CN"/>
              </w:rPr>
              <w:t>SWINBURNE</w:t>
            </w:r>
            <w:r w:rsidRPr="000339FE">
              <w:rPr>
                <w:rFonts w:ascii="Calibri" w:hAnsi="Calibri"/>
                <w:b/>
                <w:sz w:val="26"/>
                <w:szCs w:val="22"/>
                <w:lang w:eastAsia="zh-CN"/>
              </w:rPr>
              <w:t xml:space="preserve"> </w:t>
            </w:r>
          </w:p>
          <w:p w14:paraId="185022D6" w14:textId="77777777" w:rsidR="000902E2" w:rsidRPr="000339FE" w:rsidRDefault="000902E2" w:rsidP="00E37768">
            <w:pPr>
              <w:rPr>
                <w:rFonts w:ascii="Calibri" w:hAnsi="Calibri"/>
                <w:b/>
                <w:sz w:val="26"/>
                <w:szCs w:val="22"/>
                <w:lang w:eastAsia="zh-CN"/>
              </w:rPr>
            </w:pPr>
            <w:r w:rsidRPr="000339FE">
              <w:rPr>
                <w:rFonts w:ascii="Calibri" w:hAnsi="Calibri"/>
                <w:sz w:val="16"/>
                <w:szCs w:val="16"/>
                <w:lang w:eastAsia="zh-CN"/>
              </w:rPr>
              <w:t xml:space="preserve">H – Hawthorn </w:t>
            </w:r>
            <w:r w:rsidRPr="000339FE">
              <w:rPr>
                <w:rFonts w:ascii="Calibri" w:hAnsi="Calibri"/>
                <w:sz w:val="16"/>
                <w:szCs w:val="16"/>
                <w:lang w:eastAsia="zh-CN"/>
              </w:rPr>
              <w:br/>
            </w:r>
            <w:r w:rsidRPr="000339FE">
              <w:rPr>
                <w:rFonts w:ascii="Calibri" w:hAnsi="Calibri"/>
                <w:sz w:val="16"/>
                <w:szCs w:val="16"/>
                <w:lang w:eastAsia="zh-CN"/>
              </w:rPr>
              <w:br/>
            </w:r>
            <w:r w:rsidRPr="000339FE">
              <w:rPr>
                <w:rFonts w:ascii="Calibri" w:hAnsi="Calibri"/>
                <w:sz w:val="20"/>
                <w:szCs w:val="16"/>
                <w:lang w:eastAsia="zh-CN"/>
              </w:rPr>
              <w:t xml:space="preserve">* </w:t>
            </w:r>
            <w:r w:rsidRPr="000339FE">
              <w:rPr>
                <w:rFonts w:ascii="Calibri" w:hAnsi="Calibri"/>
                <w:sz w:val="16"/>
                <w:szCs w:val="16"/>
                <w:lang w:eastAsia="zh-CN"/>
              </w:rPr>
              <w:t>Professional Degree</w:t>
            </w:r>
          </w:p>
        </w:tc>
        <w:tc>
          <w:tcPr>
            <w:tcW w:w="2552" w:type="dxa"/>
            <w:shd w:val="clear" w:color="auto" w:fill="auto"/>
          </w:tcPr>
          <w:p w14:paraId="555527D5" w14:textId="77777777" w:rsidR="000902E2" w:rsidRPr="000339FE" w:rsidRDefault="000902E2" w:rsidP="00E37768">
            <w:pPr>
              <w:rPr>
                <w:rFonts w:ascii="Calibri" w:hAnsi="Calibri"/>
                <w:sz w:val="22"/>
                <w:szCs w:val="22"/>
                <w:lang w:eastAsia="zh-CN"/>
              </w:rPr>
            </w:pPr>
            <w:r w:rsidRPr="000339FE">
              <w:rPr>
                <w:rFonts w:ascii="Calibri" w:hAnsi="Calibri"/>
                <w:sz w:val="22"/>
                <w:szCs w:val="22"/>
                <w:lang w:eastAsia="zh-CN"/>
              </w:rPr>
              <w:t xml:space="preserve">Media &amp; Communication </w:t>
            </w:r>
          </w:p>
        </w:tc>
        <w:tc>
          <w:tcPr>
            <w:tcW w:w="5061" w:type="dxa"/>
            <w:shd w:val="clear" w:color="auto" w:fill="auto"/>
          </w:tcPr>
          <w:p w14:paraId="3EE60A25" w14:textId="77777777" w:rsidR="000902E2" w:rsidRPr="000339FE" w:rsidRDefault="000902E2" w:rsidP="00E37768">
            <w:pPr>
              <w:rPr>
                <w:rFonts w:ascii="Calibri" w:hAnsi="Calibri"/>
                <w:sz w:val="16"/>
                <w:szCs w:val="16"/>
                <w:lang w:eastAsia="zh-CN"/>
              </w:rPr>
            </w:pPr>
            <w:r w:rsidRPr="000339FE">
              <w:rPr>
                <w:rFonts w:ascii="Calibri" w:hAnsi="Calibri"/>
                <w:sz w:val="16"/>
                <w:szCs w:val="16"/>
                <w:lang w:eastAsia="zh-CN"/>
              </w:rPr>
              <w:t>Advertising, Cinema and screen studies, Creative writing and literature, Digital advertising technology, Journalism, Media industries, Professional Writing and Editing, Public relations, Social media.</w:t>
            </w:r>
          </w:p>
        </w:tc>
        <w:tc>
          <w:tcPr>
            <w:tcW w:w="1459" w:type="dxa"/>
            <w:shd w:val="clear" w:color="auto" w:fill="auto"/>
          </w:tcPr>
          <w:p w14:paraId="1A1FF945" w14:textId="77777777" w:rsidR="000902E2" w:rsidRPr="000339FE" w:rsidRDefault="000902E2" w:rsidP="00E37768">
            <w:pPr>
              <w:rPr>
                <w:rFonts w:ascii="Calibri" w:hAnsi="Calibri"/>
                <w:b/>
                <w:sz w:val="20"/>
                <w:szCs w:val="20"/>
                <w:lang w:eastAsia="zh-CN"/>
              </w:rPr>
            </w:pPr>
            <w:r w:rsidRPr="000339FE">
              <w:rPr>
                <w:rFonts w:ascii="Calibri" w:hAnsi="Calibri"/>
                <w:b/>
                <w:sz w:val="20"/>
                <w:szCs w:val="20"/>
                <w:lang w:eastAsia="zh-CN"/>
              </w:rPr>
              <w:t>55.</w:t>
            </w:r>
            <w:r>
              <w:rPr>
                <w:rFonts w:ascii="Calibri" w:hAnsi="Calibri"/>
                <w:b/>
                <w:sz w:val="20"/>
                <w:szCs w:val="20"/>
                <w:lang w:eastAsia="zh-CN"/>
              </w:rPr>
              <w:t>0</w:t>
            </w:r>
            <w:r w:rsidRPr="000339FE">
              <w:rPr>
                <w:rFonts w:ascii="Calibri" w:hAnsi="Calibri"/>
                <w:b/>
                <w:sz w:val="20"/>
                <w:szCs w:val="20"/>
                <w:lang w:eastAsia="zh-CN"/>
              </w:rPr>
              <w:t>0 (H)</w:t>
            </w:r>
            <w:r w:rsidRPr="000339FE">
              <w:rPr>
                <w:rFonts w:ascii="Calibri" w:hAnsi="Calibri"/>
                <w:b/>
                <w:sz w:val="20"/>
                <w:szCs w:val="20"/>
                <w:lang w:eastAsia="zh-CN"/>
              </w:rPr>
              <w:br/>
              <w:t>7</w:t>
            </w:r>
            <w:r>
              <w:rPr>
                <w:rFonts w:ascii="Calibri" w:hAnsi="Calibri"/>
                <w:b/>
                <w:sz w:val="20"/>
                <w:szCs w:val="20"/>
                <w:lang w:eastAsia="zh-CN"/>
              </w:rPr>
              <w:t>2.25</w:t>
            </w:r>
            <w:r w:rsidRPr="000339FE">
              <w:rPr>
                <w:rFonts w:ascii="Calibri" w:hAnsi="Calibri"/>
                <w:b/>
                <w:sz w:val="20"/>
                <w:szCs w:val="20"/>
                <w:lang w:eastAsia="zh-CN"/>
              </w:rPr>
              <w:t xml:space="preserve"> (H) *</w:t>
            </w:r>
          </w:p>
        </w:tc>
      </w:tr>
    </w:tbl>
    <w:p w14:paraId="2C4987CE" w14:textId="77777777" w:rsidR="003A05DC" w:rsidRPr="002B6287" w:rsidRDefault="003A05DC" w:rsidP="003A05DC">
      <w:pPr>
        <w:pStyle w:val="NoSpacing"/>
        <w:ind w:left="-340"/>
        <w:rPr>
          <w:rFonts w:asciiTheme="minorHAnsi" w:hAnsiTheme="minorHAnsi" w:cstheme="minorHAnsi"/>
          <w:b/>
          <w:bCs/>
          <w:noProof/>
          <w:sz w:val="28"/>
          <w:szCs w:val="28"/>
          <w:u w:val="single"/>
          <w:lang w:eastAsia="zh-CN"/>
        </w:rPr>
      </w:pPr>
      <w:r w:rsidRPr="002B6287">
        <w:rPr>
          <w:rFonts w:asciiTheme="minorHAnsi" w:hAnsiTheme="minorHAnsi" w:cstheme="minorHAnsi"/>
          <w:b/>
          <w:bCs/>
          <w:noProof/>
          <w:sz w:val="28"/>
          <w:szCs w:val="28"/>
          <w:u w:val="single"/>
        </w:rPr>
        <w:lastRenderedPageBreak/>
        <w:drawing>
          <wp:inline distT="0" distB="0" distL="0" distR="0" wp14:anchorId="3D42A259" wp14:editId="405B1230">
            <wp:extent cx="1470660" cy="485140"/>
            <wp:effectExtent l="0" t="0" r="0" b="0"/>
            <wp:docPr id="46" name="Picture 46" descr="Funky Papa:Visual Identity:UALogo_Print:ualogo.bmp"/>
            <wp:cNvGraphicFramePr/>
            <a:graphic xmlns:a="http://schemas.openxmlformats.org/drawingml/2006/main">
              <a:graphicData uri="http://schemas.openxmlformats.org/drawingml/2006/picture">
                <pic:pic xmlns:pic="http://schemas.openxmlformats.org/drawingml/2006/picture">
                  <pic:nvPicPr>
                    <pic:cNvPr id="7" name="Picture 7" descr="Funky Papa:Visual Identity:UALogo_Print:ualogo.bmp"/>
                    <pic:cNvPicPr/>
                  </pic:nvPicPr>
                  <pic:blipFill>
                    <a:blip r:embed="rId31" cstate="print"/>
                    <a:srcRect/>
                    <a:stretch>
                      <a:fillRect/>
                    </a:stretch>
                  </pic:blipFill>
                  <pic:spPr bwMode="auto">
                    <a:xfrm>
                      <a:off x="0" y="0"/>
                      <a:ext cx="1470660" cy="485140"/>
                    </a:xfrm>
                    <a:prstGeom prst="rect">
                      <a:avLst/>
                    </a:prstGeom>
                    <a:noFill/>
                    <a:ln w="9525">
                      <a:noFill/>
                      <a:miter lim="800000"/>
                      <a:headEnd/>
                      <a:tailEnd/>
                    </a:ln>
                  </pic:spPr>
                </pic:pic>
              </a:graphicData>
            </a:graphic>
          </wp:inline>
        </w:drawing>
      </w:r>
      <w:r w:rsidRPr="002B6287">
        <w:rPr>
          <w:rFonts w:asciiTheme="minorHAnsi" w:hAnsiTheme="minorHAnsi" w:cstheme="minorHAnsi"/>
          <w:b/>
          <w:bCs/>
          <w:sz w:val="28"/>
          <w:szCs w:val="28"/>
          <w:u w:val="single"/>
        </w:rPr>
        <w:t xml:space="preserve"> </w:t>
      </w:r>
      <w:r w:rsidRPr="002B6287">
        <w:rPr>
          <w:rFonts w:asciiTheme="minorHAnsi" w:hAnsiTheme="minorHAnsi" w:cstheme="minorHAnsi"/>
          <w:b/>
          <w:bCs/>
          <w:noProof/>
          <w:sz w:val="28"/>
          <w:szCs w:val="28"/>
          <w:u w:val="single"/>
          <w:lang w:eastAsia="zh-CN"/>
        </w:rPr>
        <w:t>Snapshot of the University of Adelaide in 2023</w:t>
      </w:r>
    </w:p>
    <w:p w14:paraId="1BEBB6CA" w14:textId="77777777" w:rsidR="003A05DC" w:rsidRPr="002B6287" w:rsidRDefault="003A05DC" w:rsidP="003A05DC">
      <w:pPr>
        <w:pStyle w:val="NoSpacing"/>
        <w:numPr>
          <w:ilvl w:val="0"/>
          <w:numId w:val="34"/>
        </w:numPr>
        <w:ind w:left="0"/>
        <w:rPr>
          <w:rFonts w:asciiTheme="minorHAnsi" w:hAnsiTheme="minorHAnsi" w:cstheme="minorHAnsi"/>
          <w:noProof/>
          <w:sz w:val="24"/>
          <w:szCs w:val="24"/>
          <w:lang w:eastAsia="zh-CN"/>
        </w:rPr>
      </w:pPr>
      <w:r w:rsidRPr="002B6287">
        <w:rPr>
          <w:rFonts w:asciiTheme="minorHAnsi" w:hAnsiTheme="minorHAnsi" w:cstheme="minorHAnsi"/>
          <w:noProof/>
          <w:sz w:val="24"/>
          <w:szCs w:val="24"/>
        </w:rPr>
        <w:t xml:space="preserve">The University of Adelaide is amongst the world’s top 1% of universities and and the top university in South Australia – </w:t>
      </w:r>
      <w:hyperlink r:id="rId32" w:history="1">
        <w:r w:rsidRPr="002B6287">
          <w:rPr>
            <w:rStyle w:val="Hyperlink"/>
            <w:rFonts w:asciiTheme="minorHAnsi" w:hAnsiTheme="minorHAnsi" w:cstheme="minorHAnsi"/>
            <w:noProof/>
            <w:sz w:val="24"/>
            <w:szCs w:val="24"/>
          </w:rPr>
          <w:t>World Rankings</w:t>
        </w:r>
      </w:hyperlink>
      <w:r w:rsidRPr="002B6287">
        <w:rPr>
          <w:rStyle w:val="Hyperlink"/>
          <w:rFonts w:asciiTheme="minorHAnsi" w:hAnsiTheme="minorHAnsi" w:cstheme="minorHAnsi"/>
          <w:noProof/>
          <w:sz w:val="24"/>
          <w:szCs w:val="24"/>
        </w:rPr>
        <w:t>.</w:t>
      </w:r>
    </w:p>
    <w:p w14:paraId="3CD02BC4" w14:textId="77777777" w:rsidR="003A05DC" w:rsidRPr="002B6287" w:rsidRDefault="003A05DC" w:rsidP="003A05DC">
      <w:pPr>
        <w:pStyle w:val="NoSpacing"/>
        <w:numPr>
          <w:ilvl w:val="0"/>
          <w:numId w:val="34"/>
        </w:numPr>
        <w:ind w:left="0"/>
        <w:rPr>
          <w:rFonts w:asciiTheme="minorHAnsi" w:hAnsiTheme="minorHAnsi" w:cstheme="minorHAnsi"/>
          <w:noProof/>
          <w:sz w:val="24"/>
          <w:szCs w:val="24"/>
          <w:lang w:eastAsia="zh-CN"/>
        </w:rPr>
      </w:pPr>
      <w:r w:rsidRPr="002B6287">
        <w:rPr>
          <w:rFonts w:asciiTheme="minorHAnsi" w:hAnsiTheme="minorHAnsi" w:cstheme="minorHAnsi"/>
          <w:noProof/>
          <w:sz w:val="24"/>
          <w:szCs w:val="24"/>
          <w:lang w:eastAsia="zh-CN"/>
        </w:rPr>
        <w:t xml:space="preserve">The University of Adelaide is a member of the </w:t>
      </w:r>
      <w:hyperlink r:id="rId33" w:history="1">
        <w:r w:rsidRPr="002B6287">
          <w:rPr>
            <w:rStyle w:val="Hyperlink"/>
            <w:rFonts w:asciiTheme="minorHAnsi" w:hAnsiTheme="minorHAnsi" w:cstheme="minorHAnsi"/>
            <w:noProof/>
            <w:sz w:val="24"/>
            <w:szCs w:val="24"/>
            <w:lang w:eastAsia="zh-CN"/>
          </w:rPr>
          <w:t>Group of Eight</w:t>
        </w:r>
      </w:hyperlink>
      <w:r w:rsidRPr="002B6287">
        <w:rPr>
          <w:rFonts w:asciiTheme="minorHAnsi" w:hAnsiTheme="minorHAnsi" w:cstheme="minorHAnsi"/>
          <w:noProof/>
          <w:sz w:val="24"/>
          <w:szCs w:val="24"/>
          <w:lang w:eastAsia="zh-CN"/>
        </w:rPr>
        <w:t>, a coalition of Australia’s leading universities.</w:t>
      </w:r>
    </w:p>
    <w:p w14:paraId="192BC384" w14:textId="77777777" w:rsidR="003A05DC" w:rsidRPr="002B6287" w:rsidRDefault="003A05DC" w:rsidP="003A05DC">
      <w:pPr>
        <w:pStyle w:val="NoSpacing"/>
        <w:numPr>
          <w:ilvl w:val="0"/>
          <w:numId w:val="34"/>
        </w:numPr>
        <w:ind w:left="0"/>
        <w:rPr>
          <w:rFonts w:asciiTheme="minorHAnsi" w:hAnsiTheme="minorHAnsi" w:cstheme="minorHAnsi"/>
          <w:noProof/>
          <w:sz w:val="24"/>
          <w:szCs w:val="24"/>
          <w:lang w:eastAsia="zh-CN"/>
        </w:rPr>
      </w:pPr>
      <w:r w:rsidRPr="002B6287">
        <w:rPr>
          <w:rFonts w:asciiTheme="minorHAnsi" w:hAnsiTheme="minorHAnsi" w:cstheme="minorHAnsi"/>
          <w:noProof/>
          <w:sz w:val="24"/>
          <w:szCs w:val="24"/>
          <w:lang w:eastAsia="zh-CN"/>
        </w:rPr>
        <w:t xml:space="preserve">The University has four </w:t>
      </w:r>
      <w:hyperlink r:id="rId34" w:history="1">
        <w:r w:rsidRPr="002B6287">
          <w:rPr>
            <w:rStyle w:val="Hyperlink"/>
            <w:rFonts w:asciiTheme="minorHAnsi" w:hAnsiTheme="minorHAnsi" w:cstheme="minorHAnsi"/>
            <w:noProof/>
            <w:sz w:val="24"/>
            <w:szCs w:val="24"/>
            <w:lang w:eastAsia="zh-CN"/>
          </w:rPr>
          <w:t>campuses</w:t>
        </w:r>
      </w:hyperlink>
      <w:r w:rsidRPr="002B6287">
        <w:rPr>
          <w:rFonts w:asciiTheme="minorHAnsi" w:hAnsiTheme="minorHAnsi" w:cstheme="minorHAnsi"/>
          <w:noProof/>
          <w:sz w:val="24"/>
          <w:szCs w:val="24"/>
          <w:lang w:eastAsia="zh-CN"/>
        </w:rPr>
        <w:t xml:space="preserve">; three in South Australia at North Terrace, Waite, and Roseworthy and one in Melbourne, Victoria. </w:t>
      </w:r>
    </w:p>
    <w:p w14:paraId="3EF8531B" w14:textId="77777777" w:rsidR="003A05DC" w:rsidRPr="002B6287" w:rsidRDefault="003A05DC" w:rsidP="003A05DC">
      <w:pPr>
        <w:pStyle w:val="NoSpacing"/>
        <w:numPr>
          <w:ilvl w:val="0"/>
          <w:numId w:val="34"/>
        </w:numPr>
        <w:ind w:left="0"/>
        <w:rPr>
          <w:rFonts w:asciiTheme="minorHAnsi" w:hAnsiTheme="minorHAnsi" w:cstheme="minorHAnsi"/>
          <w:noProof/>
          <w:sz w:val="24"/>
          <w:szCs w:val="24"/>
          <w:lang w:eastAsia="zh-CN"/>
        </w:rPr>
      </w:pPr>
      <w:r w:rsidRPr="002B6287">
        <w:rPr>
          <w:rFonts w:asciiTheme="minorHAnsi" w:hAnsiTheme="minorHAnsi" w:cstheme="minorHAnsi"/>
          <w:noProof/>
          <w:sz w:val="24"/>
          <w:szCs w:val="24"/>
          <w:lang w:eastAsia="zh-CN"/>
        </w:rPr>
        <w:t xml:space="preserve">The </w:t>
      </w:r>
      <w:hyperlink r:id="rId35" w:history="1">
        <w:r w:rsidRPr="002B6287">
          <w:rPr>
            <w:rStyle w:val="Hyperlink"/>
            <w:rFonts w:asciiTheme="minorHAnsi" w:hAnsiTheme="minorHAnsi" w:cstheme="minorHAnsi"/>
            <w:noProof/>
            <w:sz w:val="24"/>
            <w:szCs w:val="24"/>
            <w:lang w:eastAsia="zh-CN"/>
          </w:rPr>
          <w:t>Melbourne campus</w:t>
        </w:r>
      </w:hyperlink>
      <w:r w:rsidRPr="002B6287">
        <w:rPr>
          <w:rFonts w:asciiTheme="minorHAnsi" w:hAnsiTheme="minorHAnsi" w:cstheme="minorHAnsi"/>
          <w:noProof/>
          <w:sz w:val="24"/>
          <w:szCs w:val="24"/>
          <w:lang w:eastAsia="zh-CN"/>
        </w:rPr>
        <w:t xml:space="preserve"> offers two bachelor degrees for international students.  They are:</w:t>
      </w:r>
      <w:r w:rsidRPr="002B6287">
        <w:rPr>
          <w:rFonts w:asciiTheme="minorHAnsi" w:hAnsiTheme="minorHAnsi" w:cstheme="minorHAnsi"/>
          <w:noProof/>
          <w:sz w:val="24"/>
          <w:szCs w:val="24"/>
          <w:lang w:eastAsia="zh-CN"/>
        </w:rPr>
        <w:br/>
      </w:r>
      <w:hyperlink r:id="rId36" w:history="1">
        <w:r w:rsidRPr="002B6287">
          <w:rPr>
            <w:rStyle w:val="Hyperlink"/>
            <w:rFonts w:asciiTheme="minorHAnsi" w:hAnsiTheme="minorHAnsi" w:cstheme="minorHAnsi"/>
            <w:noProof/>
            <w:sz w:val="24"/>
            <w:szCs w:val="24"/>
            <w:lang w:eastAsia="zh-CN"/>
          </w:rPr>
          <w:t>Bachelor of Commerce</w:t>
        </w:r>
      </w:hyperlink>
      <w:r w:rsidRPr="002B6287">
        <w:rPr>
          <w:rFonts w:asciiTheme="minorHAnsi" w:hAnsiTheme="minorHAnsi" w:cstheme="minorHAnsi"/>
          <w:noProof/>
          <w:sz w:val="24"/>
          <w:szCs w:val="24"/>
          <w:lang w:eastAsia="zh-CN"/>
        </w:rPr>
        <w:t xml:space="preserve"> and </w:t>
      </w:r>
      <w:hyperlink r:id="rId37" w:history="1">
        <w:r w:rsidRPr="002B6287">
          <w:rPr>
            <w:rStyle w:val="Hyperlink"/>
            <w:rFonts w:asciiTheme="minorHAnsi" w:hAnsiTheme="minorHAnsi" w:cstheme="minorHAnsi"/>
            <w:noProof/>
            <w:sz w:val="24"/>
            <w:szCs w:val="24"/>
            <w:lang w:eastAsia="zh-CN"/>
          </w:rPr>
          <w:t>Bachelor of Information Technology</w:t>
        </w:r>
      </w:hyperlink>
      <w:r w:rsidRPr="002B6287">
        <w:rPr>
          <w:rFonts w:asciiTheme="minorHAnsi" w:hAnsiTheme="minorHAnsi" w:cstheme="minorHAnsi"/>
          <w:noProof/>
          <w:sz w:val="24"/>
          <w:szCs w:val="24"/>
          <w:lang w:eastAsia="zh-CN"/>
        </w:rPr>
        <w:t>.</w:t>
      </w:r>
    </w:p>
    <w:p w14:paraId="5798F678" w14:textId="77777777" w:rsidR="003A05DC" w:rsidRPr="002B6287" w:rsidRDefault="003A05DC" w:rsidP="003A05DC">
      <w:pPr>
        <w:pStyle w:val="NoSpacing"/>
        <w:numPr>
          <w:ilvl w:val="0"/>
          <w:numId w:val="34"/>
        </w:numPr>
        <w:ind w:left="0"/>
        <w:rPr>
          <w:rFonts w:asciiTheme="minorHAnsi" w:hAnsiTheme="minorHAnsi" w:cstheme="minorHAnsi"/>
          <w:noProof/>
          <w:sz w:val="24"/>
          <w:szCs w:val="24"/>
          <w:lang w:eastAsia="zh-CN"/>
        </w:rPr>
      </w:pPr>
      <w:r w:rsidRPr="002B6287">
        <w:rPr>
          <w:rFonts w:asciiTheme="minorHAnsi" w:hAnsiTheme="minorHAnsi" w:cstheme="minorHAnsi"/>
          <w:noProof/>
          <w:sz w:val="24"/>
          <w:szCs w:val="24"/>
          <w:lang w:eastAsia="zh-CN"/>
        </w:rPr>
        <w:t xml:space="preserve">The university has a number of </w:t>
      </w:r>
      <w:hyperlink r:id="rId38" w:history="1">
        <w:r w:rsidRPr="002B6287">
          <w:rPr>
            <w:rStyle w:val="Hyperlink"/>
            <w:rFonts w:asciiTheme="minorHAnsi" w:hAnsiTheme="minorHAnsi" w:cstheme="minorHAnsi"/>
            <w:noProof/>
            <w:sz w:val="24"/>
            <w:szCs w:val="24"/>
            <w:lang w:eastAsia="zh-CN"/>
          </w:rPr>
          <w:t>international partnerships</w:t>
        </w:r>
      </w:hyperlink>
      <w:r w:rsidRPr="002B6287">
        <w:rPr>
          <w:rFonts w:asciiTheme="minorHAnsi" w:hAnsiTheme="minorHAnsi" w:cstheme="minorHAnsi"/>
          <w:noProof/>
          <w:sz w:val="24"/>
          <w:szCs w:val="24"/>
          <w:lang w:eastAsia="zh-CN"/>
        </w:rPr>
        <w:t xml:space="preserve"> and regularly has international guest speakers presenting at the university.</w:t>
      </w:r>
    </w:p>
    <w:p w14:paraId="22343442" w14:textId="77777777" w:rsidR="003A05DC" w:rsidRPr="002B6287" w:rsidRDefault="003A05DC" w:rsidP="003A05DC">
      <w:pPr>
        <w:pStyle w:val="NoSpacing"/>
        <w:numPr>
          <w:ilvl w:val="0"/>
          <w:numId w:val="34"/>
        </w:numPr>
        <w:ind w:left="0"/>
        <w:rPr>
          <w:rFonts w:asciiTheme="minorHAnsi" w:hAnsiTheme="minorHAnsi" w:cstheme="minorHAnsi"/>
          <w:noProof/>
          <w:sz w:val="24"/>
          <w:szCs w:val="24"/>
          <w:lang w:eastAsia="zh-CN"/>
        </w:rPr>
      </w:pPr>
      <w:r w:rsidRPr="002B6287">
        <w:rPr>
          <w:rFonts w:asciiTheme="minorHAnsi" w:hAnsiTheme="minorHAnsi" w:cstheme="minorHAnsi"/>
          <w:noProof/>
          <w:sz w:val="24"/>
          <w:szCs w:val="24"/>
          <w:lang w:eastAsia="zh-CN"/>
        </w:rPr>
        <w:t xml:space="preserve">The university has three academic </w:t>
      </w:r>
      <w:hyperlink r:id="rId39" w:history="1">
        <w:r w:rsidRPr="002B6287">
          <w:rPr>
            <w:rStyle w:val="Hyperlink"/>
            <w:rFonts w:asciiTheme="minorHAnsi" w:hAnsiTheme="minorHAnsi" w:cstheme="minorHAnsi"/>
            <w:noProof/>
            <w:sz w:val="24"/>
            <w:szCs w:val="24"/>
            <w:lang w:eastAsia="zh-CN"/>
          </w:rPr>
          <w:t>faculties</w:t>
        </w:r>
      </w:hyperlink>
      <w:r w:rsidRPr="002B6287">
        <w:rPr>
          <w:rStyle w:val="Hyperlink"/>
          <w:rFonts w:asciiTheme="minorHAnsi" w:hAnsiTheme="minorHAnsi" w:cstheme="minorHAnsi"/>
          <w:noProof/>
          <w:sz w:val="24"/>
          <w:szCs w:val="24"/>
          <w:lang w:eastAsia="zh-CN"/>
        </w:rPr>
        <w:t>,</w:t>
      </w:r>
      <w:r w:rsidRPr="002B6287">
        <w:rPr>
          <w:rFonts w:asciiTheme="minorHAnsi" w:hAnsiTheme="minorHAnsi" w:cstheme="minorHAnsi"/>
          <w:noProof/>
          <w:sz w:val="24"/>
          <w:szCs w:val="24"/>
          <w:lang w:eastAsia="zh-CN"/>
        </w:rPr>
        <w:t xml:space="preserve"> each with a number of schools and disciplines.</w:t>
      </w:r>
    </w:p>
    <w:p w14:paraId="47C59993" w14:textId="77777777" w:rsidR="003A05DC" w:rsidRPr="002B6287" w:rsidRDefault="003A05DC" w:rsidP="003A05DC">
      <w:pPr>
        <w:pStyle w:val="NoSpacing"/>
        <w:numPr>
          <w:ilvl w:val="0"/>
          <w:numId w:val="34"/>
        </w:numPr>
        <w:ind w:left="0"/>
        <w:rPr>
          <w:rFonts w:asciiTheme="minorHAnsi" w:hAnsiTheme="minorHAnsi" w:cstheme="minorHAnsi"/>
          <w:noProof/>
          <w:sz w:val="24"/>
          <w:szCs w:val="24"/>
          <w:lang w:eastAsia="zh-CN"/>
        </w:rPr>
      </w:pPr>
      <w:r w:rsidRPr="002B6287">
        <w:rPr>
          <w:rFonts w:asciiTheme="minorHAnsi" w:hAnsiTheme="minorHAnsi" w:cstheme="minorHAnsi"/>
          <w:noProof/>
          <w:sz w:val="24"/>
          <w:szCs w:val="24"/>
          <w:lang w:eastAsia="zh-CN"/>
        </w:rPr>
        <w:t xml:space="preserve">The University of Adelaide offers undergraduate and graduate </w:t>
      </w:r>
      <w:hyperlink r:id="rId40" w:history="1">
        <w:r w:rsidRPr="002B6287">
          <w:rPr>
            <w:rStyle w:val="Hyperlink"/>
            <w:rFonts w:asciiTheme="minorHAnsi" w:hAnsiTheme="minorHAnsi" w:cstheme="minorHAnsi"/>
            <w:noProof/>
            <w:sz w:val="24"/>
            <w:szCs w:val="24"/>
            <w:lang w:eastAsia="zh-CN"/>
          </w:rPr>
          <w:t>courses</w:t>
        </w:r>
      </w:hyperlink>
      <w:r w:rsidRPr="002B6287">
        <w:rPr>
          <w:rStyle w:val="Hyperlink"/>
          <w:rFonts w:asciiTheme="minorHAnsi" w:hAnsiTheme="minorHAnsi" w:cstheme="minorHAnsi"/>
          <w:noProof/>
          <w:sz w:val="24"/>
          <w:szCs w:val="24"/>
          <w:lang w:eastAsia="zh-CN"/>
        </w:rPr>
        <w:t>,</w:t>
      </w:r>
      <w:r w:rsidRPr="002B6287">
        <w:rPr>
          <w:rFonts w:asciiTheme="minorHAnsi" w:hAnsiTheme="minorHAnsi" w:cstheme="minorHAnsi"/>
          <w:noProof/>
          <w:sz w:val="24"/>
          <w:szCs w:val="24"/>
          <w:lang w:eastAsia="zh-CN"/>
        </w:rPr>
        <w:t xml:space="preserve"> and the </w:t>
      </w:r>
      <w:hyperlink r:id="rId41" w:history="1">
        <w:r w:rsidRPr="002B6287">
          <w:rPr>
            <w:rStyle w:val="Hyperlink"/>
            <w:rFonts w:asciiTheme="minorHAnsi" w:hAnsiTheme="minorHAnsi" w:cstheme="minorHAnsi"/>
            <w:noProof/>
            <w:sz w:val="24"/>
            <w:szCs w:val="24"/>
            <w:lang w:eastAsia="zh-CN"/>
          </w:rPr>
          <w:t>Bachelor of Medical Studies and Doctor of Medicine</w:t>
        </w:r>
      </w:hyperlink>
      <w:r w:rsidRPr="002B6287">
        <w:rPr>
          <w:rFonts w:asciiTheme="minorHAnsi" w:hAnsiTheme="minorHAnsi" w:cstheme="minorHAnsi"/>
          <w:noProof/>
          <w:sz w:val="24"/>
          <w:szCs w:val="24"/>
          <w:lang w:eastAsia="zh-CN"/>
        </w:rPr>
        <w:t xml:space="preserve"> is also offered.</w:t>
      </w:r>
    </w:p>
    <w:p w14:paraId="02A16ED4" w14:textId="77777777" w:rsidR="003A05DC" w:rsidRPr="002B6287" w:rsidRDefault="003A05DC" w:rsidP="003A05DC">
      <w:pPr>
        <w:pStyle w:val="NoSpacing"/>
        <w:numPr>
          <w:ilvl w:val="0"/>
          <w:numId w:val="34"/>
        </w:numPr>
        <w:ind w:left="0"/>
        <w:rPr>
          <w:rFonts w:asciiTheme="minorHAnsi" w:hAnsiTheme="minorHAnsi" w:cstheme="minorHAnsi"/>
          <w:noProof/>
          <w:lang w:val="en-US" w:eastAsia="zh-CN"/>
        </w:rPr>
      </w:pPr>
      <w:r w:rsidRPr="002B6287">
        <w:rPr>
          <w:rFonts w:asciiTheme="minorHAnsi" w:hAnsiTheme="minorHAnsi" w:cstheme="minorHAnsi"/>
          <w:noProof/>
          <w:sz w:val="24"/>
          <w:szCs w:val="24"/>
          <w:lang w:eastAsia="zh-CN"/>
        </w:rPr>
        <w:t xml:space="preserve">Other Faculty of Health and Medical courses offered are - </w:t>
      </w:r>
    </w:p>
    <w:p w14:paraId="06256701" w14:textId="77777777" w:rsidR="003A05DC" w:rsidRPr="002B6287" w:rsidRDefault="00646992" w:rsidP="003A05DC">
      <w:pPr>
        <w:pStyle w:val="NoSpacing"/>
        <w:numPr>
          <w:ilvl w:val="1"/>
          <w:numId w:val="34"/>
        </w:numPr>
        <w:rPr>
          <w:rFonts w:asciiTheme="minorHAnsi" w:hAnsiTheme="minorHAnsi" w:cstheme="minorHAnsi"/>
          <w:noProof/>
          <w:sz w:val="24"/>
          <w:szCs w:val="24"/>
          <w:lang w:val="en-US" w:eastAsia="zh-CN"/>
        </w:rPr>
      </w:pPr>
      <w:hyperlink r:id="rId42" w:history="1">
        <w:r w:rsidR="003A05DC" w:rsidRPr="002B6287">
          <w:rPr>
            <w:rStyle w:val="Hyperlink"/>
            <w:rFonts w:asciiTheme="minorHAnsi" w:hAnsiTheme="minorHAnsi" w:cstheme="minorHAnsi"/>
            <w:noProof/>
            <w:sz w:val="24"/>
            <w:szCs w:val="24"/>
            <w:lang w:val="en-US" w:eastAsia="zh-CN"/>
          </w:rPr>
          <w:t>Bachelor of Dental Surgery</w:t>
        </w:r>
      </w:hyperlink>
    </w:p>
    <w:p w14:paraId="63ED3661" w14:textId="77777777" w:rsidR="003A05DC" w:rsidRPr="002B6287" w:rsidRDefault="00646992" w:rsidP="003A05DC">
      <w:pPr>
        <w:pStyle w:val="NoSpacing"/>
        <w:numPr>
          <w:ilvl w:val="1"/>
          <w:numId w:val="34"/>
        </w:numPr>
        <w:rPr>
          <w:rFonts w:asciiTheme="minorHAnsi" w:hAnsiTheme="minorHAnsi" w:cstheme="minorHAnsi"/>
          <w:noProof/>
          <w:sz w:val="24"/>
          <w:szCs w:val="24"/>
          <w:lang w:val="en-US" w:eastAsia="zh-CN"/>
        </w:rPr>
      </w:pPr>
      <w:hyperlink r:id="rId43" w:history="1">
        <w:r w:rsidR="003A05DC" w:rsidRPr="002B6287">
          <w:rPr>
            <w:rStyle w:val="Hyperlink"/>
            <w:rFonts w:asciiTheme="minorHAnsi" w:hAnsiTheme="minorHAnsi" w:cstheme="minorHAnsi"/>
            <w:noProof/>
            <w:sz w:val="24"/>
            <w:szCs w:val="24"/>
            <w:lang w:val="en-US" w:eastAsia="zh-CN"/>
          </w:rPr>
          <w:t>Bachelor of Health and Medical Sciences</w:t>
        </w:r>
      </w:hyperlink>
    </w:p>
    <w:p w14:paraId="1E4C0DBC" w14:textId="77777777" w:rsidR="003A05DC" w:rsidRPr="002B6287" w:rsidRDefault="00646992" w:rsidP="003A05DC">
      <w:pPr>
        <w:pStyle w:val="NoSpacing"/>
        <w:numPr>
          <w:ilvl w:val="1"/>
          <w:numId w:val="34"/>
        </w:numPr>
        <w:rPr>
          <w:rFonts w:asciiTheme="minorHAnsi" w:hAnsiTheme="minorHAnsi" w:cstheme="minorHAnsi"/>
          <w:noProof/>
          <w:sz w:val="24"/>
          <w:szCs w:val="24"/>
          <w:lang w:val="en-US" w:eastAsia="zh-CN"/>
        </w:rPr>
      </w:pPr>
      <w:hyperlink r:id="rId44" w:history="1">
        <w:r w:rsidR="003A05DC" w:rsidRPr="002B6287">
          <w:rPr>
            <w:rStyle w:val="Hyperlink"/>
            <w:rFonts w:asciiTheme="minorHAnsi" w:hAnsiTheme="minorHAnsi" w:cstheme="minorHAnsi"/>
            <w:noProof/>
            <w:sz w:val="24"/>
            <w:szCs w:val="24"/>
            <w:lang w:val="en-US" w:eastAsia="zh-CN"/>
          </w:rPr>
          <w:t>Bachelor of Health and Medical Sciences (Advanced)</w:t>
        </w:r>
      </w:hyperlink>
    </w:p>
    <w:p w14:paraId="66B79C11" w14:textId="77777777" w:rsidR="003A05DC" w:rsidRPr="002B6287" w:rsidRDefault="00646992" w:rsidP="003A05DC">
      <w:pPr>
        <w:pStyle w:val="NoSpacing"/>
        <w:numPr>
          <w:ilvl w:val="1"/>
          <w:numId w:val="34"/>
        </w:numPr>
        <w:rPr>
          <w:rFonts w:asciiTheme="minorHAnsi" w:hAnsiTheme="minorHAnsi" w:cstheme="minorHAnsi"/>
          <w:noProof/>
          <w:sz w:val="24"/>
          <w:szCs w:val="24"/>
          <w:lang w:val="en-US" w:eastAsia="zh-CN"/>
        </w:rPr>
      </w:pPr>
      <w:hyperlink r:id="rId45" w:history="1">
        <w:r w:rsidR="003A05DC" w:rsidRPr="002B6287">
          <w:rPr>
            <w:rStyle w:val="Hyperlink"/>
            <w:rFonts w:asciiTheme="minorHAnsi" w:hAnsiTheme="minorHAnsi" w:cstheme="minorHAnsi"/>
            <w:noProof/>
            <w:sz w:val="24"/>
            <w:szCs w:val="24"/>
            <w:lang w:val="en-US" w:eastAsia="zh-CN"/>
          </w:rPr>
          <w:t>Bachelor of Nursing</w:t>
        </w:r>
      </w:hyperlink>
    </w:p>
    <w:p w14:paraId="2CEB2FEA" w14:textId="77777777" w:rsidR="003A05DC" w:rsidRPr="002B6287" w:rsidRDefault="00646992" w:rsidP="003A05DC">
      <w:pPr>
        <w:pStyle w:val="NoSpacing"/>
        <w:numPr>
          <w:ilvl w:val="1"/>
          <w:numId w:val="34"/>
        </w:numPr>
        <w:rPr>
          <w:rFonts w:asciiTheme="minorHAnsi" w:hAnsiTheme="minorHAnsi" w:cstheme="minorHAnsi"/>
          <w:noProof/>
          <w:sz w:val="24"/>
          <w:szCs w:val="24"/>
          <w:lang w:val="en-US" w:eastAsia="zh-CN"/>
        </w:rPr>
      </w:pPr>
      <w:hyperlink r:id="rId46" w:history="1">
        <w:r w:rsidR="003A05DC" w:rsidRPr="002B6287">
          <w:rPr>
            <w:rStyle w:val="Hyperlink"/>
            <w:rFonts w:asciiTheme="minorHAnsi" w:hAnsiTheme="minorHAnsi" w:cstheme="minorHAnsi"/>
            <w:noProof/>
            <w:sz w:val="24"/>
            <w:szCs w:val="24"/>
            <w:lang w:val="en-US" w:eastAsia="zh-CN"/>
          </w:rPr>
          <w:t>Bachelor of Oral Health</w:t>
        </w:r>
      </w:hyperlink>
    </w:p>
    <w:p w14:paraId="5599E186" w14:textId="77777777" w:rsidR="003A05DC" w:rsidRPr="002B6287" w:rsidRDefault="00646992" w:rsidP="003A05DC">
      <w:pPr>
        <w:pStyle w:val="NoSpacing"/>
        <w:numPr>
          <w:ilvl w:val="1"/>
          <w:numId w:val="34"/>
        </w:numPr>
        <w:rPr>
          <w:rFonts w:asciiTheme="minorHAnsi" w:hAnsiTheme="minorHAnsi" w:cstheme="minorHAnsi"/>
          <w:noProof/>
          <w:sz w:val="24"/>
          <w:szCs w:val="24"/>
          <w:lang w:val="en-US" w:eastAsia="zh-CN"/>
        </w:rPr>
      </w:pPr>
      <w:hyperlink r:id="rId47" w:history="1">
        <w:r w:rsidR="003A05DC" w:rsidRPr="002B6287">
          <w:rPr>
            <w:rStyle w:val="Hyperlink"/>
            <w:rFonts w:asciiTheme="minorHAnsi" w:hAnsiTheme="minorHAnsi" w:cstheme="minorHAnsi"/>
            <w:noProof/>
            <w:sz w:val="24"/>
            <w:szCs w:val="24"/>
            <w:lang w:val="en-US" w:eastAsia="zh-CN"/>
          </w:rPr>
          <w:t>Bachelor of Psychological Science</w:t>
        </w:r>
      </w:hyperlink>
    </w:p>
    <w:p w14:paraId="0B6DB065" w14:textId="77777777" w:rsidR="003A05DC" w:rsidRPr="002B6287" w:rsidRDefault="003A05DC" w:rsidP="003A05DC">
      <w:pPr>
        <w:pStyle w:val="NoSpacing"/>
        <w:numPr>
          <w:ilvl w:val="0"/>
          <w:numId w:val="35"/>
        </w:numPr>
        <w:ind w:left="0"/>
        <w:rPr>
          <w:rFonts w:asciiTheme="minorHAnsi" w:hAnsiTheme="minorHAnsi" w:cstheme="minorHAnsi"/>
          <w:noProof/>
          <w:sz w:val="24"/>
          <w:szCs w:val="24"/>
          <w:lang w:eastAsia="zh-CN"/>
        </w:rPr>
      </w:pPr>
      <w:r w:rsidRPr="002B6287">
        <w:rPr>
          <w:rFonts w:asciiTheme="minorHAnsi" w:hAnsiTheme="minorHAnsi" w:cstheme="minorHAnsi"/>
          <w:noProof/>
          <w:sz w:val="24"/>
          <w:szCs w:val="24"/>
          <w:lang w:eastAsia="zh-CN"/>
        </w:rPr>
        <w:t xml:space="preserve">The university has a vibrant and diverse </w:t>
      </w:r>
      <w:hyperlink r:id="rId48" w:history="1">
        <w:r w:rsidRPr="002B6287">
          <w:rPr>
            <w:rStyle w:val="Hyperlink"/>
            <w:rFonts w:asciiTheme="minorHAnsi" w:hAnsiTheme="minorHAnsi" w:cstheme="minorHAnsi"/>
            <w:noProof/>
            <w:sz w:val="24"/>
            <w:szCs w:val="24"/>
            <w:lang w:eastAsia="zh-CN"/>
          </w:rPr>
          <w:t>volunteer</w:t>
        </w:r>
      </w:hyperlink>
      <w:r w:rsidRPr="002B6287">
        <w:rPr>
          <w:rFonts w:asciiTheme="minorHAnsi" w:hAnsiTheme="minorHAnsi" w:cstheme="minorHAnsi"/>
          <w:noProof/>
          <w:sz w:val="24"/>
          <w:szCs w:val="24"/>
          <w:lang w:eastAsia="zh-CN"/>
        </w:rPr>
        <w:t xml:space="preserve"> community, with volunteering and community service regarded by the university as an important enrichment activity.</w:t>
      </w:r>
    </w:p>
    <w:p w14:paraId="0A14B696" w14:textId="77777777" w:rsidR="003A05DC" w:rsidRPr="002B6287" w:rsidRDefault="003A05DC" w:rsidP="003A05DC">
      <w:pPr>
        <w:pStyle w:val="NoSpacing"/>
        <w:numPr>
          <w:ilvl w:val="0"/>
          <w:numId w:val="35"/>
        </w:numPr>
        <w:ind w:left="0"/>
        <w:rPr>
          <w:rFonts w:asciiTheme="minorHAnsi" w:hAnsiTheme="minorHAnsi" w:cstheme="minorHAnsi"/>
          <w:noProof/>
          <w:sz w:val="24"/>
          <w:szCs w:val="24"/>
          <w:lang w:eastAsia="zh-CN"/>
        </w:rPr>
      </w:pPr>
      <w:r w:rsidRPr="002B6287">
        <w:rPr>
          <w:rFonts w:asciiTheme="minorHAnsi" w:hAnsiTheme="minorHAnsi" w:cstheme="minorHAnsi"/>
          <w:noProof/>
          <w:sz w:val="24"/>
          <w:szCs w:val="24"/>
          <w:lang w:eastAsia="zh-CN"/>
        </w:rPr>
        <w:t xml:space="preserve">The University of Adelaide offers a wide range of </w:t>
      </w:r>
      <w:hyperlink r:id="rId49" w:history="1">
        <w:r w:rsidRPr="002B6287">
          <w:rPr>
            <w:rStyle w:val="Hyperlink"/>
            <w:rFonts w:asciiTheme="minorHAnsi" w:hAnsiTheme="minorHAnsi" w:cstheme="minorHAnsi"/>
            <w:noProof/>
            <w:sz w:val="24"/>
            <w:szCs w:val="24"/>
            <w:lang w:eastAsia="zh-CN"/>
          </w:rPr>
          <w:t>scholarships</w:t>
        </w:r>
      </w:hyperlink>
      <w:r w:rsidRPr="002B6287">
        <w:rPr>
          <w:rFonts w:asciiTheme="minorHAnsi" w:hAnsiTheme="minorHAnsi" w:cstheme="minorHAnsi"/>
          <w:noProof/>
          <w:sz w:val="24"/>
          <w:szCs w:val="24"/>
          <w:lang w:eastAsia="zh-CN"/>
        </w:rPr>
        <w:t xml:space="preserve"> ranging in value.</w:t>
      </w:r>
    </w:p>
    <w:p w14:paraId="57AD4C31" w14:textId="77777777" w:rsidR="003A05DC" w:rsidRPr="002B6287" w:rsidRDefault="003A05DC" w:rsidP="003A05DC">
      <w:pPr>
        <w:pStyle w:val="NoSpacing"/>
        <w:numPr>
          <w:ilvl w:val="0"/>
          <w:numId w:val="35"/>
        </w:numPr>
        <w:ind w:left="0"/>
        <w:rPr>
          <w:rFonts w:asciiTheme="minorHAnsi" w:hAnsiTheme="minorHAnsi" w:cstheme="minorHAnsi"/>
          <w:noProof/>
          <w:sz w:val="24"/>
          <w:szCs w:val="24"/>
          <w:lang w:eastAsia="zh-CN"/>
        </w:rPr>
      </w:pPr>
      <w:r w:rsidRPr="002B6287">
        <w:rPr>
          <w:rFonts w:asciiTheme="minorHAnsi" w:hAnsiTheme="minorHAnsi" w:cstheme="minorHAnsi"/>
          <w:noProof/>
          <w:sz w:val="24"/>
          <w:szCs w:val="24"/>
          <w:lang w:eastAsia="zh-CN"/>
        </w:rPr>
        <w:t xml:space="preserve">The University of Adelaide students have access to an impressive portfolio of University-managed student </w:t>
      </w:r>
      <w:hyperlink r:id="rId50" w:history="1">
        <w:r w:rsidRPr="002B6287">
          <w:rPr>
            <w:rStyle w:val="Hyperlink"/>
            <w:rFonts w:asciiTheme="minorHAnsi" w:hAnsiTheme="minorHAnsi" w:cstheme="minorHAnsi"/>
            <w:noProof/>
            <w:sz w:val="24"/>
            <w:szCs w:val="24"/>
            <w:lang w:eastAsia="zh-CN"/>
          </w:rPr>
          <w:t>accommodation</w:t>
        </w:r>
      </w:hyperlink>
      <w:r w:rsidRPr="002B6287">
        <w:rPr>
          <w:rFonts w:asciiTheme="minorHAnsi" w:hAnsiTheme="minorHAnsi" w:cstheme="minorHAnsi"/>
          <w:noProof/>
          <w:sz w:val="24"/>
          <w:szCs w:val="24"/>
          <w:lang w:eastAsia="zh-CN"/>
        </w:rPr>
        <w:t xml:space="preserve"> options.</w:t>
      </w:r>
    </w:p>
    <w:p w14:paraId="2E50DA61" w14:textId="77777777" w:rsidR="003A05DC" w:rsidRPr="002B6287" w:rsidRDefault="00646992" w:rsidP="003A05DC">
      <w:pPr>
        <w:pStyle w:val="NoSpacing"/>
        <w:numPr>
          <w:ilvl w:val="0"/>
          <w:numId w:val="35"/>
        </w:numPr>
        <w:ind w:left="0"/>
        <w:rPr>
          <w:rFonts w:asciiTheme="minorHAnsi" w:hAnsiTheme="minorHAnsi" w:cstheme="minorHAnsi"/>
          <w:noProof/>
          <w:sz w:val="24"/>
          <w:szCs w:val="24"/>
          <w:lang w:eastAsia="zh-CN"/>
        </w:rPr>
      </w:pPr>
      <w:hyperlink r:id="rId51" w:history="1">
        <w:r w:rsidR="003A05DC" w:rsidRPr="002B6287">
          <w:rPr>
            <w:rStyle w:val="Hyperlink"/>
            <w:rFonts w:asciiTheme="minorHAnsi" w:hAnsiTheme="minorHAnsi" w:cstheme="minorHAnsi"/>
            <w:noProof/>
            <w:sz w:val="24"/>
            <w:szCs w:val="24"/>
            <w:lang w:eastAsia="zh-CN"/>
          </w:rPr>
          <w:t>Study Overseas</w:t>
        </w:r>
      </w:hyperlink>
      <w:r w:rsidR="003A05DC" w:rsidRPr="002B6287">
        <w:rPr>
          <w:rFonts w:asciiTheme="minorHAnsi" w:hAnsiTheme="minorHAnsi" w:cstheme="minorHAnsi"/>
          <w:noProof/>
          <w:sz w:val="24"/>
          <w:szCs w:val="24"/>
          <w:lang w:eastAsia="zh-CN"/>
        </w:rPr>
        <w:t xml:space="preserve"> supports students completing part of their degree overseas, with offerings including exchange programs, study tours, study abroad, practical experiences, and onshore programs to develop students' intercultural awareness.</w:t>
      </w:r>
    </w:p>
    <w:p w14:paraId="6ED68843" w14:textId="77777777" w:rsidR="003A05DC" w:rsidRPr="008A73B9" w:rsidRDefault="003A05DC" w:rsidP="003A05DC">
      <w:pPr>
        <w:pStyle w:val="NoSpacing"/>
        <w:rPr>
          <w:rFonts w:asciiTheme="minorHAnsi" w:hAnsiTheme="minorHAnsi" w:cstheme="minorHAnsi"/>
          <w:noProof/>
          <w:sz w:val="24"/>
          <w:szCs w:val="24"/>
          <w:highlight w:val="yellow"/>
          <w:lang w:eastAsia="zh-CN"/>
        </w:rPr>
      </w:pPr>
    </w:p>
    <w:p w14:paraId="0E15E211" w14:textId="1B762AC0" w:rsidR="00A60BD1" w:rsidRDefault="003A05DC" w:rsidP="00E23D08">
      <w:pPr>
        <w:pStyle w:val="NoSpacing"/>
        <w:rPr>
          <w:rFonts w:cs="Calibri"/>
          <w:b/>
          <w:bCs/>
          <w:sz w:val="26"/>
          <w:szCs w:val="38"/>
          <w:u w:val="single"/>
          <w:lang w:val="en"/>
        </w:rPr>
      </w:pPr>
      <w:r w:rsidRPr="008A73B9">
        <w:rPr>
          <w:rFonts w:asciiTheme="minorHAnsi" w:hAnsiTheme="minorHAnsi" w:cstheme="minorHAnsi"/>
          <w:noProof/>
          <w:sz w:val="24"/>
          <w:szCs w:val="24"/>
          <w:highlight w:val="yellow"/>
          <w:lang w:eastAsia="zh-CN"/>
        </w:rPr>
        <w:br/>
      </w:r>
      <w:r w:rsidRPr="002B6287">
        <w:rPr>
          <w:rFonts w:asciiTheme="minorHAnsi" w:hAnsiTheme="minorHAnsi" w:cstheme="minorHAnsi"/>
          <w:noProof/>
        </w:rPr>
        <w:drawing>
          <wp:inline distT="0" distB="0" distL="0" distR="0" wp14:anchorId="00D59DD3" wp14:editId="2ECD2EEB">
            <wp:extent cx="3190875" cy="1786889"/>
            <wp:effectExtent l="0" t="0" r="0"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06675" cy="1795737"/>
                    </a:xfrm>
                    <a:prstGeom prst="rect">
                      <a:avLst/>
                    </a:prstGeom>
                    <a:noFill/>
                    <a:ln>
                      <a:noFill/>
                    </a:ln>
                  </pic:spPr>
                </pic:pic>
              </a:graphicData>
            </a:graphic>
          </wp:inline>
        </w:drawing>
      </w:r>
      <w:r w:rsidRPr="002B6287">
        <w:rPr>
          <w:rFonts w:asciiTheme="minorHAnsi" w:hAnsiTheme="minorHAnsi" w:cstheme="minorHAnsi"/>
          <w:noProof/>
        </w:rPr>
        <w:t xml:space="preserve">   </w:t>
      </w:r>
      <w:r w:rsidRPr="002B6287">
        <w:rPr>
          <w:rFonts w:asciiTheme="minorHAnsi" w:hAnsiTheme="minorHAnsi" w:cstheme="minorHAnsi"/>
          <w:noProof/>
        </w:rPr>
        <w:drawing>
          <wp:inline distT="0" distB="0" distL="0" distR="0" wp14:anchorId="0B105429" wp14:editId="651AD5E3">
            <wp:extent cx="2381250" cy="1781346"/>
            <wp:effectExtent l="0" t="0" r="0" b="9525"/>
            <wp:docPr id="61" name="Picture 61" descr="A view of a building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view of a building and trees&#10;&#10;Description automatically generat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4870" cy="1784054"/>
                    </a:xfrm>
                    <a:prstGeom prst="rect">
                      <a:avLst/>
                    </a:prstGeom>
                    <a:noFill/>
                    <a:ln>
                      <a:noFill/>
                    </a:ln>
                  </pic:spPr>
                </pic:pic>
              </a:graphicData>
            </a:graphic>
          </wp:inline>
        </w:drawing>
      </w:r>
    </w:p>
    <w:p w14:paraId="08F822FF" w14:textId="77777777" w:rsidR="00A60BD1" w:rsidRDefault="00A60BD1" w:rsidP="00E23D08">
      <w:pPr>
        <w:pStyle w:val="NoSpacing"/>
        <w:rPr>
          <w:rFonts w:cs="Calibri"/>
          <w:b/>
          <w:bCs/>
          <w:sz w:val="26"/>
          <w:szCs w:val="38"/>
          <w:u w:val="single"/>
          <w:lang w:val="en"/>
        </w:rPr>
      </w:pPr>
    </w:p>
    <w:p w14:paraId="278343D4" w14:textId="77777777" w:rsidR="00A60BD1" w:rsidRDefault="00A60BD1" w:rsidP="00E23D08">
      <w:pPr>
        <w:pStyle w:val="NoSpacing"/>
        <w:rPr>
          <w:rFonts w:cs="Calibri"/>
          <w:b/>
          <w:bCs/>
          <w:sz w:val="26"/>
          <w:szCs w:val="38"/>
          <w:u w:val="single"/>
          <w:lang w:val="en"/>
        </w:rPr>
      </w:pPr>
    </w:p>
    <w:p w14:paraId="2D53376C" w14:textId="77777777" w:rsidR="008C0D25" w:rsidRPr="00D21F4E" w:rsidRDefault="008C0D25" w:rsidP="002E400A">
      <w:pPr>
        <w:pStyle w:val="NoSpacing"/>
        <w:rPr>
          <w:rStyle w:val="Hyperlink"/>
          <w:rFonts w:cs="Calibri"/>
          <w:b/>
          <w:bCs/>
          <w:color w:val="auto"/>
          <w:sz w:val="28"/>
          <w:szCs w:val="28"/>
        </w:rPr>
      </w:pPr>
    </w:p>
    <w:sectPr w:rsidR="008C0D25" w:rsidRPr="00D21F4E" w:rsidSect="00F61A61">
      <w:footerReference w:type="default" r:id="rId5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D8A7" w14:textId="77777777" w:rsidR="009A05F6" w:rsidRDefault="009A05F6" w:rsidP="00113EB7">
    <w:pPr>
      <w:pStyle w:val="Footer"/>
      <w:jc w:val="center"/>
    </w:pPr>
    <w:r>
      <w:t xml:space="preserve">Compass Career News </w:t>
    </w:r>
    <w:r>
      <w:rPr>
        <w:rFonts w:ascii="Calibri" w:hAnsi="Calibri" w:cs="Calibri"/>
      </w:rPr>
      <w:t xml:space="preserve">© </w:t>
    </w:r>
    <w:r>
      <w:t>2021 - for use by subscribers only</w:t>
    </w:r>
  </w:p>
  <w:p w14:paraId="42C058A8" w14:textId="77777777" w:rsidR="009A05F6" w:rsidRDefault="009A05F6">
    <w:pPr>
      <w:pStyle w:val="Footer"/>
    </w:pPr>
  </w:p>
  <w:p w14:paraId="681604A3" w14:textId="77777777" w:rsidR="009A05F6" w:rsidRDefault="009A05F6">
    <w:pPr>
      <w:pStyle w:val="Footer"/>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6AD21CA7"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075"/>
    <w:multiLevelType w:val="multilevel"/>
    <w:tmpl w:val="93EA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5030F"/>
    <w:multiLevelType w:val="multilevel"/>
    <w:tmpl w:val="2EC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C3F86"/>
    <w:multiLevelType w:val="hybridMultilevel"/>
    <w:tmpl w:val="7CFC5CDE"/>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9A405F8"/>
    <w:multiLevelType w:val="hybridMultilevel"/>
    <w:tmpl w:val="7C5E7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CAA7DC5"/>
    <w:multiLevelType w:val="hybridMultilevel"/>
    <w:tmpl w:val="BB9E1C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F42FC"/>
    <w:multiLevelType w:val="hybridMultilevel"/>
    <w:tmpl w:val="5EC29D74"/>
    <w:lvl w:ilvl="0" w:tplc="FB4C316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64511"/>
    <w:multiLevelType w:val="hybridMultilevel"/>
    <w:tmpl w:val="F3BC2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04896"/>
    <w:multiLevelType w:val="hybridMultilevel"/>
    <w:tmpl w:val="0E86B142"/>
    <w:lvl w:ilvl="0" w:tplc="D9A2ACB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745054"/>
    <w:multiLevelType w:val="multilevel"/>
    <w:tmpl w:val="F88E2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E05EA"/>
    <w:multiLevelType w:val="hybridMultilevel"/>
    <w:tmpl w:val="72FE0AB4"/>
    <w:lvl w:ilvl="0" w:tplc="1512BA56">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15E6A"/>
    <w:multiLevelType w:val="hybridMultilevel"/>
    <w:tmpl w:val="31AE4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CF4D41"/>
    <w:multiLevelType w:val="hybridMultilevel"/>
    <w:tmpl w:val="28B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9D0811"/>
    <w:multiLevelType w:val="multilevel"/>
    <w:tmpl w:val="53B4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A80AC6"/>
    <w:multiLevelType w:val="hybridMultilevel"/>
    <w:tmpl w:val="E83CD2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8464DD"/>
    <w:multiLevelType w:val="hybridMultilevel"/>
    <w:tmpl w:val="4896F17A"/>
    <w:lvl w:ilvl="0" w:tplc="9A0889C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DD6940"/>
    <w:multiLevelType w:val="hybridMultilevel"/>
    <w:tmpl w:val="152EC920"/>
    <w:lvl w:ilvl="0" w:tplc="64162C26">
      <w:start w:val="1"/>
      <w:numFmt w:val="bullet"/>
      <w:lvlText w:val=""/>
      <w:lvlJc w:val="left"/>
      <w:pPr>
        <w:ind w:left="360" w:hanging="360"/>
      </w:pPr>
      <w:rPr>
        <w:rFonts w:ascii="Symbol" w:hAnsi="Symbol" w:hint="default"/>
        <w:color w:val="auto"/>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F55804"/>
    <w:multiLevelType w:val="hybridMultilevel"/>
    <w:tmpl w:val="9566D8BC"/>
    <w:lvl w:ilvl="0" w:tplc="B29693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E861D6"/>
    <w:multiLevelType w:val="multilevel"/>
    <w:tmpl w:val="395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66327"/>
    <w:multiLevelType w:val="hybridMultilevel"/>
    <w:tmpl w:val="95D0BD54"/>
    <w:lvl w:ilvl="0" w:tplc="B57E200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7515A7"/>
    <w:multiLevelType w:val="multilevel"/>
    <w:tmpl w:val="DE5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7D4FC8"/>
    <w:multiLevelType w:val="hybridMultilevel"/>
    <w:tmpl w:val="DE805E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E6931"/>
    <w:multiLevelType w:val="hybridMultilevel"/>
    <w:tmpl w:val="CE1CAD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4762DE"/>
    <w:multiLevelType w:val="multilevel"/>
    <w:tmpl w:val="5896D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610F66"/>
    <w:multiLevelType w:val="multilevel"/>
    <w:tmpl w:val="C6C2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BD60DF"/>
    <w:multiLevelType w:val="hybridMultilevel"/>
    <w:tmpl w:val="2C10AEF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1231918"/>
    <w:multiLevelType w:val="multilevel"/>
    <w:tmpl w:val="B32AF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73ADF"/>
    <w:multiLevelType w:val="multilevel"/>
    <w:tmpl w:val="794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15081"/>
    <w:multiLevelType w:val="hybridMultilevel"/>
    <w:tmpl w:val="0000745E"/>
    <w:lvl w:ilvl="0" w:tplc="9ECA55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D230B7"/>
    <w:multiLevelType w:val="hybridMultilevel"/>
    <w:tmpl w:val="2E7EEB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CE4959"/>
    <w:multiLevelType w:val="hybridMultilevel"/>
    <w:tmpl w:val="C002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45218C"/>
    <w:multiLevelType w:val="hybridMultilevel"/>
    <w:tmpl w:val="427047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BB4B02"/>
    <w:multiLevelType w:val="hybridMultilevel"/>
    <w:tmpl w:val="9F92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B70A7F"/>
    <w:multiLevelType w:val="hybridMultilevel"/>
    <w:tmpl w:val="B70A91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935FB8"/>
    <w:multiLevelType w:val="hybridMultilevel"/>
    <w:tmpl w:val="D7B4A722"/>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7D0159D1"/>
    <w:multiLevelType w:val="hybridMultilevel"/>
    <w:tmpl w:val="0544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140310">
    <w:abstractNumId w:val="22"/>
  </w:num>
  <w:num w:numId="2" w16cid:durableId="886142226">
    <w:abstractNumId w:val="9"/>
  </w:num>
  <w:num w:numId="3" w16cid:durableId="83889120">
    <w:abstractNumId w:val="36"/>
  </w:num>
  <w:num w:numId="4" w16cid:durableId="1133518028">
    <w:abstractNumId w:val="8"/>
  </w:num>
  <w:num w:numId="5" w16cid:durableId="1056122342">
    <w:abstractNumId w:val="13"/>
  </w:num>
  <w:num w:numId="6" w16cid:durableId="487939256">
    <w:abstractNumId w:val="26"/>
  </w:num>
  <w:num w:numId="7" w16cid:durableId="1521818283">
    <w:abstractNumId w:val="2"/>
  </w:num>
  <w:num w:numId="8" w16cid:durableId="1233468773">
    <w:abstractNumId w:val="27"/>
  </w:num>
  <w:num w:numId="9" w16cid:durableId="297344975">
    <w:abstractNumId w:val="24"/>
  </w:num>
  <w:num w:numId="10" w16cid:durableId="2058820017">
    <w:abstractNumId w:val="15"/>
  </w:num>
  <w:num w:numId="11" w16cid:durableId="1213686831">
    <w:abstractNumId w:val="29"/>
  </w:num>
  <w:num w:numId="12" w16cid:durableId="1485853229">
    <w:abstractNumId w:val="0"/>
  </w:num>
  <w:num w:numId="13" w16cid:durableId="1172143001">
    <w:abstractNumId w:val="34"/>
  </w:num>
  <w:num w:numId="14" w16cid:durableId="1777142292">
    <w:abstractNumId w:val="20"/>
  </w:num>
  <w:num w:numId="15" w16cid:durableId="1307588237">
    <w:abstractNumId w:val="18"/>
  </w:num>
  <w:num w:numId="16" w16cid:durableId="151485651">
    <w:abstractNumId w:val="35"/>
  </w:num>
  <w:num w:numId="17" w16cid:durableId="192961094">
    <w:abstractNumId w:val="5"/>
  </w:num>
  <w:num w:numId="18" w16cid:durableId="37364908">
    <w:abstractNumId w:val="16"/>
  </w:num>
  <w:num w:numId="19" w16cid:durableId="706371452">
    <w:abstractNumId w:val="33"/>
  </w:num>
  <w:num w:numId="20" w16cid:durableId="1343320307">
    <w:abstractNumId w:val="32"/>
  </w:num>
  <w:num w:numId="21" w16cid:durableId="135338872">
    <w:abstractNumId w:val="4"/>
  </w:num>
  <w:num w:numId="22" w16cid:durableId="1882588952">
    <w:abstractNumId w:val="31"/>
  </w:num>
  <w:num w:numId="23" w16cid:durableId="1545173847">
    <w:abstractNumId w:val="11"/>
  </w:num>
  <w:num w:numId="24" w16cid:durableId="1549603950">
    <w:abstractNumId w:val="19"/>
  </w:num>
  <w:num w:numId="25" w16cid:durableId="172763045">
    <w:abstractNumId w:val="7"/>
  </w:num>
  <w:num w:numId="26" w16cid:durableId="1716126446">
    <w:abstractNumId w:val="12"/>
  </w:num>
  <w:num w:numId="27" w16cid:durableId="619531274">
    <w:abstractNumId w:val="10"/>
  </w:num>
  <w:num w:numId="28" w16cid:durableId="491137888">
    <w:abstractNumId w:val="21"/>
  </w:num>
  <w:num w:numId="29" w16cid:durableId="2144348321">
    <w:abstractNumId w:val="1"/>
  </w:num>
  <w:num w:numId="30" w16cid:durableId="1375499540">
    <w:abstractNumId w:val="28"/>
  </w:num>
  <w:num w:numId="31" w16cid:durableId="1232303304">
    <w:abstractNumId w:val="25"/>
  </w:num>
  <w:num w:numId="32" w16cid:durableId="1196039252">
    <w:abstractNumId w:val="30"/>
  </w:num>
  <w:num w:numId="33" w16cid:durableId="1835995313">
    <w:abstractNumId w:val="6"/>
  </w:num>
  <w:num w:numId="34" w16cid:durableId="59376981">
    <w:abstractNumId w:val="17"/>
  </w:num>
  <w:num w:numId="35" w16cid:durableId="790131130">
    <w:abstractNumId w:val="3"/>
  </w:num>
  <w:num w:numId="36" w16cid:durableId="767845778">
    <w:abstractNumId w:val="23"/>
  </w:num>
  <w:num w:numId="37" w16cid:durableId="53754408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5131"/>
    <w:rsid w:val="00015378"/>
    <w:rsid w:val="000158B0"/>
    <w:rsid w:val="0001599C"/>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08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BCE"/>
    <w:rsid w:val="00065EBA"/>
    <w:rsid w:val="000671D6"/>
    <w:rsid w:val="000676B5"/>
    <w:rsid w:val="00067F86"/>
    <w:rsid w:val="000702BA"/>
    <w:rsid w:val="000704EC"/>
    <w:rsid w:val="00070BD1"/>
    <w:rsid w:val="00071012"/>
    <w:rsid w:val="000713CB"/>
    <w:rsid w:val="0007148F"/>
    <w:rsid w:val="000719CA"/>
    <w:rsid w:val="00071D59"/>
    <w:rsid w:val="00072A45"/>
    <w:rsid w:val="0007312A"/>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2E2"/>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6E32"/>
    <w:rsid w:val="000A7002"/>
    <w:rsid w:val="000A76CB"/>
    <w:rsid w:val="000A7A55"/>
    <w:rsid w:val="000A7F94"/>
    <w:rsid w:val="000B0AF6"/>
    <w:rsid w:val="000B0DF2"/>
    <w:rsid w:val="000B262B"/>
    <w:rsid w:val="000B27B2"/>
    <w:rsid w:val="000B2819"/>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4B"/>
    <w:rsid w:val="001E098D"/>
    <w:rsid w:val="001E179C"/>
    <w:rsid w:val="001E23EF"/>
    <w:rsid w:val="001E2B69"/>
    <w:rsid w:val="001E2BF9"/>
    <w:rsid w:val="001E3634"/>
    <w:rsid w:val="001E416E"/>
    <w:rsid w:val="001E4548"/>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224"/>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00A"/>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C77"/>
    <w:rsid w:val="003365AC"/>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477"/>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5DC"/>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044"/>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0FB"/>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0EC"/>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7F5"/>
    <w:rsid w:val="00646992"/>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68A"/>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07E3"/>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20"/>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D25"/>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A67"/>
    <w:rsid w:val="008E3D90"/>
    <w:rsid w:val="008E4461"/>
    <w:rsid w:val="008E551F"/>
    <w:rsid w:val="008E5EF9"/>
    <w:rsid w:val="008E5FE9"/>
    <w:rsid w:val="008E6000"/>
    <w:rsid w:val="008E61ED"/>
    <w:rsid w:val="008E63C7"/>
    <w:rsid w:val="008E70C9"/>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19F7"/>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3A2"/>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9BB"/>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16DB"/>
    <w:rsid w:val="00A01FC8"/>
    <w:rsid w:val="00A02AA0"/>
    <w:rsid w:val="00A02C8C"/>
    <w:rsid w:val="00A032BA"/>
    <w:rsid w:val="00A03E3C"/>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0BD1"/>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E89"/>
    <w:rsid w:val="00A92FD2"/>
    <w:rsid w:val="00A94430"/>
    <w:rsid w:val="00A94ACE"/>
    <w:rsid w:val="00A94B97"/>
    <w:rsid w:val="00A96C52"/>
    <w:rsid w:val="00A97025"/>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1910"/>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EFE"/>
    <w:rsid w:val="00B95094"/>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14D"/>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6F3"/>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36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47C83"/>
    <w:rsid w:val="00F50560"/>
    <w:rsid w:val="00F50BAC"/>
    <w:rsid w:val="00F5163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6B4"/>
    <w:rsid w:val="00FD6A0C"/>
    <w:rsid w:val="00FD6A19"/>
    <w:rsid w:val="00FD6C8B"/>
    <w:rsid w:val="00FD6D1E"/>
    <w:rsid w:val="00FD75C7"/>
    <w:rsid w:val="00FD7BA9"/>
    <w:rsid w:val="00FE073B"/>
    <w:rsid w:val="00FE0B68"/>
    <w:rsid w:val="00FE0C5E"/>
    <w:rsid w:val="00FE0CA1"/>
    <w:rsid w:val="00FE0E4E"/>
    <w:rsid w:val="00FE1A6F"/>
    <w:rsid w:val="00FE1EA0"/>
    <w:rsid w:val="00FE37A6"/>
    <w:rsid w:val="00FE3AD3"/>
    <w:rsid w:val="00FE3EE5"/>
    <w:rsid w:val="00FE41E1"/>
    <w:rsid w:val="00FE45BD"/>
    <w:rsid w:val="00FE4B6E"/>
    <w:rsid w:val="00FE524D"/>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99677">
      <w:bodyDiv w:val="1"/>
      <w:marLeft w:val="0"/>
      <w:marRight w:val="0"/>
      <w:marTop w:val="0"/>
      <w:marBottom w:val="0"/>
      <w:divBdr>
        <w:top w:val="none" w:sz="0" w:space="0" w:color="auto"/>
        <w:left w:val="none" w:sz="0" w:space="0" w:color="auto"/>
        <w:bottom w:val="none" w:sz="0" w:space="0" w:color="auto"/>
        <w:right w:val="none" w:sz="0" w:space="0" w:color="auto"/>
      </w:divBdr>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79429185">
      <w:bodyDiv w:val="1"/>
      <w:marLeft w:val="0"/>
      <w:marRight w:val="0"/>
      <w:marTop w:val="0"/>
      <w:marBottom w:val="0"/>
      <w:divBdr>
        <w:top w:val="none" w:sz="0" w:space="0" w:color="auto"/>
        <w:left w:val="none" w:sz="0" w:space="0" w:color="auto"/>
        <w:bottom w:val="none" w:sz="0" w:space="0" w:color="auto"/>
        <w:right w:val="none" w:sz="0" w:space="0" w:color="auto"/>
      </w:divBdr>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trobe.edu.au/courses/bachelor-of-health-sciences" TargetMode="External"/><Relationship Id="rId18" Type="http://schemas.openxmlformats.org/officeDocument/2006/relationships/hyperlink" Target="https://www.acu.edu.au/course/bachelor-of-criminology-and-criminal-justice" TargetMode="External"/><Relationship Id="rId26" Type="http://schemas.openxmlformats.org/officeDocument/2006/relationships/hyperlink" Target="https://carltoncollegeofsport.com.au/site/elite-sport-business/" TargetMode="External"/><Relationship Id="rId39" Type="http://schemas.openxmlformats.org/officeDocument/2006/relationships/hyperlink" Target="https://www.adelaide.edu.au/about/leadership-structure/faculties-divisions/academic-faculties" TargetMode="External"/><Relationship Id="rId21" Type="http://schemas.openxmlformats.org/officeDocument/2006/relationships/hyperlink" Target="https://www.monash.edu/study/courses/find-a-course/arts-and-media-communication-a2019?domestic=true" TargetMode="External"/><Relationship Id="rId34" Type="http://schemas.openxmlformats.org/officeDocument/2006/relationships/hyperlink" Target="https://www.adelaide.edu.au/about/campuses" TargetMode="External"/><Relationship Id="rId42" Type="http://schemas.openxmlformats.org/officeDocument/2006/relationships/hyperlink" Target="https://www.adelaide.edu.au/degree-finder/bds_bds.html" TargetMode="External"/><Relationship Id="rId47" Type="http://schemas.openxmlformats.org/officeDocument/2006/relationships/hyperlink" Target="https://www.adelaide.edu.au/degree-finder/bpsyc_bpsyc.html" TargetMode="External"/><Relationship Id="rId50" Type="http://schemas.openxmlformats.org/officeDocument/2006/relationships/hyperlink" Target="https://www.adelaide.edu.au/accommodatio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mail.latrobe.edu.au/r/?id=h2897eb8,5725f2b,5725f2e&amp;e=Y2lkPWVkbSUzQWFjcyUzQXJjdCUzQW5hbiUzQWVuZyUzQWluZiUzQW5hbiUzQW5hbiUzQW5hbiUzQW5hbiUzQW5hbiUzQW5hbiUzQW5hbiUzQW5hbg&amp;s=aQHtwLpYZkCA5ln8z1fWlwZC4VHBJQZkWRELnlXkCMA" TargetMode="External"/><Relationship Id="rId17" Type="http://schemas.openxmlformats.org/officeDocument/2006/relationships/hyperlink" Target="https://www.acu.edu.au/study-at-acu/find-a-course/new-courses/diploma-in-criminology" TargetMode="External"/><Relationship Id="rId25" Type="http://schemas.openxmlformats.org/officeDocument/2006/relationships/image" Target="media/image6.png"/><Relationship Id="rId33" Type="http://schemas.openxmlformats.org/officeDocument/2006/relationships/hyperlink" Target="https://go8.edu.au/" TargetMode="External"/><Relationship Id="rId38" Type="http://schemas.openxmlformats.org/officeDocument/2006/relationships/hyperlink" Target="https://www.adelaide.edu.au/global-engagement/about/international-partnerships" TargetMode="External"/><Relationship Id="rId46" Type="http://schemas.openxmlformats.org/officeDocument/2006/relationships/hyperlink" Target="https://www.adelaide.edu.au/degree-finder/boral_boralhlth.htm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monash.edu/study/courses/find-a-course/arts-and-global-studies-a2018?domestic=true" TargetMode="External"/><Relationship Id="rId29" Type="http://schemas.openxmlformats.org/officeDocument/2006/relationships/image" Target="media/image7.png"/><Relationship Id="rId41" Type="http://schemas.openxmlformats.org/officeDocument/2006/relationships/hyperlink" Target="https://www.adelaide.edu.au/degree-finder/bms_bmedstud.htm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onash.edu/__data/assets/pdf_file/0005/1361354/22-Careers-in-Pharmacy.pdf" TargetMode="External"/><Relationship Id="rId32" Type="http://schemas.openxmlformats.org/officeDocument/2006/relationships/hyperlink" Target="https://www.adelaide.edu.au/about/world-rankings" TargetMode="External"/><Relationship Id="rId37" Type="http://schemas.openxmlformats.org/officeDocument/2006/relationships/hyperlink" Target="https://www.adelaide.edu.au/degree-finder/bit_bintecmelb.html" TargetMode="External"/><Relationship Id="rId40" Type="http://schemas.openxmlformats.org/officeDocument/2006/relationships/hyperlink" Target="https://www.adelaide.edu.au/degree-finder/" TargetMode="External"/><Relationship Id="rId45" Type="http://schemas.openxmlformats.org/officeDocument/2006/relationships/hyperlink" Target="https://www.adelaide.edu.au/degree-finder/bnurs_bnursing.html" TargetMode="External"/><Relationship Id="rId53"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study.federation.edu.au/course/DCI5" TargetMode="External"/><Relationship Id="rId23" Type="http://schemas.openxmlformats.org/officeDocument/2006/relationships/hyperlink" Target="https://www.monash.edu/study/courses/find-a-course/architecture-f6001" TargetMode="External"/><Relationship Id="rId28" Type="http://schemas.openxmlformats.org/officeDocument/2006/relationships/hyperlink" Target="https://carltoncollegeofsport.com.au/site/" TargetMode="External"/><Relationship Id="rId36" Type="http://schemas.openxmlformats.org/officeDocument/2006/relationships/hyperlink" Target="https://www.adelaide.edu.au/degree-finder/bcom_bcommelb.html" TargetMode="External"/><Relationship Id="rId49" Type="http://schemas.openxmlformats.org/officeDocument/2006/relationships/hyperlink" Target="https://scholarships.adelaide.edu.au/" TargetMode="External"/><Relationship Id="rId10" Type="http://schemas.openxmlformats.org/officeDocument/2006/relationships/image" Target="media/image2.gif"/><Relationship Id="rId19" Type="http://schemas.openxmlformats.org/officeDocument/2006/relationships/image" Target="media/image5.gif"/><Relationship Id="rId31" Type="http://schemas.openxmlformats.org/officeDocument/2006/relationships/image" Target="media/image8.png"/><Relationship Id="rId44" Type="http://schemas.openxmlformats.org/officeDocument/2006/relationships/hyperlink" Target="https://www.adelaide.edu.au/degree-finder/bhmsa_bhlthmsca.html" TargetMode="External"/><Relationship Id="rId52"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latrobe.edu.au/" TargetMode="External"/><Relationship Id="rId14" Type="http://schemas.openxmlformats.org/officeDocument/2006/relationships/image" Target="media/image3.png"/><Relationship Id="rId22" Type="http://schemas.openxmlformats.org/officeDocument/2006/relationships/hyperlink" Target="https://www.monash.edu/study/courses/find-a-course/architectural-design-f2001" TargetMode="External"/><Relationship Id="rId27" Type="http://schemas.openxmlformats.org/officeDocument/2006/relationships/hyperlink" Target="https://carltoncollegeofsport.com.au/site/course-info/coaching-and-development/" TargetMode="External"/><Relationship Id="rId30" Type="http://schemas.openxmlformats.org/officeDocument/2006/relationships/hyperlink" Target="http://www.vtac.edu.au/" TargetMode="External"/><Relationship Id="rId35" Type="http://schemas.openxmlformats.org/officeDocument/2006/relationships/hyperlink" Target="https://www.adelaide.edu.au/melbourne/" TargetMode="External"/><Relationship Id="rId43" Type="http://schemas.openxmlformats.org/officeDocument/2006/relationships/hyperlink" Target="https://www.adelaide.edu.au/degree-finder/bhms_bhlthmsc.html" TargetMode="External"/><Relationship Id="rId48" Type="http://schemas.openxmlformats.org/officeDocument/2006/relationships/hyperlink" Target="https://www.adelaide.edu.au/volunteer/"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adelaide.edu.au/study-oversea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12330</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13840</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3</cp:revision>
  <cp:lastPrinted>2015-02-02T01:43:00Z</cp:lastPrinted>
  <dcterms:created xsi:type="dcterms:W3CDTF">2023-08-10T08:16:00Z</dcterms:created>
  <dcterms:modified xsi:type="dcterms:W3CDTF">2023-08-10T08:17:00Z</dcterms:modified>
</cp:coreProperties>
</file>