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DA" w:rsidRPr="001607F0" w:rsidRDefault="00225CD1" w:rsidP="0012498E">
      <w:pPr>
        <w:spacing w:after="180" w:line="259" w:lineRule="auto"/>
        <w:ind w:left="0" w:firstLine="0"/>
        <w:jc w:val="center"/>
        <w:rPr>
          <w:rFonts w:ascii="Arial Narrow" w:hAnsi="Arial Narrow"/>
          <w:b/>
          <w:i/>
          <w:color w:val="009999"/>
          <w:sz w:val="80"/>
          <w:szCs w:val="80"/>
        </w:rPr>
      </w:pPr>
      <w:r w:rsidRPr="001607F0">
        <w:rPr>
          <w:rFonts w:ascii="Arial Narrow" w:hAnsi="Arial Narrow"/>
          <w:b/>
          <w:i/>
          <w:color w:val="009999"/>
          <w:sz w:val="80"/>
          <w:szCs w:val="80"/>
        </w:rPr>
        <w:t>The A to Z of CCP</w:t>
      </w:r>
      <w:r w:rsidR="001607F0" w:rsidRPr="001607F0">
        <w:rPr>
          <w:rFonts w:ascii="Arial Narrow" w:hAnsi="Arial Narrow"/>
          <w:b/>
          <w:i/>
          <w:color w:val="009999"/>
          <w:sz w:val="80"/>
          <w:szCs w:val="80"/>
        </w:rPr>
        <w:t xml:space="preserve"> – something for everyone!</w:t>
      </w:r>
    </w:p>
    <w:tbl>
      <w:tblPr>
        <w:tblStyle w:val="TableGrid0"/>
        <w:tblW w:w="1559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005"/>
        <w:gridCol w:w="4649"/>
        <w:gridCol w:w="283"/>
        <w:gridCol w:w="3005"/>
        <w:gridCol w:w="4649"/>
      </w:tblGrid>
      <w:tr w:rsidR="0047108F" w:rsidRPr="001D250E" w:rsidTr="001607F0">
        <w:trPr>
          <w:trHeight w:val="567"/>
        </w:trPr>
        <w:tc>
          <w:tcPr>
            <w:tcW w:w="3005" w:type="dxa"/>
            <w:shd w:val="clear" w:color="auto" w:fill="BDFFFF"/>
            <w:vAlign w:val="center"/>
          </w:tcPr>
          <w:p w:rsidR="0047108F" w:rsidRPr="001D250E" w:rsidRDefault="00102F2D" w:rsidP="00BA5A6E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5E349C"/>
                <w:sz w:val="60"/>
                <w:szCs w:val="60"/>
              </w:rPr>
            </w:pPr>
            <w:r w:rsidRPr="001D250E">
              <w:rPr>
                <w:rFonts w:ascii="Arial Narrow" w:hAnsi="Arial Narrow"/>
                <w:b/>
                <w:sz w:val="60"/>
                <w:szCs w:val="60"/>
              </w:rPr>
              <w:t xml:space="preserve"> </w:t>
            </w:r>
            <w:proofErr w:type="spellStart"/>
            <w:r w:rsidR="0047108F" w:rsidRPr="001D250E">
              <w:rPr>
                <w:rFonts w:ascii="Arial Narrow" w:hAnsi="Arial Narrow"/>
                <w:b/>
                <w:color w:val="5E349C"/>
                <w:sz w:val="60"/>
                <w:szCs w:val="60"/>
              </w:rPr>
              <w:t>CCP</w:t>
            </w:r>
            <w:r w:rsidR="00ED28A7">
              <w:rPr>
                <w:rFonts w:ascii="Arial Narrow" w:hAnsi="Arial Narrow"/>
                <w:b/>
                <w:color w:val="5E349C"/>
                <w:sz w:val="60"/>
                <w:szCs w:val="60"/>
              </w:rPr>
              <w:t>ar</w:t>
            </w:r>
            <w:proofErr w:type="spellEnd"/>
          </w:p>
        </w:tc>
        <w:tc>
          <w:tcPr>
            <w:tcW w:w="4649" w:type="dxa"/>
            <w:shd w:val="clear" w:color="auto" w:fill="BDFFFF"/>
            <w:vAlign w:val="center"/>
          </w:tcPr>
          <w:p w:rsidR="0047108F" w:rsidRPr="001D250E" w:rsidRDefault="009575F4" w:rsidP="00BA5A6E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5E349C"/>
                <w:sz w:val="60"/>
                <w:szCs w:val="60"/>
              </w:rPr>
            </w:pPr>
            <w:r w:rsidRPr="001D250E">
              <w:rPr>
                <w:rFonts w:ascii="Arial Narrow" w:hAnsi="Arial Narrow"/>
                <w:b/>
                <w:color w:val="5E349C"/>
                <w:sz w:val="60"/>
                <w:szCs w:val="60"/>
              </w:rPr>
              <w:t>Description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108F" w:rsidRPr="001D250E" w:rsidRDefault="0047108F" w:rsidP="00BA5A6E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5E349C"/>
                <w:sz w:val="60"/>
                <w:szCs w:val="60"/>
              </w:rPr>
            </w:pPr>
          </w:p>
        </w:tc>
        <w:tc>
          <w:tcPr>
            <w:tcW w:w="3005" w:type="dxa"/>
            <w:shd w:val="clear" w:color="auto" w:fill="BDFFFF"/>
            <w:vAlign w:val="center"/>
          </w:tcPr>
          <w:p w:rsidR="0047108F" w:rsidRPr="001D250E" w:rsidRDefault="0047108F" w:rsidP="00BA5A6E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5E349C"/>
                <w:sz w:val="60"/>
                <w:szCs w:val="60"/>
              </w:rPr>
            </w:pPr>
            <w:r w:rsidRPr="001D250E">
              <w:rPr>
                <w:rFonts w:ascii="Arial Narrow" w:hAnsi="Arial Narrow"/>
                <w:b/>
                <w:color w:val="5E349C"/>
                <w:sz w:val="60"/>
                <w:szCs w:val="60"/>
              </w:rPr>
              <w:t>CCP</w:t>
            </w:r>
          </w:p>
        </w:tc>
        <w:tc>
          <w:tcPr>
            <w:tcW w:w="4649" w:type="dxa"/>
            <w:shd w:val="clear" w:color="auto" w:fill="BDFFFF"/>
            <w:vAlign w:val="center"/>
          </w:tcPr>
          <w:p w:rsidR="0047108F" w:rsidRPr="001D250E" w:rsidRDefault="009575F4" w:rsidP="00BA5A6E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5E349C"/>
                <w:sz w:val="60"/>
                <w:szCs w:val="60"/>
              </w:rPr>
            </w:pPr>
            <w:r w:rsidRPr="001D250E">
              <w:rPr>
                <w:rFonts w:ascii="Arial Narrow" w:hAnsi="Arial Narrow"/>
                <w:b/>
                <w:color w:val="5E349C"/>
                <w:sz w:val="60"/>
                <w:szCs w:val="60"/>
              </w:rPr>
              <w:t>Description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>3D Design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8210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Learn digital </w:t>
            </w:r>
            <w:r w:rsidRPr="00682105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design</w:t>
            </w:r>
            <w:r w:rsidRPr="0068210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skills and get hands-on experience in the visionary world of </w:t>
            </w:r>
            <w:r w:rsidRPr="00682105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3D design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 xml:space="preserve">Kendo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Learn the ancient Japanese art of Kendo ‘The Way of the Sword’ 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 xml:space="preserve">Anime Club 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Explore the world of Anime 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>Keyboard Ensemble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Join like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minded students to develop your keyboard skills and have fun!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 xml:space="preserve">Art Club 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Time to express your artistic side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proofErr w:type="spellStart"/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>Maths</w:t>
            </w:r>
            <w:proofErr w:type="spellEnd"/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 xml:space="preserve"> Help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Maths</w:t>
            </w:r>
            <w:proofErr w:type="spellEnd"/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support – an opportunity to improve your </w:t>
            </w:r>
            <w:proofErr w:type="spellStart"/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Maths</w:t>
            </w:r>
            <w:proofErr w:type="spellEnd"/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skills and share your knowledge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 xml:space="preserve">Basketball Coaching 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Improve your basketball skills and fitness 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>Maths</w:t>
            </w:r>
            <w:proofErr w:type="spellEnd"/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 xml:space="preserve"> Methods 11 Help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Support for Year 11 </w:t>
            </w:r>
            <w:proofErr w:type="spellStart"/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Maths</w:t>
            </w:r>
            <w:proofErr w:type="spellEnd"/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Methods students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 xml:space="preserve">Book Club 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Share your love of literature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proofErr w:type="spellStart"/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>Maths</w:t>
            </w:r>
            <w:proofErr w:type="spellEnd"/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 xml:space="preserve"> Methods 12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Support and exam practice for Year 12  </w:t>
            </w:r>
            <w:proofErr w:type="spellStart"/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Maths</w:t>
            </w:r>
            <w:proofErr w:type="spellEnd"/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Methods students 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 xml:space="preserve">Brunswick Voices 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Enjoy singing with a group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>Mooting - Year 11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To Moot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is a hoot!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AC217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Students learn skills in arguing legal issues against an opposing counsel and before a judge in a Moot Court. 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 xml:space="preserve">Chamber Voices 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Bring your voice to the a capella choir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>Peer Support Leaders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Year 10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&amp;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11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PSL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promote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community cohesion at BSC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by 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assisting with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Year 7 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transition and championing a range of wellbeing initiatives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throughout the year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>Chinese Language and Culture Club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Learn more about the language and culture of China 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>Percussion Ensemble (Junior)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Years 7 – 9 – Come feel the noise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>Classical Guitar Ensemble</w:t>
            </w:r>
          </w:p>
        </w:tc>
        <w:tc>
          <w:tcPr>
            <w:tcW w:w="4649" w:type="dxa"/>
            <w:tcBorders>
              <w:top w:val="single" w:sz="4" w:space="0" w:color="7030A0"/>
              <w:left w:val="single" w:sz="8" w:space="0" w:color="7030A0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Develop your skills and learn from others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 xml:space="preserve">Percussion Ensemble (Senior)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Years 10 - 12– Come feel the noise</w:t>
            </w:r>
          </w:p>
        </w:tc>
      </w:tr>
      <w:tr w:rsidR="004E411F" w:rsidRPr="00BC04FA" w:rsidTr="00951A50">
        <w:trPr>
          <w:trHeight w:val="720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>Coding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951A50" w:rsidP="00951A5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4E411F" w:rsidRPr="00913F4F">
              <w:rPr>
                <w:rFonts w:ascii="Arial Narrow" w:eastAsia="Times New Roman" w:hAnsi="Arial Narrow" w:cs="Times New Roman"/>
                <w:sz w:val="24"/>
                <w:szCs w:val="24"/>
              </w:rPr>
              <w:t>reate computer software, apps and websites. Learn and apply coding skills t</w:t>
            </w:r>
            <w:r w:rsidR="004E411F">
              <w:rPr>
                <w:rFonts w:ascii="Arial Narrow" w:eastAsia="Times New Roman" w:hAnsi="Arial Narrow" w:cs="Times New Roman"/>
                <w:sz w:val="24"/>
                <w:szCs w:val="24"/>
              </w:rPr>
              <w:t>o projects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 xml:space="preserve">Performing Arts Committee </w:t>
            </w:r>
          </w:p>
        </w:tc>
        <w:tc>
          <w:tcPr>
            <w:tcW w:w="4649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Promote and facilitate Arts events at the school </w:t>
            </w:r>
          </w:p>
        </w:tc>
      </w:tr>
      <w:tr w:rsidR="004E411F" w:rsidRPr="00BC04FA" w:rsidTr="001D250E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>Concert Band (Junior)</w:t>
            </w:r>
          </w:p>
        </w:tc>
        <w:tc>
          <w:tcPr>
            <w:tcW w:w="4649" w:type="dxa"/>
            <w:tcBorders>
              <w:top w:val="single" w:sz="4" w:space="0" w:color="7030A0"/>
              <w:left w:val="single" w:sz="8" w:space="0" w:color="7030A0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Develop your musical performance skills and 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join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 the fun. 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>Photography</w:t>
            </w:r>
          </w:p>
        </w:tc>
        <w:tc>
          <w:tcPr>
            <w:tcW w:w="4649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Shutterbugs – learn tricks of the trade and share your hobby with other enthusiasts</w:t>
            </w:r>
          </w:p>
        </w:tc>
      </w:tr>
      <w:tr w:rsidR="004E411F" w:rsidRPr="00BC04FA" w:rsidTr="001D250E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>Concert Band (Senior)</w:t>
            </w:r>
          </w:p>
        </w:tc>
        <w:tc>
          <w:tcPr>
            <w:tcW w:w="4649" w:type="dxa"/>
            <w:tcBorders>
              <w:top w:val="single" w:sz="4" w:space="0" w:color="7030A0"/>
              <w:left w:val="single" w:sz="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Extend your musical performance skills and share your talent with others 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1607F0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 xml:space="preserve">Junior </w:t>
            </w:r>
            <w:r w:rsidR="004E411F"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 xml:space="preserve">Production – Dancers </w:t>
            </w:r>
          </w:p>
        </w:tc>
        <w:tc>
          <w:tcPr>
            <w:tcW w:w="4649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4E411F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Selected students – via audition</w:t>
            </w:r>
          </w:p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Refer to Performing Arts Learning Area</w:t>
            </w:r>
          </w:p>
        </w:tc>
      </w:tr>
      <w:tr w:rsidR="004E411F" w:rsidRPr="00BC04FA" w:rsidTr="001607F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 xml:space="preserve">Debating 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Finally – a good reason to argue!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Develop public speaking skills and critical thinking.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1607F0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 xml:space="preserve">Junior Production </w:t>
            </w:r>
            <w:r w:rsidR="004E411F"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>– Ensemble</w:t>
            </w:r>
          </w:p>
        </w:tc>
        <w:tc>
          <w:tcPr>
            <w:tcW w:w="4649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All students can be 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part of the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Ensemble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in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the 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school production of </w:t>
            </w:r>
            <w:r w:rsidRPr="00D61A38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Grease</w:t>
            </w:r>
            <w:r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earn new skills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, have fun and play your part in a fabulous team!</w:t>
            </w:r>
          </w:p>
        </w:tc>
      </w:tr>
      <w:tr w:rsidR="004E411F" w:rsidRPr="00BC04FA" w:rsidTr="001607F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>Design Workshop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Design p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rojects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jewellery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embroidery, bags, screen printing and weaving that will increase 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practical skills and knowledge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1607F0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 xml:space="preserve">Junior Production </w:t>
            </w:r>
            <w:r w:rsidR="004E411F"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>- Orchestra</w:t>
            </w:r>
          </w:p>
        </w:tc>
        <w:tc>
          <w:tcPr>
            <w:tcW w:w="464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Join the Orchestra in this year’s school production of </w:t>
            </w:r>
            <w:r w:rsidRPr="00913F4F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Grease</w:t>
            </w:r>
          </w:p>
        </w:tc>
      </w:tr>
      <w:tr w:rsidR="004E411F" w:rsidRPr="00BC04FA" w:rsidTr="001607F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>Drama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Exercise and develop theatre and performance skills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1607F0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 xml:space="preserve">Junior Production </w:t>
            </w:r>
            <w:r w:rsidR="004E411F"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 xml:space="preserve">– Principals </w:t>
            </w:r>
          </w:p>
        </w:tc>
        <w:tc>
          <w:tcPr>
            <w:tcW w:w="464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Selected students – via audition</w:t>
            </w:r>
          </w:p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Refer to Performing Arts Learning Area</w:t>
            </w:r>
          </w:p>
        </w:tc>
      </w:tr>
      <w:tr w:rsidR="004E411F" w:rsidRPr="00BC04FA" w:rsidTr="001607F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 xml:space="preserve">EAL Club 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Help for EAL students with homework,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including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English conversation activities, and space for study groups to work together with teacher support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>Psychology Club</w:t>
            </w:r>
          </w:p>
        </w:tc>
        <w:tc>
          <w:tcPr>
            <w:tcW w:w="4649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Support for VCE students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>English Help - Year 12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Support for Year 12 students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 xml:space="preserve">Short Film Production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Lights, Camera, Action!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>English Help - VCE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Support for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VCE 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students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>Social Justice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69" w:lineRule="auto"/>
              <w:ind w:left="11" w:hanging="1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lang w:val="en-AU"/>
              </w:rPr>
              <w:t xml:space="preserve">Students have the opportunity to make an impact on local and global social justice issues they care about including human rights, animal rights and environmental issues. </w:t>
            </w:r>
            <w:r w:rsidRPr="00CC3CE4">
              <w:rPr>
                <w:rFonts w:ascii="Arial Narrow" w:hAnsi="Arial Narrow"/>
                <w:b/>
                <w:i/>
                <w:lang w:val="en-AU"/>
              </w:rPr>
              <w:t>Be</w:t>
            </w:r>
            <w:r>
              <w:rPr>
                <w:rFonts w:ascii="Arial Narrow" w:hAnsi="Arial Narrow"/>
                <w:lang w:val="en-AU"/>
              </w:rPr>
              <w:t xml:space="preserve"> the change you want to see!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>Folio Support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Support for VCE students 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>SRC - General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Years 7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– 11 – via election  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>Futsal Competition Junior Boys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Boys (Years 7&amp;8) can be involved in a Futsal competition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>SRC Executive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SRC Captains - via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nomination/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election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>Futsal Competition Junior Girls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Girls (Years 7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- 9) can be involved in a Futsal competition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>Stand Out Group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045EF7" w:rsidP="00045EF7">
            <w:pPr>
              <w:spacing w:after="0" w:line="269" w:lineRule="auto"/>
              <w:ind w:left="11" w:hanging="1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This group is dedicated to promoting inclusion and acceptance of all - within the school community and beyond 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>Greek Band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>Join others to learn more about Greek music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>String Ensemble</w:t>
            </w: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Learn to play violin, viola, cello or other string instrument of your choice 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7030A0"/>
                <w:sz w:val="28"/>
                <w:szCs w:val="28"/>
              </w:rPr>
              <w:t>Homework Club - Junior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Years 7 - 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9 - students use their time to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complete</w:t>
            </w: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homework with the support of teaching staff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if required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>World Challenge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69" w:lineRule="auto"/>
              <w:ind w:left="11" w:hanging="1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E411F">
              <w:rPr>
                <w:rFonts w:ascii="Arial Narrow" w:eastAsia="Times New Roman" w:hAnsi="Arial Narrow" w:cs="Times New Roman"/>
                <w:sz w:val="24"/>
                <w:szCs w:val="24"/>
                <w:lang w:val="en-AU"/>
              </w:rPr>
              <w:t>Students who are involved in the world challenge 2017 trip to India will use this class to prep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n-AU"/>
              </w:rPr>
              <w:t>are for their community project</w:t>
            </w:r>
          </w:p>
        </w:tc>
      </w:tr>
      <w:tr w:rsidR="004E411F" w:rsidRPr="00BC04FA" w:rsidTr="005B19C0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006666"/>
                <w:sz w:val="28"/>
                <w:szCs w:val="28"/>
              </w:rPr>
              <w:t>Italian Conversation Club (Senior)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4E411F" w:rsidRPr="00D61A38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Practice your Italian conversation skills 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4E411F" w:rsidRPr="0082047F" w:rsidRDefault="004E411F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Pr="001607F0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 xml:space="preserve">Yoga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4E411F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Body Mind Spirit </w:t>
            </w:r>
            <w:r w:rsidRPr="00D61A38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</w:rPr>
              <w:t>Strength!</w:t>
            </w:r>
          </w:p>
          <w:p w:rsidR="004E411F" w:rsidRPr="00AC217E" w:rsidRDefault="004E411F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Practice</w:t>
            </w:r>
            <w:r w:rsidRPr="00AC217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 xml:space="preserve"> meditation and mindfulness to </w:t>
            </w:r>
            <w:proofErr w:type="spellStart"/>
            <w:r w:rsidRPr="00AC217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maximise</w:t>
            </w:r>
            <w:proofErr w:type="spellEnd"/>
            <w:r w:rsidRPr="00AC217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your work and life skills.</w:t>
            </w:r>
          </w:p>
        </w:tc>
      </w:tr>
      <w:tr w:rsidR="001607F0" w:rsidRPr="00BC04FA" w:rsidTr="0089712D">
        <w:trPr>
          <w:trHeight w:val="567"/>
        </w:trPr>
        <w:tc>
          <w:tcPr>
            <w:tcW w:w="3005" w:type="dxa"/>
            <w:tcBorders>
              <w:top w:val="single" w:sz="4" w:space="0" w:color="7030A0"/>
              <w:left w:val="single" w:sz="4" w:space="0" w:color="7030A0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1607F0" w:rsidRPr="001607F0" w:rsidRDefault="001607F0" w:rsidP="004E41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</w:pPr>
            <w:r w:rsidRPr="001607F0">
              <w:rPr>
                <w:rFonts w:ascii="Arial Narrow" w:eastAsia="Times New Roman" w:hAnsi="Arial Narrow" w:cs="Times New Roman"/>
                <w:b/>
                <w:bCs/>
                <w:color w:val="CCCC00"/>
                <w:sz w:val="28"/>
                <w:szCs w:val="28"/>
              </w:rPr>
              <w:t xml:space="preserve">Jazz Combo </w:t>
            </w:r>
          </w:p>
        </w:tc>
        <w:tc>
          <w:tcPr>
            <w:tcW w:w="4649" w:type="dxa"/>
            <w:tcBorders>
              <w:top w:val="single" w:sz="4" w:space="0" w:color="7030A0"/>
              <w:left w:val="nil"/>
              <w:bottom w:val="single" w:sz="8" w:space="0" w:color="7030A0"/>
              <w:right w:val="single" w:sz="4" w:space="0" w:color="7030A0"/>
            </w:tcBorders>
            <w:shd w:val="clear" w:color="000000" w:fill="FFFFFF"/>
            <w:vAlign w:val="center"/>
          </w:tcPr>
          <w:p w:rsidR="001607F0" w:rsidRPr="00D61A38" w:rsidRDefault="001607F0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1A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Develop your skills with smooth jazz tunes </w:t>
            </w: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</w:tcBorders>
            <w:shd w:val="clear" w:color="auto" w:fill="FFFFFF"/>
            <w:vAlign w:val="center"/>
          </w:tcPr>
          <w:p w:rsidR="001607F0" w:rsidRPr="0082047F" w:rsidRDefault="001607F0" w:rsidP="004E411F">
            <w:pPr>
              <w:spacing w:after="0" w:line="240" w:lineRule="auto"/>
              <w:ind w:left="0" w:firstLine="0"/>
              <w:rPr>
                <w:rFonts w:ascii="Arial Narrow" w:hAnsi="Arial Narrow"/>
                <w:b/>
                <w:color w:val="7030A0"/>
                <w:sz w:val="25"/>
                <w:szCs w:val="25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vAlign w:val="center"/>
          </w:tcPr>
          <w:p w:rsidR="001607F0" w:rsidRPr="00AC217E" w:rsidRDefault="001607F0" w:rsidP="004E41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FD34C9" w:rsidRDefault="00FD34C9">
      <w:bookmarkStart w:id="0" w:name="_GoBack"/>
      <w:bookmarkEnd w:id="0"/>
    </w:p>
    <w:sectPr w:rsidR="00FD34C9" w:rsidSect="00BA2D26">
      <w:headerReference w:type="default" r:id="rId8"/>
      <w:footerReference w:type="default" r:id="rId9"/>
      <w:headerReference w:type="first" r:id="rId10"/>
      <w:pgSz w:w="16839" w:h="23814" w:code="8"/>
      <w:pgMar w:top="720" w:right="720" w:bottom="426" w:left="720" w:header="720" w:footer="3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BB" w:rsidRDefault="006916BB" w:rsidP="00855B54">
      <w:pPr>
        <w:spacing w:after="0" w:line="240" w:lineRule="auto"/>
      </w:pPr>
      <w:r>
        <w:separator/>
      </w:r>
    </w:p>
  </w:endnote>
  <w:endnote w:type="continuationSeparator" w:id="0">
    <w:p w:rsidR="006916BB" w:rsidRDefault="006916BB" w:rsidP="0085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8B" w:rsidRDefault="0042758B" w:rsidP="00B74E07">
    <w:pPr>
      <w:pStyle w:val="Footer"/>
      <w:tabs>
        <w:tab w:val="clear" w:pos="9360"/>
        <w:tab w:val="right" w:pos="22255"/>
      </w:tabs>
    </w:pPr>
    <w:r>
      <w:rPr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BB" w:rsidRDefault="006916BB" w:rsidP="00855B54">
      <w:pPr>
        <w:spacing w:after="0" w:line="240" w:lineRule="auto"/>
      </w:pPr>
      <w:r>
        <w:separator/>
      </w:r>
    </w:p>
  </w:footnote>
  <w:footnote w:type="continuationSeparator" w:id="0">
    <w:p w:rsidR="006916BB" w:rsidRDefault="006916BB" w:rsidP="0085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8B" w:rsidRDefault="0042758B" w:rsidP="002D2C8D">
    <w:pPr>
      <w:spacing w:after="120" w:line="269" w:lineRule="auto"/>
      <w:ind w:left="11" w:hanging="11"/>
      <w:jc w:val="right"/>
      <w:rPr>
        <w:b/>
        <w:color w:val="009999"/>
        <w:sz w:val="50"/>
        <w:szCs w:val="50"/>
      </w:rPr>
    </w:pPr>
    <w:r w:rsidRPr="00C76E23">
      <w:rPr>
        <w:b/>
        <w:noProof/>
        <w:color w:val="009999"/>
        <w:sz w:val="50"/>
        <w:szCs w:val="50"/>
      </w:rPr>
      <w:drawing>
        <wp:anchor distT="0" distB="0" distL="114300" distR="114300" simplePos="0" relativeHeight="251662336" behindDoc="0" locked="0" layoutInCell="1" allowOverlap="1" wp14:anchorId="7DB082A5" wp14:editId="7790E7DA">
          <wp:simplePos x="0" y="0"/>
          <wp:positionH relativeFrom="column">
            <wp:posOffset>10160</wp:posOffset>
          </wp:positionH>
          <wp:positionV relativeFrom="paragraph">
            <wp:posOffset>95250</wp:posOffset>
          </wp:positionV>
          <wp:extent cx="1148080" cy="8813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E23">
      <w:rPr>
        <w:b/>
        <w:color w:val="009999"/>
        <w:sz w:val="50"/>
        <w:szCs w:val="50"/>
      </w:rPr>
      <w:t>Brunswick Secondary College Co-Curricula</w:t>
    </w:r>
    <w:r>
      <w:rPr>
        <w:b/>
        <w:color w:val="009999"/>
        <w:sz w:val="50"/>
        <w:szCs w:val="50"/>
      </w:rPr>
      <w:t>r</w:t>
    </w:r>
    <w:r w:rsidRPr="00C76E23">
      <w:rPr>
        <w:b/>
        <w:color w:val="009999"/>
        <w:sz w:val="50"/>
        <w:szCs w:val="50"/>
      </w:rPr>
      <w:t xml:space="preserve"> Program </w:t>
    </w:r>
  </w:p>
  <w:p w:rsidR="0042758B" w:rsidRPr="00045EF7" w:rsidRDefault="0042758B" w:rsidP="002D2C8D">
    <w:pPr>
      <w:spacing w:after="120" w:line="269" w:lineRule="auto"/>
      <w:ind w:left="11" w:hanging="11"/>
      <w:jc w:val="right"/>
      <w:rPr>
        <w:b/>
        <w:color w:val="009999"/>
        <w:sz w:val="70"/>
        <w:szCs w:val="70"/>
      </w:rPr>
    </w:pPr>
    <w:r w:rsidRPr="00045EF7">
      <w:rPr>
        <w:b/>
        <w:color w:val="009999"/>
        <w:sz w:val="70"/>
        <w:szCs w:val="70"/>
      </w:rPr>
      <w:t>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8B" w:rsidRPr="00855B54" w:rsidRDefault="0042758B" w:rsidP="0047633D">
    <w:pPr>
      <w:spacing w:after="120" w:line="269" w:lineRule="auto"/>
      <w:ind w:left="11" w:hanging="11"/>
      <w:jc w:val="right"/>
      <w:rPr>
        <w:b/>
        <w:color w:val="009999"/>
        <w:sz w:val="80"/>
        <w:szCs w:val="80"/>
      </w:rPr>
    </w:pPr>
    <w:r>
      <w:rPr>
        <w:b/>
        <w:noProof/>
        <w:color w:val="009999"/>
        <w:sz w:val="80"/>
        <w:szCs w:val="8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8554</wp:posOffset>
          </wp:positionH>
          <wp:positionV relativeFrom="paragraph">
            <wp:posOffset>89647</wp:posOffset>
          </wp:positionV>
          <wp:extent cx="1627505" cy="12496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B54">
      <w:rPr>
        <w:b/>
        <w:color w:val="009999"/>
        <w:sz w:val="80"/>
        <w:szCs w:val="80"/>
      </w:rPr>
      <w:t xml:space="preserve">Brunswick Secondary College Co-Curricula Program </w:t>
    </w:r>
  </w:p>
  <w:p w:rsidR="0042758B" w:rsidRPr="00855B54" w:rsidRDefault="0042758B" w:rsidP="0047633D">
    <w:pPr>
      <w:spacing w:after="120" w:line="269" w:lineRule="auto"/>
      <w:ind w:left="11" w:hanging="11"/>
      <w:jc w:val="right"/>
      <w:rPr>
        <w:b/>
        <w:color w:val="5E349C"/>
        <w:sz w:val="80"/>
        <w:szCs w:val="80"/>
      </w:rPr>
    </w:pPr>
    <w:r>
      <w:rPr>
        <w:b/>
        <w:color w:val="5E349C"/>
        <w:sz w:val="80"/>
        <w:szCs w:val="80"/>
      </w:rPr>
      <w:t>Term 3,</w:t>
    </w:r>
    <w:r w:rsidRPr="00855B54">
      <w:rPr>
        <w:b/>
        <w:color w:val="5E349C"/>
        <w:sz w:val="80"/>
        <w:szCs w:val="80"/>
      </w:rPr>
      <w:t xml:space="preserve">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D54"/>
    <w:multiLevelType w:val="hybridMultilevel"/>
    <w:tmpl w:val="8C1EF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95731"/>
    <w:multiLevelType w:val="hybridMultilevel"/>
    <w:tmpl w:val="8D6E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6ED"/>
    <w:multiLevelType w:val="hybridMultilevel"/>
    <w:tmpl w:val="C76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0D30"/>
    <w:multiLevelType w:val="hybridMultilevel"/>
    <w:tmpl w:val="4604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C6D79"/>
    <w:multiLevelType w:val="hybridMultilevel"/>
    <w:tmpl w:val="38C07A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D3B51"/>
    <w:multiLevelType w:val="hybridMultilevel"/>
    <w:tmpl w:val="8B3A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3303"/>
    <w:multiLevelType w:val="hybridMultilevel"/>
    <w:tmpl w:val="814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B0B86"/>
    <w:multiLevelType w:val="hybridMultilevel"/>
    <w:tmpl w:val="7BA038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F01DB"/>
    <w:multiLevelType w:val="hybridMultilevel"/>
    <w:tmpl w:val="C762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2C"/>
    <w:rsid w:val="00006D8C"/>
    <w:rsid w:val="00017114"/>
    <w:rsid w:val="0002035D"/>
    <w:rsid w:val="00043380"/>
    <w:rsid w:val="00045EF7"/>
    <w:rsid w:val="000853A2"/>
    <w:rsid w:val="000B097A"/>
    <w:rsid w:val="000B1769"/>
    <w:rsid w:val="000B5F3C"/>
    <w:rsid w:val="000C5CAB"/>
    <w:rsid w:val="000F4E9F"/>
    <w:rsid w:val="000F5984"/>
    <w:rsid w:val="00101D5C"/>
    <w:rsid w:val="00102F2D"/>
    <w:rsid w:val="001140BB"/>
    <w:rsid w:val="001227B2"/>
    <w:rsid w:val="0012498E"/>
    <w:rsid w:val="00145FF8"/>
    <w:rsid w:val="001533D1"/>
    <w:rsid w:val="00156425"/>
    <w:rsid w:val="001566EB"/>
    <w:rsid w:val="001607F0"/>
    <w:rsid w:val="001741D1"/>
    <w:rsid w:val="00181E24"/>
    <w:rsid w:val="00182157"/>
    <w:rsid w:val="001A093E"/>
    <w:rsid w:val="001A479B"/>
    <w:rsid w:val="001B06F6"/>
    <w:rsid w:val="001D250E"/>
    <w:rsid w:val="001D6E40"/>
    <w:rsid w:val="001F4BC0"/>
    <w:rsid w:val="00225CD1"/>
    <w:rsid w:val="0022620C"/>
    <w:rsid w:val="00233075"/>
    <w:rsid w:val="00242423"/>
    <w:rsid w:val="0024327F"/>
    <w:rsid w:val="00260B84"/>
    <w:rsid w:val="002A4A67"/>
    <w:rsid w:val="002A5957"/>
    <w:rsid w:val="002B02BD"/>
    <w:rsid w:val="002B41E8"/>
    <w:rsid w:val="002B7B2B"/>
    <w:rsid w:val="002D2C8D"/>
    <w:rsid w:val="002F7578"/>
    <w:rsid w:val="003069C9"/>
    <w:rsid w:val="003104A3"/>
    <w:rsid w:val="00314F3B"/>
    <w:rsid w:val="00317828"/>
    <w:rsid w:val="00330D58"/>
    <w:rsid w:val="00335652"/>
    <w:rsid w:val="00344C85"/>
    <w:rsid w:val="00346EE2"/>
    <w:rsid w:val="00394972"/>
    <w:rsid w:val="003A15E4"/>
    <w:rsid w:val="003A601B"/>
    <w:rsid w:val="003B0A64"/>
    <w:rsid w:val="003D2957"/>
    <w:rsid w:val="003D7B78"/>
    <w:rsid w:val="003F558F"/>
    <w:rsid w:val="003F74E2"/>
    <w:rsid w:val="00403300"/>
    <w:rsid w:val="00404630"/>
    <w:rsid w:val="00412595"/>
    <w:rsid w:val="004138B7"/>
    <w:rsid w:val="0041793F"/>
    <w:rsid w:val="0042758B"/>
    <w:rsid w:val="00433D17"/>
    <w:rsid w:val="00452E23"/>
    <w:rsid w:val="0045388C"/>
    <w:rsid w:val="0047108F"/>
    <w:rsid w:val="0047633D"/>
    <w:rsid w:val="00486279"/>
    <w:rsid w:val="004A13B5"/>
    <w:rsid w:val="004B5C23"/>
    <w:rsid w:val="004D7B8B"/>
    <w:rsid w:val="004E043A"/>
    <w:rsid w:val="004E2E17"/>
    <w:rsid w:val="004E411F"/>
    <w:rsid w:val="004F12E5"/>
    <w:rsid w:val="004F29F6"/>
    <w:rsid w:val="00501F06"/>
    <w:rsid w:val="00511A77"/>
    <w:rsid w:val="00514C37"/>
    <w:rsid w:val="00514EA9"/>
    <w:rsid w:val="00532805"/>
    <w:rsid w:val="005514F3"/>
    <w:rsid w:val="005623F7"/>
    <w:rsid w:val="00563119"/>
    <w:rsid w:val="005708FE"/>
    <w:rsid w:val="005968C4"/>
    <w:rsid w:val="005B05CC"/>
    <w:rsid w:val="005B19C0"/>
    <w:rsid w:val="005B50E9"/>
    <w:rsid w:val="005C708C"/>
    <w:rsid w:val="005D6F29"/>
    <w:rsid w:val="005E0C8B"/>
    <w:rsid w:val="005E1EE1"/>
    <w:rsid w:val="0060617F"/>
    <w:rsid w:val="00621C1C"/>
    <w:rsid w:val="00625E02"/>
    <w:rsid w:val="00625FFE"/>
    <w:rsid w:val="00627832"/>
    <w:rsid w:val="00632DD4"/>
    <w:rsid w:val="00653727"/>
    <w:rsid w:val="00653C3A"/>
    <w:rsid w:val="0065555D"/>
    <w:rsid w:val="00663E2C"/>
    <w:rsid w:val="006771A9"/>
    <w:rsid w:val="006772D6"/>
    <w:rsid w:val="00682105"/>
    <w:rsid w:val="00684294"/>
    <w:rsid w:val="00685EE0"/>
    <w:rsid w:val="006916BB"/>
    <w:rsid w:val="006A1828"/>
    <w:rsid w:val="006B76C4"/>
    <w:rsid w:val="006C0068"/>
    <w:rsid w:val="006C029E"/>
    <w:rsid w:val="007001DA"/>
    <w:rsid w:val="0075313B"/>
    <w:rsid w:val="00775B89"/>
    <w:rsid w:val="007827EC"/>
    <w:rsid w:val="007B0728"/>
    <w:rsid w:val="007B3ADD"/>
    <w:rsid w:val="007C7792"/>
    <w:rsid w:val="007D6036"/>
    <w:rsid w:val="007F18BE"/>
    <w:rsid w:val="007F3E38"/>
    <w:rsid w:val="00800478"/>
    <w:rsid w:val="00801A71"/>
    <w:rsid w:val="0080245D"/>
    <w:rsid w:val="008134BD"/>
    <w:rsid w:val="0082047F"/>
    <w:rsid w:val="00825A0E"/>
    <w:rsid w:val="00835D62"/>
    <w:rsid w:val="00851F4A"/>
    <w:rsid w:val="00855B54"/>
    <w:rsid w:val="008701A6"/>
    <w:rsid w:val="0087682C"/>
    <w:rsid w:val="00882995"/>
    <w:rsid w:val="008A6E31"/>
    <w:rsid w:val="008C0A0E"/>
    <w:rsid w:val="008C2CCB"/>
    <w:rsid w:val="008D05BE"/>
    <w:rsid w:val="008D6C66"/>
    <w:rsid w:val="008E17F3"/>
    <w:rsid w:val="008F445A"/>
    <w:rsid w:val="00907614"/>
    <w:rsid w:val="00907699"/>
    <w:rsid w:val="00913F4F"/>
    <w:rsid w:val="009155AC"/>
    <w:rsid w:val="00915D31"/>
    <w:rsid w:val="009256B5"/>
    <w:rsid w:val="0092769F"/>
    <w:rsid w:val="009427EE"/>
    <w:rsid w:val="00951A50"/>
    <w:rsid w:val="009575F4"/>
    <w:rsid w:val="00970D2C"/>
    <w:rsid w:val="009B3E3E"/>
    <w:rsid w:val="009B4F75"/>
    <w:rsid w:val="009B7464"/>
    <w:rsid w:val="009C43A1"/>
    <w:rsid w:val="009D0257"/>
    <w:rsid w:val="009E3048"/>
    <w:rsid w:val="009F085D"/>
    <w:rsid w:val="00A10844"/>
    <w:rsid w:val="00A117B5"/>
    <w:rsid w:val="00A16F41"/>
    <w:rsid w:val="00A236BE"/>
    <w:rsid w:val="00A32440"/>
    <w:rsid w:val="00A3518E"/>
    <w:rsid w:val="00A37270"/>
    <w:rsid w:val="00A5247F"/>
    <w:rsid w:val="00A540A5"/>
    <w:rsid w:val="00A66C71"/>
    <w:rsid w:val="00A92085"/>
    <w:rsid w:val="00A92584"/>
    <w:rsid w:val="00A92C4C"/>
    <w:rsid w:val="00A94EA6"/>
    <w:rsid w:val="00A975E5"/>
    <w:rsid w:val="00AA0BFA"/>
    <w:rsid w:val="00AB28C6"/>
    <w:rsid w:val="00AB34A3"/>
    <w:rsid w:val="00AC217E"/>
    <w:rsid w:val="00B0350F"/>
    <w:rsid w:val="00B2194D"/>
    <w:rsid w:val="00B47984"/>
    <w:rsid w:val="00B57A92"/>
    <w:rsid w:val="00B74E07"/>
    <w:rsid w:val="00B863B9"/>
    <w:rsid w:val="00B86B6F"/>
    <w:rsid w:val="00B86C95"/>
    <w:rsid w:val="00B90F67"/>
    <w:rsid w:val="00BA1A38"/>
    <w:rsid w:val="00BA2D26"/>
    <w:rsid w:val="00BA5A6E"/>
    <w:rsid w:val="00BB2D0B"/>
    <w:rsid w:val="00BC04FA"/>
    <w:rsid w:val="00BE0762"/>
    <w:rsid w:val="00BE6216"/>
    <w:rsid w:val="00BE7A19"/>
    <w:rsid w:val="00BF4AD4"/>
    <w:rsid w:val="00C04901"/>
    <w:rsid w:val="00C05DD1"/>
    <w:rsid w:val="00C15DFC"/>
    <w:rsid w:val="00C203E5"/>
    <w:rsid w:val="00C22C4E"/>
    <w:rsid w:val="00C27475"/>
    <w:rsid w:val="00C32FEA"/>
    <w:rsid w:val="00C50353"/>
    <w:rsid w:val="00C62788"/>
    <w:rsid w:val="00C66582"/>
    <w:rsid w:val="00C74F1C"/>
    <w:rsid w:val="00C76E23"/>
    <w:rsid w:val="00C8316A"/>
    <w:rsid w:val="00C85ECD"/>
    <w:rsid w:val="00C92EEC"/>
    <w:rsid w:val="00CA16A3"/>
    <w:rsid w:val="00CA394F"/>
    <w:rsid w:val="00CB2B77"/>
    <w:rsid w:val="00CB43D9"/>
    <w:rsid w:val="00CB7382"/>
    <w:rsid w:val="00CC3CE4"/>
    <w:rsid w:val="00CE45E9"/>
    <w:rsid w:val="00D04F1F"/>
    <w:rsid w:val="00D10DA8"/>
    <w:rsid w:val="00D15C20"/>
    <w:rsid w:val="00D445D7"/>
    <w:rsid w:val="00D66803"/>
    <w:rsid w:val="00D727CD"/>
    <w:rsid w:val="00DA243A"/>
    <w:rsid w:val="00DB1BBD"/>
    <w:rsid w:val="00DC0443"/>
    <w:rsid w:val="00DC1677"/>
    <w:rsid w:val="00DC26CF"/>
    <w:rsid w:val="00DF3538"/>
    <w:rsid w:val="00DF3D22"/>
    <w:rsid w:val="00DF7B9F"/>
    <w:rsid w:val="00E00109"/>
    <w:rsid w:val="00E03075"/>
    <w:rsid w:val="00E054AA"/>
    <w:rsid w:val="00E22195"/>
    <w:rsid w:val="00E31143"/>
    <w:rsid w:val="00E364E4"/>
    <w:rsid w:val="00E401EC"/>
    <w:rsid w:val="00E64B60"/>
    <w:rsid w:val="00E720EE"/>
    <w:rsid w:val="00EA745E"/>
    <w:rsid w:val="00EB3FBA"/>
    <w:rsid w:val="00ED28A7"/>
    <w:rsid w:val="00EF4C4B"/>
    <w:rsid w:val="00EF612C"/>
    <w:rsid w:val="00EF659E"/>
    <w:rsid w:val="00F008A2"/>
    <w:rsid w:val="00F024F3"/>
    <w:rsid w:val="00F132F8"/>
    <w:rsid w:val="00F233D7"/>
    <w:rsid w:val="00F241AC"/>
    <w:rsid w:val="00F4222F"/>
    <w:rsid w:val="00F46E0E"/>
    <w:rsid w:val="00F659FE"/>
    <w:rsid w:val="00F66F70"/>
    <w:rsid w:val="00F724AC"/>
    <w:rsid w:val="00F72C29"/>
    <w:rsid w:val="00F75A79"/>
    <w:rsid w:val="00F77AF3"/>
    <w:rsid w:val="00F871F2"/>
    <w:rsid w:val="00F94432"/>
    <w:rsid w:val="00F95BC4"/>
    <w:rsid w:val="00FA00C4"/>
    <w:rsid w:val="00FA3E23"/>
    <w:rsid w:val="00FA4E60"/>
    <w:rsid w:val="00FA7C8E"/>
    <w:rsid w:val="00FB475E"/>
    <w:rsid w:val="00FC3577"/>
    <w:rsid w:val="00FD2B88"/>
    <w:rsid w:val="00FD2E10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4AB86-E039-4F9D-99A8-A0E304FE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4FA"/>
    <w:pPr>
      <w:spacing w:after="205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46E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5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54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B7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66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4A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33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0D2C"/>
    <w:rPr>
      <w:b/>
      <w:bCs/>
    </w:rPr>
  </w:style>
  <w:style w:type="character" w:customStyle="1" w:styleId="st1">
    <w:name w:val="st1"/>
    <w:basedOn w:val="DefaultParagraphFont"/>
    <w:rsid w:val="00AC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C55D-7830-4D63-B828-E9A12CDE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Pauline</dc:creator>
  <cp:keywords/>
  <dc:description/>
  <cp:lastModifiedBy>Lindel BELL</cp:lastModifiedBy>
  <cp:revision>2</cp:revision>
  <cp:lastPrinted>2017-08-16T06:06:00Z</cp:lastPrinted>
  <dcterms:created xsi:type="dcterms:W3CDTF">2017-09-20T02:47:00Z</dcterms:created>
  <dcterms:modified xsi:type="dcterms:W3CDTF">2017-09-20T02:47:00Z</dcterms:modified>
</cp:coreProperties>
</file>