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B4BF0" w14:textId="3B80D7B6" w:rsidR="00732AB8" w:rsidRPr="004348A8" w:rsidRDefault="00717E57" w:rsidP="004348A8">
      <w:pPr>
        <w:rPr>
          <w:rFonts w:ascii="Calibri" w:hAnsi="Calibri" w:cs="Calibri"/>
          <w:b/>
          <w:sz w:val="32"/>
        </w:rPr>
      </w:pPr>
      <w:bookmarkStart w:id="0" w:name="_GoBack"/>
      <w:bookmarkEnd w:id="0"/>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BF40F5">
        <w:rPr>
          <w:rFonts w:ascii="Calibri" w:hAnsi="Calibri" w:cs="Calibri"/>
          <w:sz w:val="48"/>
        </w:rPr>
        <w:t xml:space="preserve">  </w:t>
      </w:r>
      <w:r w:rsidR="00E074C2">
        <w:rPr>
          <w:rFonts w:ascii="Calibri" w:hAnsi="Calibri" w:cs="Calibri"/>
          <w:b/>
          <w:sz w:val="32"/>
        </w:rPr>
        <w:t xml:space="preserve">Friday </w:t>
      </w:r>
      <w:r w:rsidR="004819B0">
        <w:rPr>
          <w:rFonts w:ascii="Calibri" w:hAnsi="Calibri" w:cs="Calibri"/>
          <w:b/>
          <w:sz w:val="32"/>
        </w:rPr>
        <w:t>7 February</w:t>
      </w:r>
      <w:r w:rsidR="00BF3D92">
        <w:rPr>
          <w:rFonts w:ascii="Calibri" w:hAnsi="Calibri" w:cs="Calibri"/>
          <w:b/>
          <w:sz w:val="32"/>
        </w:rPr>
        <w:t xml:space="preserve"> </w:t>
      </w:r>
    </w:p>
    <w:p w14:paraId="10A4B67F" w14:textId="77777777" w:rsidR="00732AB8" w:rsidRDefault="00732AB8" w:rsidP="005025D3">
      <w:pPr>
        <w:spacing w:line="330" w:lineRule="atLeast"/>
        <w:rPr>
          <w:rFonts w:asciiTheme="minorHAnsi" w:hAnsiTheme="minorHAnsi" w:cstheme="minorHAnsi"/>
          <w:b/>
          <w:sz w:val="28"/>
          <w:u w:val="single"/>
        </w:rPr>
      </w:pPr>
    </w:p>
    <w:p w14:paraId="6CB17A69" w14:textId="12FD0B3C" w:rsidR="005025D3" w:rsidRPr="005025D3" w:rsidRDefault="00D21FBF" w:rsidP="005025D3">
      <w:pPr>
        <w:spacing w:line="330" w:lineRule="atLeast"/>
        <w:rPr>
          <w:rFonts w:asciiTheme="minorHAnsi" w:hAnsiTheme="minorHAnsi" w:cs="Arial"/>
          <w:color w:val="6D6D6D"/>
          <w:sz w:val="21"/>
          <w:szCs w:val="21"/>
          <w:u w:val="single"/>
        </w:rPr>
      </w:pPr>
      <w:r w:rsidRPr="005025D3">
        <w:rPr>
          <w:noProof/>
          <w:u w:val="single"/>
          <w:lang w:eastAsia="zh-CN"/>
        </w:rPr>
        <w:drawing>
          <wp:inline distT="0" distB="0" distL="0" distR="0" wp14:anchorId="2AA74508" wp14:editId="3E96A28B">
            <wp:extent cx="1447800" cy="421628"/>
            <wp:effectExtent l="0" t="0" r="0" b="0"/>
            <wp:docPr id="36" name="Picture 36"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890" cy="428935"/>
                    </a:xfrm>
                    <a:prstGeom prst="rect">
                      <a:avLst/>
                    </a:prstGeom>
                    <a:noFill/>
                    <a:ln>
                      <a:noFill/>
                    </a:ln>
                  </pic:spPr>
                </pic:pic>
              </a:graphicData>
            </a:graphic>
          </wp:inline>
        </w:drawing>
      </w:r>
      <w:r w:rsidRPr="005025D3">
        <w:rPr>
          <w:rFonts w:asciiTheme="minorHAnsi" w:hAnsiTheme="minorHAnsi" w:cstheme="minorHAnsi"/>
          <w:b/>
          <w:sz w:val="28"/>
          <w:u w:val="single"/>
        </w:rPr>
        <w:t>News from La Trobe University</w:t>
      </w:r>
    </w:p>
    <w:p w14:paraId="2F00B293" w14:textId="77777777" w:rsidR="005025D3" w:rsidRPr="005025D3" w:rsidRDefault="005025D3" w:rsidP="005025D3">
      <w:pPr>
        <w:pStyle w:val="ListParagraph"/>
        <w:numPr>
          <w:ilvl w:val="0"/>
          <w:numId w:val="37"/>
        </w:numPr>
        <w:spacing w:line="330" w:lineRule="atLeast"/>
        <w:rPr>
          <w:rFonts w:asciiTheme="minorHAnsi" w:hAnsiTheme="minorHAnsi" w:cs="Arial"/>
          <w:b/>
          <w:bCs/>
          <w:color w:val="6D6D6D"/>
          <w:sz w:val="21"/>
          <w:szCs w:val="21"/>
          <w:u w:val="single"/>
        </w:rPr>
      </w:pPr>
      <w:r w:rsidRPr="005025D3">
        <w:rPr>
          <w:rFonts w:asciiTheme="minorHAnsi" w:hAnsiTheme="minorHAnsi"/>
          <w:b/>
          <w:bCs/>
          <w:i/>
          <w:iCs/>
          <w:noProof/>
          <w:sz w:val="26"/>
          <w:szCs w:val="26"/>
          <w:u w:val="single"/>
          <w:lang w:eastAsia="zh-CN"/>
        </w:rPr>
        <w:t xml:space="preserve">New </w:t>
      </w:r>
      <w:r w:rsidRPr="005025D3">
        <w:rPr>
          <w:rFonts w:asciiTheme="minorHAnsi" w:hAnsiTheme="minorHAnsi"/>
          <w:b/>
          <w:bCs/>
          <w:noProof/>
          <w:sz w:val="26"/>
          <w:szCs w:val="26"/>
          <w:u w:val="single"/>
          <w:lang w:eastAsia="zh-CN"/>
        </w:rPr>
        <w:t>Bachelor of Bachelor of Humanities, Innovation and Technology</w:t>
      </w:r>
    </w:p>
    <w:p w14:paraId="78501EE5" w14:textId="58E0335A" w:rsidR="0085667A" w:rsidRPr="004348A8" w:rsidRDefault="0085667A" w:rsidP="0085667A">
      <w:pPr>
        <w:spacing w:line="330" w:lineRule="atLeast"/>
        <w:rPr>
          <w:rFonts w:asciiTheme="minorHAnsi" w:hAnsiTheme="minorHAnsi" w:cstheme="minorHAnsi"/>
        </w:rPr>
      </w:pPr>
      <w:r w:rsidRPr="0085667A">
        <w:rPr>
          <w:rFonts w:asciiTheme="minorHAnsi" w:hAnsiTheme="minorHAnsi" w:cstheme="minorHAnsi"/>
        </w:rPr>
        <w:t xml:space="preserve">La Trobe is proud to introduce Australia’s first </w:t>
      </w:r>
      <w:hyperlink r:id="rId10" w:history="1">
        <w:r w:rsidRPr="0085667A">
          <w:rPr>
            <w:rStyle w:val="Hyperlink"/>
            <w:rFonts w:asciiTheme="minorHAnsi" w:hAnsiTheme="minorHAnsi" w:cstheme="minorHAnsi"/>
          </w:rPr>
          <w:t>Bachelor of Humanities, Innovation and Technology</w:t>
        </w:r>
      </w:hyperlink>
      <w:r w:rsidRPr="0085667A">
        <w:rPr>
          <w:rFonts w:asciiTheme="minorHAnsi" w:hAnsiTheme="minorHAnsi" w:cstheme="minorHAnsi"/>
        </w:rPr>
        <w:t xml:space="preserve"> degree.  This is an interdisciplinary course that combines </w:t>
      </w:r>
      <w:r w:rsidRPr="0085667A">
        <w:rPr>
          <w:rFonts w:asciiTheme="minorHAnsi" w:hAnsiTheme="minorHAnsi" w:cstheme="minorHAnsi"/>
          <w:b/>
          <w:bCs/>
        </w:rPr>
        <w:t>humanities</w:t>
      </w:r>
      <w:r w:rsidRPr="0085667A">
        <w:rPr>
          <w:rFonts w:asciiTheme="minorHAnsi" w:hAnsiTheme="minorHAnsi" w:cstheme="minorHAnsi"/>
        </w:rPr>
        <w:t xml:space="preserve"> and </w:t>
      </w:r>
      <w:r w:rsidRPr="0085667A">
        <w:rPr>
          <w:rFonts w:asciiTheme="minorHAnsi" w:hAnsiTheme="minorHAnsi" w:cstheme="minorHAnsi"/>
          <w:b/>
          <w:bCs/>
        </w:rPr>
        <w:t xml:space="preserve">business </w:t>
      </w:r>
      <w:r w:rsidRPr="0085667A">
        <w:rPr>
          <w:rFonts w:asciiTheme="minorHAnsi" w:hAnsiTheme="minorHAnsi" w:cstheme="minorHAnsi"/>
        </w:rPr>
        <w:t>subjects enabling students to gain the knowledge and skills to prepare them to navigate and understand the impact of technological innovation on society. </w:t>
      </w:r>
    </w:p>
    <w:p w14:paraId="75E8D296" w14:textId="0FEB947A" w:rsidR="004151F8" w:rsidRDefault="00944CC2" w:rsidP="004348A8">
      <w:pPr>
        <w:spacing w:line="330" w:lineRule="atLeast"/>
        <w:rPr>
          <w:rFonts w:asciiTheme="minorHAnsi" w:hAnsiTheme="minorHAnsi" w:cs="Arial"/>
        </w:rPr>
      </w:pPr>
      <w:r w:rsidRPr="0085667A">
        <w:rPr>
          <w:rFonts w:asciiTheme="minorHAnsi" w:hAnsiTheme="minorHAnsi" w:cs="Arial"/>
        </w:rPr>
        <w:t xml:space="preserve">Thanks to </w:t>
      </w:r>
      <w:r w:rsidR="0085667A" w:rsidRPr="0085667A">
        <w:rPr>
          <w:rFonts w:asciiTheme="minorHAnsi" w:hAnsiTheme="minorHAnsi" w:cs="Arial"/>
        </w:rPr>
        <w:t>La Trobe’s</w:t>
      </w:r>
      <w:r w:rsidRPr="0085667A">
        <w:rPr>
          <w:rFonts w:asciiTheme="minorHAnsi" w:hAnsiTheme="minorHAnsi" w:cs="Arial"/>
        </w:rPr>
        <w:t xml:space="preserve"> partnerships with leading tech companies including </w:t>
      </w:r>
      <w:r w:rsidRPr="0085667A">
        <w:rPr>
          <w:rFonts w:asciiTheme="minorHAnsi" w:hAnsiTheme="minorHAnsi" w:cs="Arial"/>
          <w:b/>
          <w:bCs/>
          <w:i/>
          <w:iCs/>
        </w:rPr>
        <w:t>Cisco, DXC, IBM, Optus and Tech One</w:t>
      </w:r>
      <w:r w:rsidRPr="0085667A">
        <w:rPr>
          <w:rFonts w:asciiTheme="minorHAnsi" w:hAnsiTheme="minorHAnsi" w:cs="Arial"/>
        </w:rPr>
        <w:t>, students will have opportunities to develop hands-on experience through work placements during their studies and kickstart their career with a guaranteed interview upon graduation at some of our partner companies. </w:t>
      </w:r>
    </w:p>
    <w:p w14:paraId="5BABBFB8" w14:textId="77777777" w:rsidR="000F703F" w:rsidRPr="004348A8" w:rsidRDefault="000F703F" w:rsidP="004348A8">
      <w:pPr>
        <w:spacing w:line="330" w:lineRule="atLeast"/>
        <w:rPr>
          <w:rFonts w:asciiTheme="minorHAnsi" w:hAnsiTheme="minorHAnsi" w:cs="Arial"/>
        </w:rPr>
      </w:pPr>
    </w:p>
    <w:p w14:paraId="50E91238" w14:textId="0A1B4EE9" w:rsidR="00944CC2" w:rsidRPr="0085667A" w:rsidRDefault="00944CC2" w:rsidP="0085667A">
      <w:pPr>
        <w:pStyle w:val="ListParagraph"/>
        <w:numPr>
          <w:ilvl w:val="0"/>
          <w:numId w:val="39"/>
        </w:numPr>
        <w:spacing w:line="330" w:lineRule="atLeast"/>
        <w:rPr>
          <w:rFonts w:asciiTheme="minorHAnsi" w:hAnsiTheme="minorHAnsi" w:cs="Arial"/>
          <w:sz w:val="26"/>
          <w:szCs w:val="26"/>
          <w:u w:val="single"/>
          <w:lang w:eastAsia="zh-CN"/>
        </w:rPr>
      </w:pPr>
      <w:r w:rsidRPr="0085667A">
        <w:rPr>
          <w:rFonts w:asciiTheme="minorHAnsi" w:hAnsiTheme="minorHAnsi" w:cs="Arial"/>
          <w:b/>
          <w:bCs/>
          <w:color w:val="242424"/>
          <w:sz w:val="26"/>
          <w:szCs w:val="26"/>
          <w:u w:val="single"/>
        </w:rPr>
        <w:t xml:space="preserve">Allied </w:t>
      </w:r>
      <w:r w:rsidR="0085667A">
        <w:rPr>
          <w:rFonts w:asciiTheme="minorHAnsi" w:hAnsiTheme="minorHAnsi" w:cs="Arial"/>
          <w:b/>
          <w:bCs/>
          <w:color w:val="242424"/>
          <w:sz w:val="26"/>
          <w:szCs w:val="26"/>
          <w:u w:val="single"/>
        </w:rPr>
        <w:t>H</w:t>
      </w:r>
      <w:r w:rsidRPr="0085667A">
        <w:rPr>
          <w:rFonts w:asciiTheme="minorHAnsi" w:hAnsiTheme="minorHAnsi" w:cs="Arial"/>
          <w:b/>
          <w:bCs/>
          <w:color w:val="242424"/>
          <w:sz w:val="26"/>
          <w:szCs w:val="26"/>
          <w:u w:val="single"/>
        </w:rPr>
        <w:t xml:space="preserve">ealth and </w:t>
      </w:r>
      <w:r w:rsidR="0085667A">
        <w:rPr>
          <w:rFonts w:asciiTheme="minorHAnsi" w:hAnsiTheme="minorHAnsi" w:cs="Arial"/>
          <w:b/>
          <w:bCs/>
          <w:color w:val="242424"/>
          <w:sz w:val="26"/>
          <w:szCs w:val="26"/>
          <w:u w:val="single"/>
        </w:rPr>
        <w:t>D</w:t>
      </w:r>
      <w:r w:rsidRPr="0085667A">
        <w:rPr>
          <w:rFonts w:asciiTheme="minorHAnsi" w:hAnsiTheme="minorHAnsi" w:cs="Arial"/>
          <w:b/>
          <w:bCs/>
          <w:color w:val="242424"/>
          <w:sz w:val="26"/>
          <w:szCs w:val="26"/>
          <w:u w:val="single"/>
        </w:rPr>
        <w:t xml:space="preserve">entistry </w:t>
      </w:r>
      <w:r w:rsidR="008A5B99">
        <w:rPr>
          <w:rFonts w:asciiTheme="minorHAnsi" w:hAnsiTheme="minorHAnsi" w:cs="Arial"/>
          <w:b/>
          <w:bCs/>
          <w:color w:val="242424"/>
          <w:sz w:val="26"/>
          <w:szCs w:val="26"/>
          <w:u w:val="single"/>
        </w:rPr>
        <w:t>C</w:t>
      </w:r>
      <w:r w:rsidRPr="0085667A">
        <w:rPr>
          <w:rFonts w:asciiTheme="minorHAnsi" w:hAnsiTheme="minorHAnsi" w:cs="Arial"/>
          <w:b/>
          <w:bCs/>
          <w:color w:val="242424"/>
          <w:sz w:val="26"/>
          <w:szCs w:val="26"/>
          <w:u w:val="single"/>
        </w:rPr>
        <w:t xml:space="preserve">ourse </w:t>
      </w:r>
      <w:r w:rsidR="008A5B99">
        <w:rPr>
          <w:rFonts w:asciiTheme="minorHAnsi" w:hAnsiTheme="minorHAnsi" w:cs="Arial"/>
          <w:b/>
          <w:bCs/>
          <w:color w:val="242424"/>
          <w:sz w:val="26"/>
          <w:szCs w:val="26"/>
          <w:u w:val="single"/>
        </w:rPr>
        <w:t>C</w:t>
      </w:r>
      <w:r w:rsidRPr="0085667A">
        <w:rPr>
          <w:rFonts w:asciiTheme="minorHAnsi" w:hAnsiTheme="minorHAnsi" w:cs="Arial"/>
          <w:b/>
          <w:bCs/>
          <w:color w:val="242424"/>
          <w:sz w:val="26"/>
          <w:szCs w:val="26"/>
          <w:u w:val="single"/>
        </w:rPr>
        <w:t>hanges</w:t>
      </w:r>
    </w:p>
    <w:p w14:paraId="75E47AC5" w14:textId="6D26CB82" w:rsidR="00944CC2" w:rsidRDefault="0085667A" w:rsidP="00944CC2">
      <w:pPr>
        <w:spacing w:line="330" w:lineRule="atLeast"/>
        <w:rPr>
          <w:rFonts w:asciiTheme="minorHAnsi" w:hAnsiTheme="minorHAnsi" w:cs="Arial"/>
          <w:color w:val="0000FF"/>
        </w:rPr>
      </w:pPr>
      <w:r w:rsidRPr="0085667A">
        <w:rPr>
          <w:rFonts w:asciiTheme="minorHAnsi" w:hAnsiTheme="minorHAnsi" w:cs="Arial"/>
        </w:rPr>
        <w:t xml:space="preserve">From 2020 La Trobe will be updating its </w:t>
      </w:r>
      <w:r w:rsidR="00944CC2" w:rsidRPr="0085667A">
        <w:rPr>
          <w:rFonts w:asciiTheme="minorHAnsi" w:hAnsiTheme="minorHAnsi" w:cs="Arial"/>
          <w:b/>
          <w:bCs/>
          <w:i/>
          <w:iCs/>
        </w:rPr>
        <w:t>allied health</w:t>
      </w:r>
      <w:r w:rsidR="00944CC2" w:rsidRPr="0085667A">
        <w:rPr>
          <w:rFonts w:asciiTheme="minorHAnsi" w:hAnsiTheme="minorHAnsi" w:cs="Arial"/>
        </w:rPr>
        <w:t xml:space="preserve"> and </w:t>
      </w:r>
      <w:r w:rsidR="00944CC2" w:rsidRPr="0085667A">
        <w:rPr>
          <w:rFonts w:asciiTheme="minorHAnsi" w:hAnsiTheme="minorHAnsi" w:cs="Arial"/>
          <w:b/>
          <w:bCs/>
          <w:i/>
          <w:iCs/>
        </w:rPr>
        <w:t>dentistry</w:t>
      </w:r>
      <w:r w:rsidR="00944CC2" w:rsidRPr="0085667A">
        <w:rPr>
          <w:rFonts w:asciiTheme="minorHAnsi" w:hAnsiTheme="minorHAnsi" w:cs="Arial"/>
        </w:rPr>
        <w:t xml:space="preserve"> courses in 2020 and 2021 in response to industry and student feedback. </w:t>
      </w:r>
      <w:r w:rsidRPr="0085667A">
        <w:rPr>
          <w:rFonts w:asciiTheme="minorHAnsi" w:hAnsiTheme="minorHAnsi" w:cs="Arial"/>
        </w:rPr>
        <w:t xml:space="preserve"> La Trobe will be</w:t>
      </w:r>
      <w:r w:rsidR="00944CC2" w:rsidRPr="0085667A">
        <w:rPr>
          <w:rFonts w:asciiTheme="minorHAnsi" w:hAnsiTheme="minorHAnsi" w:cs="Arial"/>
        </w:rPr>
        <w:t xml:space="preserve"> phasing in </w:t>
      </w:r>
      <w:r w:rsidR="00944CC2" w:rsidRPr="0085667A">
        <w:rPr>
          <w:rFonts w:asciiTheme="minorHAnsi" w:hAnsiTheme="minorHAnsi" w:cs="Arial"/>
          <w:i/>
          <w:iCs/>
        </w:rPr>
        <w:t>new</w:t>
      </w:r>
      <w:r w:rsidR="00944CC2" w:rsidRPr="0085667A">
        <w:rPr>
          <w:rFonts w:asciiTheme="minorHAnsi" w:hAnsiTheme="minorHAnsi" w:cs="Arial"/>
        </w:rPr>
        <w:t xml:space="preserve"> Bachelor/Honours courses to replace the current Bachelor/Masters programs. </w:t>
      </w:r>
      <w:r w:rsidRPr="0085667A">
        <w:rPr>
          <w:rFonts w:asciiTheme="minorHAnsi" w:hAnsiTheme="minorHAnsi" w:cs="Arial"/>
        </w:rPr>
        <w:t xml:space="preserve"> </w:t>
      </w:r>
      <w:r w:rsidR="00944CC2" w:rsidRPr="0085667A">
        <w:rPr>
          <w:rFonts w:asciiTheme="minorHAnsi" w:hAnsiTheme="minorHAnsi" w:cs="Arial"/>
        </w:rPr>
        <w:t xml:space="preserve">This change will allow students to study their chosen specialisation sooner than is currently possible. </w:t>
      </w:r>
      <w:r w:rsidRPr="0085667A">
        <w:rPr>
          <w:rFonts w:asciiTheme="minorHAnsi" w:hAnsiTheme="minorHAnsi" w:cs="Arial"/>
        </w:rPr>
        <w:t xml:space="preserve"> Students should note that </w:t>
      </w:r>
      <w:r w:rsidRPr="0085667A">
        <w:rPr>
          <w:rFonts w:asciiTheme="minorHAnsi" w:hAnsiTheme="minorHAnsi" w:cs="Arial"/>
          <w:u w:val="single"/>
        </w:rPr>
        <w:t xml:space="preserve">entry </w:t>
      </w:r>
      <w:r w:rsidRPr="0085667A">
        <w:rPr>
          <w:rFonts w:asciiTheme="minorHAnsi" w:hAnsiTheme="minorHAnsi" w:cs="Arial"/>
        </w:rPr>
        <w:t xml:space="preserve">requirements for these courses will not change.  </w:t>
      </w:r>
      <w:r w:rsidR="00944CC2" w:rsidRPr="0085667A">
        <w:rPr>
          <w:rFonts w:asciiTheme="minorHAnsi" w:hAnsiTheme="minorHAnsi" w:cs="Arial"/>
        </w:rPr>
        <w:t xml:space="preserve">The full list of changes can be viewed </w:t>
      </w:r>
      <w:hyperlink r:id="rId11" w:history="1">
        <w:r w:rsidRPr="0085667A">
          <w:rPr>
            <w:rStyle w:val="Hyperlink"/>
            <w:rFonts w:asciiTheme="minorHAnsi" w:hAnsiTheme="minorHAnsi" w:cs="Arial"/>
          </w:rPr>
          <w:t>Important Changes to Allied Health Courses</w:t>
        </w:r>
      </w:hyperlink>
      <w:r w:rsidR="00944CC2" w:rsidRPr="0085667A">
        <w:rPr>
          <w:rFonts w:asciiTheme="minorHAnsi" w:hAnsiTheme="minorHAnsi" w:cs="Arial"/>
          <w:color w:val="0000FF"/>
        </w:rPr>
        <w:t>. </w:t>
      </w:r>
    </w:p>
    <w:p w14:paraId="045A1BDD" w14:textId="77777777" w:rsidR="000F703F" w:rsidRPr="005025D3" w:rsidRDefault="000F703F" w:rsidP="00944CC2">
      <w:pPr>
        <w:spacing w:line="330" w:lineRule="atLeast"/>
        <w:rPr>
          <w:rFonts w:asciiTheme="minorHAnsi" w:hAnsiTheme="minorHAnsi" w:cs="Arial"/>
        </w:rPr>
      </w:pPr>
    </w:p>
    <w:p w14:paraId="5946C290" w14:textId="0AF6D3B1" w:rsidR="00944CC2" w:rsidRPr="0085667A" w:rsidRDefault="0085667A" w:rsidP="0085667A">
      <w:pPr>
        <w:pStyle w:val="ListParagraph"/>
        <w:numPr>
          <w:ilvl w:val="0"/>
          <w:numId w:val="39"/>
        </w:numPr>
        <w:spacing w:line="330" w:lineRule="atLeast"/>
        <w:rPr>
          <w:rFonts w:asciiTheme="minorHAnsi" w:hAnsiTheme="minorHAnsi" w:cs="Arial"/>
          <w:b/>
          <w:bCs/>
          <w:sz w:val="26"/>
          <w:szCs w:val="26"/>
          <w:u w:val="single"/>
        </w:rPr>
      </w:pPr>
      <w:r>
        <w:rPr>
          <w:rFonts w:asciiTheme="minorHAnsi" w:hAnsiTheme="minorHAnsi" w:cs="Arial"/>
          <w:b/>
          <w:bCs/>
          <w:i/>
          <w:iCs/>
          <w:color w:val="242424"/>
          <w:sz w:val="26"/>
          <w:szCs w:val="26"/>
          <w:u w:val="single"/>
        </w:rPr>
        <w:t xml:space="preserve">New </w:t>
      </w:r>
      <w:r w:rsidR="00944CC2" w:rsidRPr="0085667A">
        <w:rPr>
          <w:rFonts w:asciiTheme="minorHAnsi" w:hAnsiTheme="minorHAnsi" w:cs="Arial"/>
          <w:b/>
          <w:bCs/>
          <w:color w:val="242424"/>
          <w:sz w:val="26"/>
          <w:szCs w:val="26"/>
          <w:u w:val="single"/>
        </w:rPr>
        <w:t>Diploma of Tertiary Studies</w:t>
      </w:r>
    </w:p>
    <w:p w14:paraId="28E4587E" w14:textId="6AF13E27" w:rsidR="00944CC2" w:rsidRPr="0085667A" w:rsidRDefault="0085667A" w:rsidP="00944CC2">
      <w:pPr>
        <w:spacing w:line="330" w:lineRule="atLeast"/>
        <w:rPr>
          <w:rFonts w:asciiTheme="minorHAnsi" w:hAnsiTheme="minorHAnsi" w:cs="Arial"/>
        </w:rPr>
      </w:pPr>
      <w:r>
        <w:rPr>
          <w:rFonts w:asciiTheme="minorHAnsi" w:hAnsiTheme="minorHAnsi" w:cs="Arial"/>
        </w:rPr>
        <w:t xml:space="preserve">La Trobe has introduced a </w:t>
      </w:r>
      <w:r w:rsidR="00944CC2" w:rsidRPr="0085667A">
        <w:rPr>
          <w:rFonts w:asciiTheme="minorHAnsi" w:hAnsiTheme="minorHAnsi" w:cs="Arial"/>
          <w:i/>
          <w:iCs/>
        </w:rPr>
        <w:t>new</w:t>
      </w:r>
      <w:r w:rsidR="00944CC2" w:rsidRPr="0085667A">
        <w:rPr>
          <w:rFonts w:asciiTheme="minorHAnsi" w:hAnsiTheme="minorHAnsi" w:cs="Arial"/>
        </w:rPr>
        <w:t xml:space="preserve"> </w:t>
      </w:r>
      <w:hyperlink r:id="rId12" w:history="1">
        <w:r w:rsidR="00944CC2" w:rsidRPr="0085667A">
          <w:rPr>
            <w:rStyle w:val="Hyperlink"/>
            <w:rFonts w:asciiTheme="minorHAnsi" w:hAnsiTheme="minorHAnsi" w:cs="Arial"/>
          </w:rPr>
          <w:t>Diploma of Tertiary Studies</w:t>
        </w:r>
      </w:hyperlink>
      <w:r w:rsidR="00944CC2" w:rsidRPr="0085667A">
        <w:rPr>
          <w:rFonts w:asciiTheme="minorHAnsi" w:hAnsiTheme="minorHAnsi" w:cs="Arial"/>
          <w:color w:val="0000FF"/>
        </w:rPr>
        <w:t xml:space="preserve">. </w:t>
      </w:r>
      <w:r w:rsidR="00DC2E95">
        <w:rPr>
          <w:rFonts w:asciiTheme="minorHAnsi" w:hAnsiTheme="minorHAnsi" w:cs="Arial"/>
          <w:color w:val="0000FF"/>
        </w:rPr>
        <w:t xml:space="preserve"> </w:t>
      </w:r>
      <w:r w:rsidR="00944CC2" w:rsidRPr="0085667A">
        <w:rPr>
          <w:rFonts w:asciiTheme="minorHAnsi" w:hAnsiTheme="minorHAnsi" w:cs="Arial"/>
        </w:rPr>
        <w:t>The Diploma provides an alternative entry pathway for students who do</w:t>
      </w:r>
      <w:r w:rsidR="00DC2E95">
        <w:rPr>
          <w:rFonts w:asciiTheme="minorHAnsi" w:hAnsiTheme="minorHAnsi" w:cs="Arial"/>
        </w:rPr>
        <w:t xml:space="preserve"> not</w:t>
      </w:r>
      <w:r w:rsidR="00944CC2" w:rsidRPr="0085667A">
        <w:rPr>
          <w:rFonts w:asciiTheme="minorHAnsi" w:hAnsiTheme="minorHAnsi" w:cs="Arial"/>
        </w:rPr>
        <w:t xml:space="preserve"> achieve the minimum ATAR to enter into a </w:t>
      </w:r>
      <w:proofErr w:type="gramStart"/>
      <w:r w:rsidR="00944CC2" w:rsidRPr="0085667A">
        <w:rPr>
          <w:rFonts w:asciiTheme="minorHAnsi" w:hAnsiTheme="minorHAnsi" w:cs="Arial"/>
        </w:rPr>
        <w:t>Bachelor’s</w:t>
      </w:r>
      <w:proofErr w:type="gramEnd"/>
      <w:r w:rsidR="00944CC2" w:rsidRPr="0085667A">
        <w:rPr>
          <w:rFonts w:asciiTheme="minorHAnsi" w:hAnsiTheme="minorHAnsi" w:cs="Arial"/>
        </w:rPr>
        <w:t xml:space="preserve"> degree. </w:t>
      </w:r>
      <w:r w:rsidR="00DC2E95">
        <w:rPr>
          <w:rFonts w:asciiTheme="minorHAnsi" w:hAnsiTheme="minorHAnsi" w:cs="Arial"/>
        </w:rPr>
        <w:t xml:space="preserve"> </w:t>
      </w:r>
      <w:r w:rsidR="00944CC2" w:rsidRPr="0085667A">
        <w:rPr>
          <w:rFonts w:asciiTheme="minorHAnsi" w:hAnsiTheme="minorHAnsi" w:cs="Arial"/>
        </w:rPr>
        <w:t>Students can begin their studies in the Diploma</w:t>
      </w:r>
      <w:r w:rsidR="000F703F">
        <w:rPr>
          <w:rFonts w:asciiTheme="minorHAnsi" w:hAnsiTheme="minorHAnsi" w:cs="Arial"/>
        </w:rPr>
        <w:t xml:space="preserve"> (includes preparation and undergraduate subjects)</w:t>
      </w:r>
      <w:r w:rsidR="00944CC2" w:rsidRPr="0085667A">
        <w:rPr>
          <w:rFonts w:asciiTheme="minorHAnsi" w:hAnsiTheme="minorHAnsi" w:cs="Arial"/>
        </w:rPr>
        <w:t xml:space="preserve"> and then transition into select courses after six months. </w:t>
      </w:r>
    </w:p>
    <w:p w14:paraId="1F744943" w14:textId="77777777" w:rsidR="00D21FBF" w:rsidRPr="00013C42" w:rsidRDefault="00D21FBF" w:rsidP="002427B3">
      <w:pPr>
        <w:pStyle w:val="NoSpacing"/>
        <w:rPr>
          <w:rFonts w:cs="Calibri"/>
          <w:sz w:val="2"/>
          <w:szCs w:val="2"/>
        </w:rPr>
      </w:pPr>
    </w:p>
    <w:p w14:paraId="0B9DBA7F" w14:textId="3D084CCA" w:rsidR="00AB466C" w:rsidRPr="00E75B6C" w:rsidRDefault="00AB466C" w:rsidP="002427B3">
      <w:pPr>
        <w:pStyle w:val="NoSpacing"/>
        <w:rPr>
          <w:rFonts w:cs="Calibri"/>
          <w:sz w:val="24"/>
          <w:szCs w:val="24"/>
        </w:rPr>
      </w:pPr>
    </w:p>
    <w:p w14:paraId="0276B322" w14:textId="77777777" w:rsidR="00AB466C" w:rsidRPr="007269ED" w:rsidRDefault="00AB466C" w:rsidP="002427B3">
      <w:pPr>
        <w:pStyle w:val="NoSpacing"/>
        <w:rPr>
          <w:rFonts w:cs="Calibri"/>
          <w:sz w:val="24"/>
          <w:szCs w:val="24"/>
        </w:rPr>
      </w:pPr>
    </w:p>
    <w:p w14:paraId="05438041" w14:textId="63C2E063" w:rsidR="001B75D9" w:rsidRDefault="00981FC6" w:rsidP="00E63306">
      <w:pPr>
        <w:pStyle w:val="NoSpacing"/>
        <w:rPr>
          <w:rFonts w:cs="Calibri"/>
          <w:b/>
          <w:sz w:val="28"/>
          <w:u w:val="single"/>
        </w:rPr>
      </w:pPr>
      <w:r w:rsidRPr="00D200FB">
        <w:rPr>
          <w:noProof/>
          <w:u w:val="single"/>
        </w:rPr>
        <w:drawing>
          <wp:inline distT="0" distB="0" distL="0" distR="0" wp14:anchorId="1E2C9572" wp14:editId="37B58A9D">
            <wp:extent cx="1007406" cy="368300"/>
            <wp:effectExtent l="0" t="0" r="2540" b="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13" cstate="print"/>
                    <a:srcRect/>
                    <a:stretch>
                      <a:fillRect/>
                    </a:stretch>
                  </pic:blipFill>
                  <pic:spPr bwMode="auto">
                    <a:xfrm>
                      <a:off x="0" y="0"/>
                      <a:ext cx="1046096" cy="382445"/>
                    </a:xfrm>
                    <a:prstGeom prst="rect">
                      <a:avLst/>
                    </a:prstGeom>
                    <a:noFill/>
                    <a:ln w="9525">
                      <a:noFill/>
                      <a:miter lim="800000"/>
                      <a:headEnd/>
                      <a:tailEnd/>
                    </a:ln>
                  </pic:spPr>
                </pic:pic>
              </a:graphicData>
            </a:graphic>
          </wp:inline>
        </w:drawing>
      </w:r>
      <w:r>
        <w:rPr>
          <w:rFonts w:cs="Calibri"/>
          <w:b/>
          <w:sz w:val="28"/>
          <w:u w:val="single"/>
        </w:rPr>
        <w:t xml:space="preserve"> Bachelor of Engineering (Honours)</w:t>
      </w:r>
    </w:p>
    <w:p w14:paraId="53F81142" w14:textId="6F7B6D8E" w:rsidR="00981FC6" w:rsidRPr="00981FC6" w:rsidRDefault="00981FC6" w:rsidP="00981FC6">
      <w:pPr>
        <w:pStyle w:val="NoSpacing"/>
        <w:rPr>
          <w:rFonts w:cs="Calibri"/>
          <w:bCs/>
          <w:sz w:val="24"/>
          <w:szCs w:val="20"/>
        </w:rPr>
      </w:pPr>
      <w:r w:rsidRPr="00981FC6">
        <w:rPr>
          <w:rFonts w:cs="Calibri"/>
          <w:bCs/>
          <w:sz w:val="26"/>
          <w:szCs w:val="20"/>
        </w:rPr>
        <w:t xml:space="preserve">Introduced for the first time in 2020, this </w:t>
      </w:r>
      <w:r w:rsidRPr="00981FC6">
        <w:rPr>
          <w:rFonts w:cs="Calibri"/>
          <w:bCs/>
          <w:i/>
          <w:iCs/>
          <w:sz w:val="24"/>
          <w:szCs w:val="20"/>
        </w:rPr>
        <w:t>new</w:t>
      </w:r>
      <w:r w:rsidRPr="00981FC6">
        <w:rPr>
          <w:rFonts w:cs="Calibri"/>
          <w:bCs/>
          <w:sz w:val="24"/>
          <w:szCs w:val="20"/>
        </w:rPr>
        <w:t xml:space="preserve"> degree allow</w:t>
      </w:r>
      <w:r>
        <w:rPr>
          <w:rFonts w:cs="Calibri"/>
          <w:bCs/>
          <w:sz w:val="24"/>
          <w:szCs w:val="20"/>
        </w:rPr>
        <w:t>s</w:t>
      </w:r>
      <w:r w:rsidRPr="00981FC6">
        <w:rPr>
          <w:rFonts w:cs="Calibri"/>
          <w:bCs/>
          <w:sz w:val="24"/>
          <w:szCs w:val="20"/>
        </w:rPr>
        <w:t xml:space="preserve"> entry with </w:t>
      </w:r>
      <w:r w:rsidRPr="00981FC6">
        <w:rPr>
          <w:rFonts w:cs="Calibri"/>
          <w:bCs/>
          <w:sz w:val="24"/>
          <w:szCs w:val="20"/>
          <w:u w:val="single"/>
        </w:rPr>
        <w:t>any maths</w:t>
      </w:r>
      <w:r w:rsidRPr="00981FC6">
        <w:rPr>
          <w:rFonts w:cs="Calibri"/>
          <w:bCs/>
          <w:sz w:val="24"/>
          <w:szCs w:val="20"/>
        </w:rPr>
        <w:t xml:space="preserve"> including Further Mathematics, opening doors to many students who would otherwise miss out without the Maths Methods prerequisite.  Students have the opportunity to choose from a wide range of specialisation electives in their first year, giving them </w:t>
      </w:r>
      <w:proofErr w:type="gramStart"/>
      <w:r w:rsidRPr="00981FC6">
        <w:rPr>
          <w:rFonts w:cs="Calibri"/>
          <w:bCs/>
          <w:sz w:val="24"/>
          <w:szCs w:val="20"/>
        </w:rPr>
        <w:t>the information</w:t>
      </w:r>
      <w:proofErr w:type="gramEnd"/>
      <w:r w:rsidRPr="00981FC6">
        <w:rPr>
          <w:rFonts w:cs="Calibri"/>
          <w:bCs/>
          <w:sz w:val="24"/>
          <w:szCs w:val="20"/>
        </w:rPr>
        <w:t xml:space="preserve"> they need to choose the area they would like to focus on and continue from in their second year.</w:t>
      </w:r>
      <w:r>
        <w:rPr>
          <w:rFonts w:cs="Calibri"/>
          <w:bCs/>
          <w:sz w:val="24"/>
          <w:szCs w:val="20"/>
        </w:rPr>
        <w:t xml:space="preserve">  </w:t>
      </w:r>
      <w:r w:rsidR="00E75B6C">
        <w:rPr>
          <w:rFonts w:cs="Calibri"/>
          <w:bCs/>
          <w:sz w:val="24"/>
          <w:szCs w:val="20"/>
        </w:rPr>
        <w:t xml:space="preserve">Majors on offer include </w:t>
      </w:r>
      <w:r w:rsidR="00E75B6C" w:rsidRPr="00E75B6C">
        <w:rPr>
          <w:rFonts w:cs="Calibri"/>
          <w:bCs/>
          <w:i/>
          <w:iCs/>
          <w:sz w:val="24"/>
          <w:szCs w:val="20"/>
        </w:rPr>
        <w:t>Advanced manufacturing, Aerospace engineering, Automotive engineering, Biomedical engineering, Chemical engineering, Civil engineering, Computer engineering, Electrical engineering, Electronic engineering, Environmental engineering, Mechanical engineering, Mechatronics engineering, Sustainable engineering, Telecommunications engineering</w:t>
      </w:r>
      <w:r w:rsidR="00E75B6C" w:rsidRPr="00E75B6C">
        <w:rPr>
          <w:rFonts w:cs="Calibri"/>
          <w:bCs/>
          <w:sz w:val="24"/>
          <w:szCs w:val="20"/>
        </w:rPr>
        <w:t>.</w:t>
      </w:r>
      <w:r w:rsidR="00E75B6C">
        <w:rPr>
          <w:rFonts w:cs="Calibri"/>
          <w:bCs/>
          <w:sz w:val="24"/>
          <w:szCs w:val="20"/>
        </w:rPr>
        <w:t xml:space="preserve"> </w:t>
      </w:r>
      <w:r>
        <w:rPr>
          <w:rFonts w:cs="Calibri"/>
          <w:bCs/>
          <w:sz w:val="24"/>
          <w:szCs w:val="20"/>
        </w:rPr>
        <w:t>The ATAR required for entry this year was 80.05.</w:t>
      </w:r>
    </w:p>
    <w:p w14:paraId="6EBAF30F" w14:textId="77777777" w:rsidR="00981FC6" w:rsidRPr="00981FC6" w:rsidRDefault="00981FC6" w:rsidP="00981FC6">
      <w:pPr>
        <w:pStyle w:val="NoSpacing"/>
        <w:rPr>
          <w:rFonts w:cs="Calibri"/>
          <w:b/>
          <w:bCs/>
          <w:sz w:val="24"/>
          <w:szCs w:val="20"/>
        </w:rPr>
      </w:pPr>
      <w:r w:rsidRPr="00981FC6">
        <w:rPr>
          <w:rFonts w:cs="Calibri"/>
          <w:b/>
          <w:bCs/>
          <w:sz w:val="24"/>
          <w:szCs w:val="20"/>
        </w:rPr>
        <w:t xml:space="preserve">Further information can be found at </w:t>
      </w:r>
      <w:hyperlink r:id="rId14" w:history="1">
        <w:r w:rsidRPr="00981FC6">
          <w:rPr>
            <w:rStyle w:val="Hyperlink"/>
            <w:rFonts w:cs="Calibri"/>
            <w:b/>
            <w:bCs/>
            <w:sz w:val="24"/>
            <w:szCs w:val="20"/>
          </w:rPr>
          <w:t>Bachelor of Engineering (Honours)</w:t>
        </w:r>
      </w:hyperlink>
    </w:p>
    <w:p w14:paraId="1FBBC77D" w14:textId="592EF692" w:rsidR="000D4A4E" w:rsidRDefault="000D4A4E" w:rsidP="00E63306">
      <w:pPr>
        <w:pStyle w:val="NoSpacing"/>
        <w:rPr>
          <w:rFonts w:cs="Calibri"/>
          <w:b/>
          <w:sz w:val="28"/>
          <w:u w:val="single"/>
        </w:rPr>
      </w:pPr>
      <w:r w:rsidRPr="00232C91">
        <w:rPr>
          <w:noProof/>
          <w:sz w:val="28"/>
          <w:szCs w:val="28"/>
          <w:u w:val="single"/>
          <w:lang w:eastAsia="zh-CN"/>
        </w:rPr>
        <w:lastRenderedPageBreak/>
        <w:drawing>
          <wp:inline distT="0" distB="0" distL="0" distR="0" wp14:anchorId="297B1AC5" wp14:editId="72BECA36">
            <wp:extent cx="1629534" cy="538480"/>
            <wp:effectExtent l="0" t="0" r="8890" b="0"/>
            <wp:docPr id="26" name="Picture 3" descr="C:\Documents and Settings\burja\Local Settings\Temporary Internet Files\Content.Word\UOM-Rev_H_CMYK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urja\Local Settings\Temporary Internet Files\Content.Word\UOM-Rev_H_CMYK_new.jpg"/>
                    <pic:cNvPicPr>
                      <a:picLocks noChangeAspect="1" noChangeArrowheads="1"/>
                    </pic:cNvPicPr>
                  </pic:nvPicPr>
                  <pic:blipFill>
                    <a:blip r:embed="rId15" cstate="print"/>
                    <a:srcRect/>
                    <a:stretch>
                      <a:fillRect/>
                    </a:stretch>
                  </pic:blipFill>
                  <pic:spPr bwMode="auto">
                    <a:xfrm>
                      <a:off x="0" y="0"/>
                      <a:ext cx="1642494" cy="542763"/>
                    </a:xfrm>
                    <a:prstGeom prst="rect">
                      <a:avLst/>
                    </a:prstGeom>
                    <a:noFill/>
                    <a:ln w="9525">
                      <a:noFill/>
                      <a:miter lim="800000"/>
                      <a:headEnd/>
                      <a:tailEnd/>
                    </a:ln>
                  </pic:spPr>
                </pic:pic>
              </a:graphicData>
            </a:graphic>
          </wp:inline>
        </w:drawing>
      </w:r>
      <w:r>
        <w:rPr>
          <w:rFonts w:cs="Calibri"/>
          <w:b/>
          <w:sz w:val="28"/>
          <w:u w:val="single"/>
        </w:rPr>
        <w:t xml:space="preserve"> </w:t>
      </w:r>
      <w:r w:rsidRPr="000D4A4E">
        <w:rPr>
          <w:rFonts w:cs="Calibri"/>
          <w:b/>
          <w:bCs/>
          <w:sz w:val="28"/>
          <w:u w:val="single"/>
        </w:rPr>
        <w:t>Hansen Scholarship Program </w:t>
      </w:r>
    </w:p>
    <w:p w14:paraId="7B96A641" w14:textId="24FEA90F" w:rsidR="00361093" w:rsidRDefault="00361093" w:rsidP="00361093">
      <w:pPr>
        <w:pStyle w:val="m7470394645329034081paragraph"/>
        <w:shd w:val="clear" w:color="auto" w:fill="FFFFFF"/>
        <w:spacing w:before="0" w:beforeAutospacing="0" w:after="0" w:afterAutospacing="0"/>
        <w:textAlignment w:val="baseline"/>
        <w:rPr>
          <w:rFonts w:ascii="Calibri" w:hAnsi="Calibri" w:cs="Calibri"/>
          <w:color w:val="222222"/>
          <w:sz w:val="22"/>
          <w:szCs w:val="22"/>
        </w:rPr>
      </w:pPr>
      <w:r>
        <w:rPr>
          <w:rStyle w:val="m7470394645329034081normaltextrun"/>
          <w:rFonts w:ascii="Calibri" w:hAnsi="Calibri" w:cs="Calibri"/>
          <w:color w:val="222222"/>
        </w:rPr>
        <w:t xml:space="preserve">The </w:t>
      </w:r>
      <w:r w:rsidRPr="00361093">
        <w:rPr>
          <w:rStyle w:val="m7470394645329034081normaltextrun"/>
          <w:rFonts w:ascii="Calibri" w:hAnsi="Calibri" w:cs="Calibri"/>
          <w:b/>
          <w:bCs/>
          <w:i/>
          <w:iCs/>
          <w:color w:val="222222"/>
        </w:rPr>
        <w:t>Hansen Scholarship Program</w:t>
      </w:r>
      <w:r>
        <w:rPr>
          <w:rStyle w:val="m7470394645329034081normaltextrun"/>
          <w:rFonts w:ascii="Calibri" w:hAnsi="Calibri" w:cs="Calibri"/>
          <w:color w:val="222222"/>
        </w:rPr>
        <w:t xml:space="preserve"> is a flagship scholarship program at the University of Melbourne.  Commencing in 2020, the Hansen Scholarship offers 20 talented students a generous package of accommodation, financial support, mentoring and pastoral care. Applicable to any discipline, this scholarship program is the University's most generous equity scholarship, providing full financial cover for accommodation near the Parkville campus, a yearly allowance for living expenses, as well as a tailored program of enrichment including academic orientation, study skills, mentoring and cultural activities. </w:t>
      </w:r>
      <w:r>
        <w:rPr>
          <w:rStyle w:val="m7470394645329034081normaltextrun"/>
          <w:rFonts w:ascii="Calibri" w:hAnsi="Calibri" w:cs="Calibri"/>
          <w:color w:val="222222"/>
        </w:rPr>
        <w:br/>
        <w:t>The first cohort, selected this year, will become the inaugural Hansen Scholars.  </w:t>
      </w:r>
      <w:r>
        <w:rPr>
          <w:rStyle w:val="m7470394645329034081eop"/>
          <w:rFonts w:ascii="Calibri" w:hAnsi="Calibri" w:cs="Calibri"/>
          <w:color w:val="222222"/>
        </w:rPr>
        <w:t> </w:t>
      </w:r>
    </w:p>
    <w:p w14:paraId="5D751029" w14:textId="77777777" w:rsidR="00361093" w:rsidRDefault="00361093" w:rsidP="00361093">
      <w:pPr>
        <w:pStyle w:val="m7470394645329034081paragraph"/>
        <w:shd w:val="clear" w:color="auto" w:fill="FFFFFF"/>
        <w:spacing w:before="0" w:beforeAutospacing="0" w:after="0" w:afterAutospacing="0"/>
        <w:textAlignment w:val="baseline"/>
        <w:rPr>
          <w:rFonts w:ascii="Calibri" w:hAnsi="Calibri" w:cs="Calibri"/>
          <w:color w:val="222222"/>
          <w:sz w:val="22"/>
          <w:szCs w:val="22"/>
        </w:rPr>
      </w:pPr>
      <w:r>
        <w:rPr>
          <w:rStyle w:val="m7470394645329034081eop"/>
          <w:rFonts w:ascii="Calibri" w:hAnsi="Calibri" w:cs="Calibri"/>
          <w:color w:val="222222"/>
        </w:rPr>
        <w:t> </w:t>
      </w:r>
    </w:p>
    <w:p w14:paraId="0657AA6F" w14:textId="77777777" w:rsidR="00361093" w:rsidRDefault="00361093" w:rsidP="00361093">
      <w:pPr>
        <w:pStyle w:val="m7470394645329034081paragraph"/>
        <w:shd w:val="clear" w:color="auto" w:fill="FFFFFF"/>
        <w:spacing w:before="0" w:beforeAutospacing="0" w:after="0" w:afterAutospacing="0"/>
        <w:textAlignment w:val="baseline"/>
        <w:rPr>
          <w:rStyle w:val="m7470394645329034081eop"/>
          <w:rFonts w:ascii="Calibri" w:hAnsi="Calibri" w:cs="Calibri"/>
          <w:color w:val="222222"/>
        </w:rPr>
      </w:pPr>
      <w:r w:rsidRPr="00361093">
        <w:rPr>
          <w:rStyle w:val="m7470394645329034081normaltextrun"/>
          <w:rFonts w:ascii="Calibri" w:hAnsi="Calibri" w:cs="Calibri"/>
          <w:color w:val="222222"/>
          <w:u w:val="single"/>
        </w:rPr>
        <w:t>Eligibility</w:t>
      </w:r>
      <w:r>
        <w:rPr>
          <w:rStyle w:val="m7470394645329034081normaltextrun"/>
          <w:rFonts w:ascii="Calibri" w:hAnsi="Calibri" w:cs="Calibri"/>
          <w:color w:val="222222"/>
        </w:rPr>
        <w:t>: </w:t>
      </w:r>
      <w:r>
        <w:rPr>
          <w:rStyle w:val="m7470394645329034081eop"/>
          <w:rFonts w:ascii="Calibri" w:hAnsi="Calibri" w:cs="Calibri"/>
          <w:color w:val="222222"/>
        </w:rPr>
        <w:t> </w:t>
      </w:r>
    </w:p>
    <w:p w14:paraId="0259FE81" w14:textId="0C0CC9CD" w:rsidR="00361093" w:rsidRPr="00361093" w:rsidRDefault="00361093" w:rsidP="00341A34">
      <w:pPr>
        <w:pStyle w:val="m7470394645329034081paragraph"/>
        <w:numPr>
          <w:ilvl w:val="0"/>
          <w:numId w:val="41"/>
        </w:numPr>
        <w:shd w:val="clear" w:color="auto" w:fill="FFFFFF"/>
        <w:spacing w:before="0" w:beforeAutospacing="0" w:after="0" w:afterAutospacing="0"/>
        <w:ind w:left="360"/>
        <w:textAlignment w:val="baseline"/>
        <w:rPr>
          <w:rFonts w:ascii="Calibri" w:hAnsi="Calibri" w:cs="Calibri"/>
          <w:color w:val="222222"/>
          <w:sz w:val="22"/>
          <w:szCs w:val="22"/>
        </w:rPr>
      </w:pPr>
      <w:r w:rsidRPr="00361093">
        <w:rPr>
          <w:rStyle w:val="m7470394645329034081normaltextrun"/>
          <w:rFonts w:ascii="Calibri" w:hAnsi="Calibri" w:cs="Calibri"/>
          <w:color w:val="222222"/>
          <w:sz w:val="22"/>
          <w:szCs w:val="22"/>
        </w:rPr>
        <w:t>Aged between 16- 20 years old </w:t>
      </w:r>
      <w:r w:rsidRPr="00361093">
        <w:rPr>
          <w:rStyle w:val="m7470394645329034081eop"/>
          <w:rFonts w:ascii="Calibri" w:hAnsi="Calibri" w:cs="Calibri"/>
          <w:color w:val="222222"/>
          <w:sz w:val="22"/>
          <w:szCs w:val="22"/>
        </w:rPr>
        <w:t> </w:t>
      </w:r>
    </w:p>
    <w:p w14:paraId="51855455" w14:textId="07CDB304" w:rsidR="00361093" w:rsidRPr="00361093" w:rsidRDefault="00361093" w:rsidP="00341A34">
      <w:pPr>
        <w:pStyle w:val="NoSpacing"/>
        <w:numPr>
          <w:ilvl w:val="0"/>
          <w:numId w:val="41"/>
        </w:numPr>
        <w:ind w:left="360"/>
      </w:pPr>
      <w:r w:rsidRPr="00361093">
        <w:rPr>
          <w:rStyle w:val="m7470394645329034081normaltextrun"/>
          <w:rFonts w:cs="Calibri"/>
          <w:color w:val="222222"/>
        </w:rPr>
        <w:t>Australian citizen or permanent resident </w:t>
      </w:r>
      <w:r w:rsidRPr="00361093">
        <w:rPr>
          <w:rStyle w:val="m7470394645329034081eop"/>
          <w:rFonts w:cs="Calibri"/>
          <w:color w:val="222222"/>
        </w:rPr>
        <w:t> </w:t>
      </w:r>
    </w:p>
    <w:p w14:paraId="030126F0" w14:textId="2CE1DD26" w:rsidR="00361093" w:rsidRPr="00361093" w:rsidRDefault="00361093" w:rsidP="00341A34">
      <w:pPr>
        <w:pStyle w:val="NoSpacing"/>
        <w:numPr>
          <w:ilvl w:val="0"/>
          <w:numId w:val="41"/>
        </w:numPr>
        <w:ind w:left="360"/>
      </w:pPr>
      <w:r w:rsidRPr="00361093">
        <w:rPr>
          <w:rStyle w:val="m7470394645329034081normaltextrun"/>
          <w:rFonts w:cs="Calibri"/>
          <w:color w:val="222222"/>
        </w:rPr>
        <w:t>Current Year 12 student who will complete an Australian Year 12 or IB in Australia or overseas this year and will commence study at the University of Melbourne in 2021 </w:t>
      </w:r>
      <w:r w:rsidRPr="00361093">
        <w:rPr>
          <w:rStyle w:val="m7470394645329034081eop"/>
          <w:rFonts w:cs="Calibri"/>
          <w:color w:val="222222"/>
        </w:rPr>
        <w:t> </w:t>
      </w:r>
    </w:p>
    <w:p w14:paraId="5E3F7870" w14:textId="52BA3631" w:rsidR="00361093" w:rsidRPr="00361093" w:rsidRDefault="00361093" w:rsidP="00341A34">
      <w:pPr>
        <w:pStyle w:val="NoSpacing"/>
        <w:numPr>
          <w:ilvl w:val="0"/>
          <w:numId w:val="41"/>
        </w:numPr>
        <w:ind w:left="360"/>
      </w:pPr>
      <w:r w:rsidRPr="00361093">
        <w:rPr>
          <w:rStyle w:val="m7470394645329034081normaltextrun"/>
          <w:rFonts w:cs="Calibri"/>
          <w:color w:val="222222"/>
        </w:rPr>
        <w:t>Achieve a minimum ATAR of 90.00</w:t>
      </w:r>
      <w:r w:rsidRPr="00361093">
        <w:rPr>
          <w:rStyle w:val="m7470394645329034081eop"/>
          <w:rFonts w:cs="Calibri"/>
          <w:color w:val="222222"/>
        </w:rPr>
        <w:t> </w:t>
      </w:r>
    </w:p>
    <w:p w14:paraId="43FC43D2" w14:textId="21EFEABB" w:rsidR="00361093" w:rsidRPr="00361093" w:rsidRDefault="00361093" w:rsidP="00341A34">
      <w:pPr>
        <w:pStyle w:val="NoSpacing"/>
        <w:numPr>
          <w:ilvl w:val="0"/>
          <w:numId w:val="41"/>
        </w:numPr>
        <w:ind w:left="360"/>
      </w:pPr>
      <w:r w:rsidRPr="00361093">
        <w:rPr>
          <w:rStyle w:val="m7470394645329034081normaltextrun"/>
          <w:rFonts w:cs="Calibri"/>
          <w:color w:val="222222"/>
        </w:rPr>
        <w:t>Experience of difficult financial circumstances</w:t>
      </w:r>
    </w:p>
    <w:p w14:paraId="3FC2A5AF" w14:textId="77777777" w:rsidR="00361093" w:rsidRDefault="00361093" w:rsidP="00341A34">
      <w:pPr>
        <w:pStyle w:val="m7470394645329034081paragraph"/>
        <w:shd w:val="clear" w:color="auto" w:fill="FFFFFF"/>
        <w:spacing w:before="0" w:beforeAutospacing="0" w:after="0" w:afterAutospacing="0"/>
        <w:textAlignment w:val="baseline"/>
        <w:rPr>
          <w:rFonts w:ascii="Calibri" w:hAnsi="Calibri" w:cs="Calibri"/>
          <w:color w:val="222222"/>
          <w:sz w:val="22"/>
          <w:szCs w:val="22"/>
        </w:rPr>
      </w:pPr>
      <w:r>
        <w:rPr>
          <w:rStyle w:val="m7470394645329034081eop"/>
          <w:rFonts w:ascii="Calibri" w:hAnsi="Calibri" w:cs="Calibri"/>
          <w:color w:val="222222"/>
        </w:rPr>
        <w:t> </w:t>
      </w:r>
    </w:p>
    <w:p w14:paraId="2BD4BEDC" w14:textId="485D59E8" w:rsidR="00361093" w:rsidRPr="00341A34" w:rsidRDefault="00361093" w:rsidP="00341A34">
      <w:pPr>
        <w:pStyle w:val="m7470394645329034081paragraph"/>
        <w:shd w:val="clear" w:color="auto" w:fill="FFFFFF"/>
        <w:spacing w:before="0" w:beforeAutospacing="0" w:after="0" w:afterAutospacing="0"/>
        <w:textAlignment w:val="baseline"/>
        <w:rPr>
          <w:rFonts w:ascii="Calibri" w:hAnsi="Calibri" w:cs="Calibri"/>
          <w:color w:val="222222"/>
          <w:sz w:val="22"/>
          <w:szCs w:val="22"/>
        </w:rPr>
      </w:pPr>
      <w:r w:rsidRPr="00361093">
        <w:rPr>
          <w:rStyle w:val="m7470394645329034081normaltextrun"/>
          <w:rFonts w:ascii="Calibri" w:hAnsi="Calibri" w:cs="Calibri"/>
          <w:color w:val="222222"/>
          <w:u w:val="single"/>
        </w:rPr>
        <w:t>Selection criteria</w:t>
      </w:r>
      <w:r>
        <w:rPr>
          <w:rStyle w:val="m7470394645329034081normaltextrun"/>
          <w:rFonts w:ascii="Calibri" w:hAnsi="Calibri" w:cs="Calibri"/>
          <w:color w:val="222222"/>
        </w:rPr>
        <w:t>: </w:t>
      </w:r>
      <w:r>
        <w:rPr>
          <w:rStyle w:val="m7470394645329034081eop"/>
          <w:rFonts w:ascii="Calibri" w:hAnsi="Calibri" w:cs="Calibri"/>
          <w:color w:val="222222"/>
        </w:rPr>
        <w:t> </w:t>
      </w:r>
      <w:r w:rsidR="00341A34">
        <w:rPr>
          <w:rStyle w:val="m7470394645329034081eop"/>
          <w:rFonts w:ascii="Calibri" w:hAnsi="Calibri" w:cs="Calibri"/>
          <w:color w:val="222222"/>
        </w:rPr>
        <w:br/>
      </w:r>
      <w:r w:rsidRPr="00341A34">
        <w:rPr>
          <w:rFonts w:ascii="Symbol" w:hAnsi="Symbol" w:cs="Calibri"/>
          <w:color w:val="222222"/>
          <w:sz w:val="22"/>
          <w:szCs w:val="22"/>
        </w:rPr>
        <w:t>·</w:t>
      </w:r>
      <w:r w:rsidRPr="00341A34">
        <w:rPr>
          <w:color w:val="222222"/>
          <w:sz w:val="22"/>
          <w:szCs w:val="22"/>
        </w:rPr>
        <w:t>    </w:t>
      </w:r>
      <w:r w:rsidRPr="00341A34">
        <w:rPr>
          <w:rStyle w:val="m7470394645329034081normaltextrun"/>
          <w:rFonts w:ascii="Calibri" w:hAnsi="Calibri" w:cs="Calibri"/>
          <w:color w:val="222222"/>
          <w:sz w:val="22"/>
          <w:szCs w:val="22"/>
        </w:rPr>
        <w:t>Academic excellence and a commitment to university study</w:t>
      </w:r>
      <w:r w:rsidRPr="00341A34">
        <w:rPr>
          <w:rStyle w:val="m7470394645329034081eop"/>
          <w:rFonts w:ascii="Calibri" w:hAnsi="Calibri" w:cs="Calibri"/>
          <w:color w:val="222222"/>
          <w:sz w:val="22"/>
          <w:szCs w:val="22"/>
        </w:rPr>
        <w:t> </w:t>
      </w:r>
      <w:r w:rsidRPr="00341A34">
        <w:rPr>
          <w:rStyle w:val="m7470394645329034081eop"/>
          <w:rFonts w:ascii="Calibri" w:hAnsi="Calibri" w:cs="Calibri"/>
          <w:color w:val="222222"/>
          <w:sz w:val="22"/>
          <w:szCs w:val="22"/>
        </w:rPr>
        <w:br/>
      </w:r>
      <w:r w:rsidRPr="00341A34">
        <w:rPr>
          <w:rFonts w:ascii="Symbol" w:hAnsi="Symbol" w:cs="Calibri"/>
          <w:color w:val="222222"/>
          <w:sz w:val="22"/>
          <w:szCs w:val="22"/>
        </w:rPr>
        <w:t>·</w:t>
      </w:r>
      <w:r w:rsidRPr="00341A34">
        <w:rPr>
          <w:color w:val="222222"/>
          <w:sz w:val="22"/>
          <w:szCs w:val="22"/>
        </w:rPr>
        <w:t>    </w:t>
      </w:r>
      <w:r w:rsidRPr="00341A34">
        <w:rPr>
          <w:rStyle w:val="m7470394645329034081normaltextrun"/>
          <w:rFonts w:ascii="Calibri" w:hAnsi="Calibri" w:cs="Calibri"/>
          <w:color w:val="222222"/>
          <w:sz w:val="22"/>
          <w:szCs w:val="22"/>
        </w:rPr>
        <w:t>Demonstrated ability to achieve and overcome obstacles</w:t>
      </w:r>
      <w:r w:rsidRPr="00341A34">
        <w:rPr>
          <w:rStyle w:val="m7470394645329034081eop"/>
          <w:rFonts w:ascii="Calibri" w:hAnsi="Calibri" w:cs="Calibri"/>
          <w:color w:val="222222"/>
          <w:sz w:val="22"/>
          <w:szCs w:val="22"/>
        </w:rPr>
        <w:t> </w:t>
      </w:r>
      <w:r w:rsidRPr="00341A34">
        <w:rPr>
          <w:rStyle w:val="m7470394645329034081eop"/>
          <w:rFonts w:ascii="Calibri" w:hAnsi="Calibri" w:cs="Calibri"/>
          <w:color w:val="222222"/>
          <w:sz w:val="22"/>
          <w:szCs w:val="22"/>
        </w:rPr>
        <w:br/>
      </w:r>
      <w:r w:rsidRPr="00341A34">
        <w:rPr>
          <w:rFonts w:ascii="Symbol" w:hAnsi="Symbol" w:cs="Calibri"/>
          <w:color w:val="222222"/>
          <w:sz w:val="22"/>
          <w:szCs w:val="22"/>
        </w:rPr>
        <w:t>·</w:t>
      </w:r>
      <w:r w:rsidRPr="00341A34">
        <w:rPr>
          <w:color w:val="222222"/>
          <w:sz w:val="22"/>
          <w:szCs w:val="22"/>
        </w:rPr>
        <w:t>    </w:t>
      </w:r>
      <w:r w:rsidRPr="00341A34">
        <w:rPr>
          <w:rStyle w:val="m7470394645329034081normaltextrun"/>
          <w:rFonts w:ascii="Calibri" w:hAnsi="Calibri" w:cs="Calibri"/>
          <w:color w:val="222222"/>
          <w:sz w:val="22"/>
          <w:szCs w:val="22"/>
        </w:rPr>
        <w:t>Evidence of applying skills and abilities to benefit others</w:t>
      </w:r>
      <w:r w:rsidRPr="00341A34">
        <w:rPr>
          <w:rStyle w:val="m7470394645329034081eop"/>
          <w:rFonts w:ascii="Calibri" w:hAnsi="Calibri" w:cs="Calibri"/>
          <w:color w:val="222222"/>
          <w:sz w:val="22"/>
          <w:szCs w:val="22"/>
        </w:rPr>
        <w:t> </w:t>
      </w:r>
      <w:r w:rsidRPr="00341A34">
        <w:rPr>
          <w:rStyle w:val="m7470394645329034081eop"/>
          <w:rFonts w:ascii="Calibri" w:hAnsi="Calibri" w:cs="Calibri"/>
          <w:color w:val="222222"/>
          <w:sz w:val="22"/>
          <w:szCs w:val="22"/>
        </w:rPr>
        <w:br/>
      </w:r>
      <w:r w:rsidRPr="00341A34">
        <w:rPr>
          <w:rFonts w:ascii="Symbol" w:hAnsi="Symbol" w:cs="Calibri"/>
          <w:color w:val="222222"/>
          <w:sz w:val="22"/>
          <w:szCs w:val="22"/>
        </w:rPr>
        <w:t>·</w:t>
      </w:r>
      <w:r w:rsidRPr="00341A34">
        <w:rPr>
          <w:color w:val="222222"/>
          <w:sz w:val="22"/>
          <w:szCs w:val="22"/>
        </w:rPr>
        <w:t>    </w:t>
      </w:r>
      <w:r w:rsidRPr="00341A34">
        <w:rPr>
          <w:rStyle w:val="m7470394645329034081normaltextrun"/>
          <w:rFonts w:ascii="Calibri" w:hAnsi="Calibri" w:cs="Calibri"/>
          <w:color w:val="222222"/>
          <w:sz w:val="22"/>
          <w:szCs w:val="22"/>
        </w:rPr>
        <w:t>Demonstrated leadership skills and ability to work effectively in a team.</w:t>
      </w:r>
      <w:r w:rsidRPr="00341A34">
        <w:rPr>
          <w:rStyle w:val="m7470394645329034081eop"/>
          <w:rFonts w:ascii="Calibri" w:hAnsi="Calibri" w:cs="Calibri"/>
          <w:color w:val="222222"/>
          <w:sz w:val="22"/>
          <w:szCs w:val="22"/>
        </w:rPr>
        <w:t> </w:t>
      </w:r>
    </w:p>
    <w:p w14:paraId="1BAAD55E" w14:textId="77777777" w:rsidR="00361093" w:rsidRDefault="00361093" w:rsidP="00341A34">
      <w:pPr>
        <w:pStyle w:val="m7470394645329034081paragraph"/>
        <w:shd w:val="clear" w:color="auto" w:fill="FFFFFF"/>
        <w:spacing w:before="0" w:beforeAutospacing="0" w:after="0" w:afterAutospacing="0"/>
        <w:textAlignment w:val="baseline"/>
        <w:rPr>
          <w:rFonts w:ascii="Calibri" w:hAnsi="Calibri" w:cs="Calibri"/>
          <w:color w:val="222222"/>
          <w:sz w:val="22"/>
          <w:szCs w:val="22"/>
        </w:rPr>
      </w:pPr>
      <w:r>
        <w:rPr>
          <w:rStyle w:val="m7470394645329034081eop"/>
          <w:rFonts w:ascii="Calibri" w:hAnsi="Calibri" w:cs="Calibri"/>
          <w:color w:val="222222"/>
        </w:rPr>
        <w:t> </w:t>
      </w:r>
    </w:p>
    <w:p w14:paraId="0EB74489" w14:textId="0049A3E6" w:rsidR="00361093" w:rsidRPr="00341A34" w:rsidRDefault="00361093" w:rsidP="00341A34">
      <w:pPr>
        <w:pStyle w:val="m7470394645329034081paragraph"/>
        <w:shd w:val="clear" w:color="auto" w:fill="FFFFFF"/>
        <w:spacing w:before="0" w:beforeAutospacing="0" w:after="0" w:afterAutospacing="0"/>
        <w:textAlignment w:val="baseline"/>
        <w:rPr>
          <w:rFonts w:ascii="Calibri" w:hAnsi="Calibri" w:cs="Calibri"/>
          <w:color w:val="222222"/>
          <w:sz w:val="22"/>
          <w:szCs w:val="22"/>
        </w:rPr>
      </w:pPr>
      <w:r w:rsidRPr="00361093">
        <w:rPr>
          <w:rStyle w:val="m7470394645329034081normaltextrun"/>
          <w:rFonts w:ascii="Calibri" w:hAnsi="Calibri" w:cs="Calibri"/>
          <w:color w:val="222222"/>
          <w:u w:val="single"/>
        </w:rPr>
        <w:t>Benefits</w:t>
      </w:r>
      <w:r>
        <w:rPr>
          <w:rStyle w:val="m7470394645329034081normaltextrun"/>
          <w:rFonts w:ascii="Calibri" w:hAnsi="Calibri" w:cs="Calibri"/>
          <w:color w:val="222222"/>
        </w:rPr>
        <w:t>: </w:t>
      </w:r>
      <w:r>
        <w:rPr>
          <w:rStyle w:val="m7470394645329034081eop"/>
          <w:rFonts w:ascii="Calibri" w:hAnsi="Calibri" w:cs="Calibri"/>
          <w:color w:val="222222"/>
        </w:rPr>
        <w:t> </w:t>
      </w:r>
      <w:r w:rsidR="00341A34">
        <w:rPr>
          <w:rStyle w:val="m7470394645329034081eop"/>
          <w:rFonts w:ascii="Calibri" w:hAnsi="Calibri" w:cs="Calibri"/>
          <w:color w:val="222222"/>
        </w:rPr>
        <w:br/>
      </w:r>
      <w:r w:rsidRPr="00341A34">
        <w:rPr>
          <w:rFonts w:ascii="Symbol" w:hAnsi="Symbol" w:cs="Calibri"/>
          <w:color w:val="222222"/>
          <w:sz w:val="22"/>
          <w:szCs w:val="22"/>
        </w:rPr>
        <w:t>·</w:t>
      </w:r>
      <w:r w:rsidRPr="00341A34">
        <w:rPr>
          <w:color w:val="222222"/>
          <w:sz w:val="22"/>
          <w:szCs w:val="22"/>
        </w:rPr>
        <w:t>    </w:t>
      </w:r>
      <w:r w:rsidRPr="00341A34">
        <w:rPr>
          <w:rStyle w:val="m7470394645329034081normaltextrun"/>
          <w:rFonts w:ascii="Calibri" w:hAnsi="Calibri" w:cs="Calibri"/>
          <w:color w:val="222222"/>
          <w:sz w:val="22"/>
          <w:szCs w:val="22"/>
        </w:rPr>
        <w:t>Free accommodation for 48 weeks each year at Little Hall residence in Lincoln Square South</w:t>
      </w:r>
      <w:r w:rsidR="00341A34" w:rsidRPr="00341A34">
        <w:rPr>
          <w:rStyle w:val="m7470394645329034081normaltextrun"/>
          <w:rFonts w:ascii="Calibri" w:hAnsi="Calibri" w:cs="Calibri"/>
          <w:color w:val="222222"/>
          <w:sz w:val="22"/>
          <w:szCs w:val="22"/>
        </w:rPr>
        <w:br/>
      </w:r>
      <w:r w:rsidRPr="00341A34">
        <w:rPr>
          <w:rFonts w:ascii="Symbol" w:hAnsi="Symbol" w:cs="Calibri"/>
          <w:color w:val="222222"/>
          <w:sz w:val="22"/>
          <w:szCs w:val="22"/>
        </w:rPr>
        <w:t>·</w:t>
      </w:r>
      <w:r w:rsidRPr="00341A34">
        <w:rPr>
          <w:color w:val="222222"/>
          <w:sz w:val="22"/>
          <w:szCs w:val="22"/>
        </w:rPr>
        <w:t>    </w:t>
      </w:r>
      <w:r w:rsidRPr="00341A34">
        <w:rPr>
          <w:rStyle w:val="m7470394645329034081normaltextrun"/>
          <w:rFonts w:ascii="Calibri" w:hAnsi="Calibri" w:cs="Calibri"/>
          <w:color w:val="222222"/>
          <w:sz w:val="22"/>
          <w:szCs w:val="22"/>
        </w:rPr>
        <w:t>$4 000 per year for general living expenses </w:t>
      </w:r>
      <w:r w:rsidRPr="00341A34">
        <w:rPr>
          <w:rStyle w:val="m7470394645329034081eop"/>
          <w:rFonts w:ascii="Calibri" w:hAnsi="Calibri" w:cs="Calibri"/>
          <w:color w:val="222222"/>
          <w:sz w:val="22"/>
          <w:szCs w:val="22"/>
        </w:rPr>
        <w:t> </w:t>
      </w:r>
      <w:r w:rsidR="00341A34" w:rsidRPr="00341A34">
        <w:rPr>
          <w:rStyle w:val="m7470394645329034081eop"/>
          <w:rFonts w:ascii="Calibri" w:hAnsi="Calibri" w:cs="Calibri"/>
          <w:color w:val="222222"/>
          <w:sz w:val="22"/>
          <w:szCs w:val="22"/>
        </w:rPr>
        <w:br/>
      </w:r>
      <w:r w:rsidRPr="00341A34">
        <w:rPr>
          <w:rFonts w:ascii="Symbol" w:hAnsi="Symbol" w:cs="Calibri"/>
          <w:color w:val="222222"/>
          <w:sz w:val="22"/>
          <w:szCs w:val="22"/>
        </w:rPr>
        <w:t>·</w:t>
      </w:r>
      <w:r w:rsidRPr="00341A34">
        <w:rPr>
          <w:color w:val="222222"/>
          <w:sz w:val="22"/>
          <w:szCs w:val="22"/>
        </w:rPr>
        <w:t>    </w:t>
      </w:r>
      <w:r w:rsidRPr="00341A34">
        <w:rPr>
          <w:rStyle w:val="m7470394645329034081normaltextrun"/>
          <w:rFonts w:ascii="Calibri" w:hAnsi="Calibri" w:cs="Calibri"/>
          <w:color w:val="222222"/>
          <w:sz w:val="22"/>
          <w:szCs w:val="22"/>
        </w:rPr>
        <w:t xml:space="preserve">$4 000 grant to support an approved activity such as an international exchange, an </w:t>
      </w:r>
      <w:r w:rsidR="00341A34">
        <w:rPr>
          <w:rStyle w:val="m7470394645329034081normaltextrun"/>
          <w:rFonts w:ascii="Calibri" w:hAnsi="Calibri" w:cs="Calibri"/>
          <w:color w:val="222222"/>
          <w:sz w:val="22"/>
          <w:szCs w:val="22"/>
        </w:rPr>
        <w:br/>
      </w:r>
      <w:r w:rsidR="00341A34" w:rsidRPr="00341A34">
        <w:rPr>
          <w:rStyle w:val="m7470394645329034081normaltextrun"/>
          <w:rFonts w:ascii="Calibri" w:hAnsi="Calibri" w:cs="Calibri"/>
          <w:color w:val="222222"/>
          <w:sz w:val="22"/>
          <w:szCs w:val="22"/>
        </w:rPr>
        <w:t xml:space="preserve">       i</w:t>
      </w:r>
      <w:r w:rsidRPr="00341A34">
        <w:rPr>
          <w:rStyle w:val="m7470394645329034081normaltextrun"/>
          <w:rFonts w:ascii="Calibri" w:hAnsi="Calibri" w:cs="Calibri"/>
          <w:color w:val="222222"/>
          <w:sz w:val="22"/>
          <w:szCs w:val="22"/>
        </w:rPr>
        <w:t>nternship or similar</w:t>
      </w:r>
      <w:r w:rsidRPr="00341A34">
        <w:rPr>
          <w:rStyle w:val="m7470394645329034081eop"/>
          <w:rFonts w:ascii="Calibri" w:hAnsi="Calibri" w:cs="Calibri"/>
          <w:color w:val="222222"/>
          <w:sz w:val="22"/>
          <w:szCs w:val="22"/>
        </w:rPr>
        <w:t> </w:t>
      </w:r>
      <w:r w:rsidR="00341A34" w:rsidRPr="00341A34">
        <w:rPr>
          <w:rStyle w:val="m7470394645329034081eop"/>
          <w:rFonts w:ascii="Calibri" w:hAnsi="Calibri" w:cs="Calibri"/>
          <w:color w:val="222222"/>
          <w:sz w:val="22"/>
          <w:szCs w:val="22"/>
        </w:rPr>
        <w:br/>
      </w:r>
      <w:r w:rsidRPr="00341A34">
        <w:rPr>
          <w:rFonts w:ascii="Symbol" w:hAnsi="Symbol" w:cs="Calibri"/>
          <w:color w:val="222222"/>
          <w:sz w:val="22"/>
          <w:szCs w:val="22"/>
        </w:rPr>
        <w:t>·</w:t>
      </w:r>
      <w:r w:rsidRPr="00341A34">
        <w:rPr>
          <w:color w:val="222222"/>
          <w:sz w:val="22"/>
          <w:szCs w:val="22"/>
        </w:rPr>
        <w:t>    </w:t>
      </w:r>
      <w:r w:rsidRPr="00341A34">
        <w:rPr>
          <w:rStyle w:val="m7470394645329034081normaltextrun"/>
          <w:rFonts w:ascii="Calibri" w:hAnsi="Calibri" w:cs="Calibri"/>
          <w:color w:val="222222"/>
          <w:sz w:val="22"/>
          <w:szCs w:val="22"/>
        </w:rPr>
        <w:t xml:space="preserve">Access to a mentor program, pastoral care, and enrichment programs available to all </w:t>
      </w:r>
      <w:r w:rsidR="00341A34" w:rsidRPr="00341A34">
        <w:rPr>
          <w:rStyle w:val="m7470394645329034081normaltextrun"/>
          <w:rFonts w:ascii="Calibri" w:hAnsi="Calibri" w:cs="Calibri"/>
          <w:color w:val="222222"/>
          <w:sz w:val="22"/>
          <w:szCs w:val="22"/>
        </w:rPr>
        <w:br/>
        <w:t xml:space="preserve">      </w:t>
      </w:r>
      <w:r w:rsidRPr="00341A34">
        <w:rPr>
          <w:rStyle w:val="m7470394645329034081normaltextrun"/>
          <w:rFonts w:ascii="Calibri" w:hAnsi="Calibri" w:cs="Calibri"/>
          <w:color w:val="222222"/>
          <w:sz w:val="22"/>
          <w:szCs w:val="22"/>
        </w:rPr>
        <w:t>students at Little Hall </w:t>
      </w:r>
      <w:r w:rsidRPr="00341A34">
        <w:rPr>
          <w:rStyle w:val="m7470394645329034081eop"/>
          <w:rFonts w:ascii="Calibri" w:hAnsi="Calibri" w:cs="Calibri"/>
          <w:color w:val="222222"/>
          <w:sz w:val="22"/>
          <w:szCs w:val="22"/>
        </w:rPr>
        <w:t> </w:t>
      </w:r>
      <w:r w:rsidR="00341A34">
        <w:rPr>
          <w:rStyle w:val="m7470394645329034081eop"/>
          <w:rFonts w:ascii="Calibri" w:hAnsi="Calibri" w:cs="Calibri"/>
          <w:color w:val="222222"/>
          <w:sz w:val="22"/>
          <w:szCs w:val="22"/>
        </w:rPr>
        <w:br/>
      </w:r>
      <w:r w:rsidRPr="00341A34">
        <w:rPr>
          <w:rFonts w:ascii="Symbol" w:hAnsi="Symbol" w:cs="Calibri"/>
          <w:color w:val="222222"/>
          <w:sz w:val="22"/>
          <w:szCs w:val="22"/>
        </w:rPr>
        <w:t>·</w:t>
      </w:r>
      <w:r w:rsidRPr="00341A34">
        <w:rPr>
          <w:color w:val="222222"/>
          <w:sz w:val="22"/>
          <w:szCs w:val="22"/>
        </w:rPr>
        <w:t>   </w:t>
      </w:r>
      <w:r w:rsidRPr="00341A34">
        <w:rPr>
          <w:rStyle w:val="m7470394645329034081normaltextrun"/>
          <w:rFonts w:ascii="Calibri" w:hAnsi="Calibri" w:cs="Calibri"/>
          <w:color w:val="222222"/>
          <w:sz w:val="22"/>
          <w:szCs w:val="22"/>
        </w:rPr>
        <w:t>A tailored program of mentoring and support exclusive to Hansen Scholars</w:t>
      </w:r>
      <w:r w:rsidRPr="00341A34">
        <w:rPr>
          <w:rStyle w:val="m7470394645329034081eop"/>
          <w:rFonts w:ascii="Calibri" w:hAnsi="Calibri" w:cs="Calibri"/>
          <w:color w:val="222222"/>
          <w:sz w:val="22"/>
          <w:szCs w:val="22"/>
        </w:rPr>
        <w:t> </w:t>
      </w:r>
      <w:r w:rsidR="00341A34">
        <w:rPr>
          <w:rStyle w:val="m7470394645329034081eop"/>
          <w:rFonts w:ascii="Calibri" w:hAnsi="Calibri" w:cs="Calibri"/>
          <w:color w:val="222222"/>
          <w:sz w:val="22"/>
          <w:szCs w:val="22"/>
        </w:rPr>
        <w:br/>
      </w:r>
      <w:r w:rsidRPr="00341A34">
        <w:rPr>
          <w:rFonts w:ascii="Symbol" w:hAnsi="Symbol" w:cs="Calibri"/>
          <w:color w:val="222222"/>
          <w:sz w:val="22"/>
          <w:szCs w:val="22"/>
        </w:rPr>
        <w:t>·</w:t>
      </w:r>
      <w:r w:rsidRPr="00341A34">
        <w:rPr>
          <w:color w:val="222222"/>
          <w:sz w:val="22"/>
          <w:szCs w:val="22"/>
        </w:rPr>
        <w:t>   </w:t>
      </w:r>
      <w:r w:rsidRPr="00341A34">
        <w:rPr>
          <w:rStyle w:val="m7470394645329034081normaltextrun"/>
          <w:rFonts w:ascii="Calibri" w:hAnsi="Calibri" w:cs="Calibri"/>
          <w:color w:val="222222"/>
          <w:sz w:val="22"/>
          <w:szCs w:val="22"/>
        </w:rPr>
        <w:t>Priority access to graduate accommodation at Little Hall </w:t>
      </w:r>
      <w:r w:rsidRPr="00341A34">
        <w:rPr>
          <w:rStyle w:val="m7470394645329034081eop"/>
          <w:rFonts w:ascii="Calibri" w:hAnsi="Calibri" w:cs="Calibri"/>
          <w:color w:val="222222"/>
          <w:sz w:val="22"/>
          <w:szCs w:val="22"/>
        </w:rPr>
        <w:t> </w:t>
      </w:r>
      <w:r w:rsidR="00341A34">
        <w:rPr>
          <w:rStyle w:val="m7470394645329034081eop"/>
          <w:rFonts w:ascii="Calibri" w:hAnsi="Calibri" w:cs="Calibri"/>
          <w:color w:val="222222"/>
          <w:sz w:val="22"/>
          <w:szCs w:val="22"/>
        </w:rPr>
        <w:br/>
      </w:r>
      <w:r w:rsidRPr="00341A34">
        <w:rPr>
          <w:rFonts w:ascii="Symbol" w:hAnsi="Symbol" w:cs="Calibri"/>
          <w:color w:val="222222"/>
          <w:sz w:val="22"/>
          <w:szCs w:val="22"/>
        </w:rPr>
        <w:t>·</w:t>
      </w:r>
      <w:r w:rsidRPr="00341A34">
        <w:rPr>
          <w:color w:val="222222"/>
          <w:sz w:val="22"/>
          <w:szCs w:val="22"/>
        </w:rPr>
        <w:t>   </w:t>
      </w:r>
      <w:r w:rsidRPr="00341A34">
        <w:rPr>
          <w:rStyle w:val="m7470394645329034081normaltextrun"/>
          <w:rFonts w:ascii="Calibri" w:hAnsi="Calibri" w:cs="Calibri"/>
          <w:color w:val="222222"/>
          <w:sz w:val="22"/>
          <w:szCs w:val="22"/>
        </w:rPr>
        <w:t>Next-steps funding in the year after completion of the Scholar’s undergraduate degree (up to</w:t>
      </w:r>
      <w:r w:rsidR="00341A34">
        <w:rPr>
          <w:rStyle w:val="m7470394645329034081normaltextrun"/>
          <w:rFonts w:ascii="Calibri" w:hAnsi="Calibri" w:cs="Calibri"/>
          <w:color w:val="222222"/>
          <w:sz w:val="22"/>
          <w:szCs w:val="22"/>
        </w:rPr>
        <w:br/>
        <w:t xml:space="preserve">    </w:t>
      </w:r>
      <w:r w:rsidRPr="00341A34">
        <w:rPr>
          <w:rStyle w:val="m7470394645329034081normaltextrun"/>
          <w:rFonts w:ascii="Calibri" w:hAnsi="Calibri" w:cs="Calibri"/>
          <w:color w:val="222222"/>
          <w:sz w:val="22"/>
          <w:szCs w:val="22"/>
        </w:rPr>
        <w:t xml:space="preserve"> $10 000 for a short-term activity or up to $20 000 for further study).</w:t>
      </w:r>
      <w:r w:rsidRPr="00341A34">
        <w:rPr>
          <w:rStyle w:val="m7470394645329034081eop"/>
          <w:rFonts w:ascii="Calibri" w:hAnsi="Calibri" w:cs="Calibri"/>
          <w:color w:val="222222"/>
          <w:sz w:val="22"/>
          <w:szCs w:val="22"/>
        </w:rPr>
        <w:t> </w:t>
      </w:r>
    </w:p>
    <w:p w14:paraId="37BFCEE6" w14:textId="77777777" w:rsidR="00EE50D5" w:rsidRDefault="00EE50D5">
      <w:pPr>
        <w:rPr>
          <w:rFonts w:cs="Calibri"/>
          <w:b/>
          <w:sz w:val="30"/>
          <w:u w:val="single"/>
        </w:rPr>
      </w:pPr>
    </w:p>
    <w:tbl>
      <w:tblPr>
        <w:tblStyle w:val="TableGrid"/>
        <w:tblW w:w="0" w:type="auto"/>
        <w:tblLook w:val="04A0" w:firstRow="1" w:lastRow="0" w:firstColumn="1" w:lastColumn="0" w:noHBand="0" w:noVBand="1"/>
      </w:tblPr>
      <w:tblGrid>
        <w:gridCol w:w="2830"/>
        <w:gridCol w:w="6186"/>
      </w:tblGrid>
      <w:tr w:rsidR="00EE50D5" w:rsidRPr="00EE50D5" w14:paraId="41233DD6" w14:textId="77777777" w:rsidTr="00EE50D5">
        <w:tc>
          <w:tcPr>
            <w:tcW w:w="2830" w:type="dxa"/>
            <w:shd w:val="clear" w:color="auto" w:fill="8EAADB" w:themeFill="accent1" w:themeFillTint="99"/>
          </w:tcPr>
          <w:p w14:paraId="176BE19D" w14:textId="3207CB0A" w:rsidR="00EE50D5" w:rsidRPr="00EE50D5" w:rsidRDefault="00EE50D5">
            <w:pPr>
              <w:rPr>
                <w:rFonts w:asciiTheme="minorHAnsi" w:hAnsiTheme="minorHAnsi" w:cstheme="minorHAnsi"/>
                <w:b/>
              </w:rPr>
            </w:pPr>
            <w:r w:rsidRPr="00EE50D5">
              <w:rPr>
                <w:rFonts w:asciiTheme="minorHAnsi" w:hAnsiTheme="minorHAnsi" w:cstheme="minorHAnsi"/>
                <w:b/>
              </w:rPr>
              <w:t>27 January 2020</w:t>
            </w:r>
          </w:p>
        </w:tc>
        <w:tc>
          <w:tcPr>
            <w:tcW w:w="6186" w:type="dxa"/>
            <w:shd w:val="clear" w:color="auto" w:fill="D9E2F3" w:themeFill="accent1" w:themeFillTint="33"/>
          </w:tcPr>
          <w:p w14:paraId="20BB0107" w14:textId="4BD2B599" w:rsidR="00EE50D5" w:rsidRPr="00EE50D5" w:rsidRDefault="00EE50D5">
            <w:pPr>
              <w:rPr>
                <w:rFonts w:asciiTheme="minorHAnsi" w:hAnsiTheme="minorHAnsi" w:cstheme="minorHAnsi"/>
                <w:bCs/>
              </w:rPr>
            </w:pPr>
            <w:r w:rsidRPr="00EE50D5">
              <w:rPr>
                <w:rFonts w:asciiTheme="minorHAnsi" w:hAnsiTheme="minorHAnsi" w:cstheme="minorHAnsi"/>
                <w:bCs/>
              </w:rPr>
              <w:t>Applications open</w:t>
            </w:r>
          </w:p>
        </w:tc>
      </w:tr>
      <w:tr w:rsidR="00EE50D5" w:rsidRPr="00EE50D5" w14:paraId="5638ED83" w14:textId="77777777" w:rsidTr="00EE50D5">
        <w:tc>
          <w:tcPr>
            <w:tcW w:w="2830" w:type="dxa"/>
            <w:shd w:val="clear" w:color="auto" w:fill="8EAADB" w:themeFill="accent1" w:themeFillTint="99"/>
          </w:tcPr>
          <w:p w14:paraId="000821D9" w14:textId="2E05C99E" w:rsidR="00EE50D5" w:rsidRPr="00EE50D5" w:rsidRDefault="00EE50D5">
            <w:pPr>
              <w:rPr>
                <w:rFonts w:asciiTheme="minorHAnsi" w:hAnsiTheme="minorHAnsi" w:cstheme="minorHAnsi"/>
                <w:b/>
              </w:rPr>
            </w:pPr>
            <w:r>
              <w:rPr>
                <w:rFonts w:asciiTheme="minorHAnsi" w:hAnsiTheme="minorHAnsi" w:cstheme="minorHAnsi"/>
                <w:b/>
              </w:rPr>
              <w:t>9 March 2020</w:t>
            </w:r>
          </w:p>
        </w:tc>
        <w:tc>
          <w:tcPr>
            <w:tcW w:w="6186" w:type="dxa"/>
            <w:shd w:val="clear" w:color="auto" w:fill="D9E2F3" w:themeFill="accent1" w:themeFillTint="33"/>
          </w:tcPr>
          <w:p w14:paraId="530732E9" w14:textId="0193452B" w:rsidR="00EE50D5" w:rsidRPr="00EE50D5" w:rsidRDefault="00EE50D5">
            <w:pPr>
              <w:rPr>
                <w:rFonts w:asciiTheme="minorHAnsi" w:hAnsiTheme="minorHAnsi" w:cstheme="minorHAnsi"/>
                <w:bCs/>
              </w:rPr>
            </w:pPr>
            <w:r w:rsidRPr="00EE50D5">
              <w:rPr>
                <w:rFonts w:asciiTheme="minorHAnsi" w:hAnsiTheme="minorHAnsi" w:cstheme="minorHAnsi"/>
                <w:bCs/>
              </w:rPr>
              <w:t xml:space="preserve">Deadline for application </w:t>
            </w:r>
            <w:r>
              <w:rPr>
                <w:rFonts w:asciiTheme="minorHAnsi" w:hAnsiTheme="minorHAnsi" w:cstheme="minorHAnsi"/>
                <w:bCs/>
              </w:rPr>
              <w:t xml:space="preserve">form </w:t>
            </w:r>
            <w:r w:rsidRPr="00EE50D5">
              <w:rPr>
                <w:rFonts w:asciiTheme="minorHAnsi" w:hAnsiTheme="minorHAnsi" w:cstheme="minorHAnsi"/>
                <w:bCs/>
              </w:rPr>
              <w:t>submissions – 3.00pm</w:t>
            </w:r>
          </w:p>
        </w:tc>
      </w:tr>
      <w:tr w:rsidR="00EE50D5" w:rsidRPr="00EE50D5" w14:paraId="1AFDF97D" w14:textId="77777777" w:rsidTr="00EE50D5">
        <w:tc>
          <w:tcPr>
            <w:tcW w:w="2830" w:type="dxa"/>
            <w:shd w:val="clear" w:color="auto" w:fill="8EAADB" w:themeFill="accent1" w:themeFillTint="99"/>
          </w:tcPr>
          <w:p w14:paraId="60FC8C09" w14:textId="07689B44" w:rsidR="00EE50D5" w:rsidRPr="00EE50D5" w:rsidRDefault="00EE50D5">
            <w:pPr>
              <w:rPr>
                <w:rFonts w:asciiTheme="minorHAnsi" w:hAnsiTheme="minorHAnsi" w:cstheme="minorHAnsi"/>
                <w:b/>
              </w:rPr>
            </w:pPr>
            <w:r>
              <w:rPr>
                <w:rFonts w:asciiTheme="minorHAnsi" w:hAnsiTheme="minorHAnsi" w:cstheme="minorHAnsi"/>
                <w:b/>
              </w:rPr>
              <w:t>23 March</w:t>
            </w:r>
          </w:p>
        </w:tc>
        <w:tc>
          <w:tcPr>
            <w:tcW w:w="6186" w:type="dxa"/>
            <w:shd w:val="clear" w:color="auto" w:fill="D9E2F3" w:themeFill="accent1" w:themeFillTint="33"/>
          </w:tcPr>
          <w:p w14:paraId="5395201E" w14:textId="37C921C8" w:rsidR="00EE50D5" w:rsidRPr="00EE50D5" w:rsidRDefault="00EE50D5">
            <w:pPr>
              <w:rPr>
                <w:rFonts w:asciiTheme="minorHAnsi" w:hAnsiTheme="minorHAnsi" w:cstheme="minorHAnsi"/>
                <w:bCs/>
              </w:rPr>
            </w:pPr>
            <w:r w:rsidRPr="00EE50D5">
              <w:rPr>
                <w:rFonts w:asciiTheme="minorHAnsi" w:hAnsiTheme="minorHAnsi" w:cstheme="minorHAnsi"/>
                <w:bCs/>
              </w:rPr>
              <w:t>Year 12 Coordinator </w:t>
            </w:r>
            <w:r w:rsidRPr="00EE50D5">
              <w:rPr>
                <w:rFonts w:asciiTheme="minorHAnsi" w:hAnsiTheme="minorHAnsi" w:cstheme="minorHAnsi"/>
              </w:rPr>
              <w:t>reference due</w:t>
            </w:r>
          </w:p>
        </w:tc>
      </w:tr>
      <w:tr w:rsidR="00EE50D5" w:rsidRPr="00EE50D5" w14:paraId="4838E152" w14:textId="77777777" w:rsidTr="00EE50D5">
        <w:tc>
          <w:tcPr>
            <w:tcW w:w="2830" w:type="dxa"/>
            <w:shd w:val="clear" w:color="auto" w:fill="8EAADB" w:themeFill="accent1" w:themeFillTint="99"/>
          </w:tcPr>
          <w:p w14:paraId="1C58FB0B" w14:textId="2DB5CC81" w:rsidR="00EE50D5" w:rsidRPr="00EE50D5" w:rsidRDefault="00EE50D5">
            <w:pPr>
              <w:rPr>
                <w:rFonts w:asciiTheme="minorHAnsi" w:hAnsiTheme="minorHAnsi" w:cstheme="minorHAnsi"/>
                <w:b/>
              </w:rPr>
            </w:pPr>
            <w:r>
              <w:rPr>
                <w:rFonts w:asciiTheme="minorHAnsi" w:hAnsiTheme="minorHAnsi" w:cstheme="minorHAnsi"/>
                <w:b/>
              </w:rPr>
              <w:t>May 2020</w:t>
            </w:r>
          </w:p>
        </w:tc>
        <w:tc>
          <w:tcPr>
            <w:tcW w:w="6186" w:type="dxa"/>
            <w:shd w:val="clear" w:color="auto" w:fill="D9E2F3" w:themeFill="accent1" w:themeFillTint="33"/>
          </w:tcPr>
          <w:p w14:paraId="1CA3852D" w14:textId="55A6C68D" w:rsidR="00EE50D5" w:rsidRPr="00EE50D5" w:rsidRDefault="00EE50D5">
            <w:pPr>
              <w:rPr>
                <w:rFonts w:asciiTheme="minorHAnsi" w:hAnsiTheme="minorHAnsi" w:cstheme="minorHAnsi"/>
                <w:bCs/>
              </w:rPr>
            </w:pPr>
            <w:r w:rsidRPr="00EE50D5">
              <w:rPr>
                <w:rFonts w:asciiTheme="minorHAnsi" w:hAnsiTheme="minorHAnsi" w:cstheme="minorHAnsi"/>
                <w:bCs/>
              </w:rPr>
              <w:t>Applicants invited to progress to video interview</w:t>
            </w:r>
          </w:p>
        </w:tc>
      </w:tr>
      <w:tr w:rsidR="00EE50D5" w:rsidRPr="00EE50D5" w14:paraId="4DBA643F" w14:textId="77777777" w:rsidTr="00EE50D5">
        <w:tc>
          <w:tcPr>
            <w:tcW w:w="2830" w:type="dxa"/>
            <w:shd w:val="clear" w:color="auto" w:fill="8EAADB" w:themeFill="accent1" w:themeFillTint="99"/>
          </w:tcPr>
          <w:p w14:paraId="4928D5B0" w14:textId="6864207A" w:rsidR="00EE50D5" w:rsidRPr="00EE50D5" w:rsidRDefault="00EE50D5">
            <w:pPr>
              <w:rPr>
                <w:rFonts w:asciiTheme="minorHAnsi" w:hAnsiTheme="minorHAnsi" w:cstheme="minorHAnsi"/>
                <w:b/>
              </w:rPr>
            </w:pPr>
            <w:r>
              <w:rPr>
                <w:rFonts w:asciiTheme="minorHAnsi" w:hAnsiTheme="minorHAnsi" w:cstheme="minorHAnsi"/>
                <w:b/>
              </w:rPr>
              <w:t>24 May 2020</w:t>
            </w:r>
          </w:p>
        </w:tc>
        <w:tc>
          <w:tcPr>
            <w:tcW w:w="6186" w:type="dxa"/>
            <w:shd w:val="clear" w:color="auto" w:fill="D9E2F3" w:themeFill="accent1" w:themeFillTint="33"/>
          </w:tcPr>
          <w:p w14:paraId="3E9AA50B" w14:textId="2A433F26" w:rsidR="00EE50D5" w:rsidRPr="00EE50D5" w:rsidRDefault="00EE50D5">
            <w:pPr>
              <w:rPr>
                <w:rFonts w:asciiTheme="minorHAnsi" w:hAnsiTheme="minorHAnsi" w:cstheme="minorHAnsi"/>
              </w:rPr>
            </w:pPr>
            <w:r w:rsidRPr="00EE50D5">
              <w:rPr>
                <w:rFonts w:asciiTheme="minorHAnsi" w:hAnsiTheme="minorHAnsi" w:cstheme="minorHAnsi"/>
              </w:rPr>
              <w:t>Closing date for video interviews</w:t>
            </w:r>
          </w:p>
        </w:tc>
      </w:tr>
      <w:tr w:rsidR="00EE50D5" w:rsidRPr="00EE50D5" w14:paraId="6145FDB7" w14:textId="77777777" w:rsidTr="00EE50D5">
        <w:tc>
          <w:tcPr>
            <w:tcW w:w="2830" w:type="dxa"/>
            <w:shd w:val="clear" w:color="auto" w:fill="8EAADB" w:themeFill="accent1" w:themeFillTint="99"/>
          </w:tcPr>
          <w:p w14:paraId="02A4A925" w14:textId="27247793" w:rsidR="00EE50D5" w:rsidRPr="00EE50D5" w:rsidRDefault="00EE50D5">
            <w:pPr>
              <w:rPr>
                <w:rFonts w:asciiTheme="minorHAnsi" w:hAnsiTheme="minorHAnsi" w:cstheme="minorHAnsi"/>
                <w:b/>
              </w:rPr>
            </w:pPr>
            <w:r>
              <w:rPr>
                <w:rFonts w:asciiTheme="minorHAnsi" w:hAnsiTheme="minorHAnsi" w:cstheme="minorHAnsi"/>
                <w:b/>
              </w:rPr>
              <w:t>July 2020</w:t>
            </w:r>
          </w:p>
        </w:tc>
        <w:tc>
          <w:tcPr>
            <w:tcW w:w="6186" w:type="dxa"/>
            <w:shd w:val="clear" w:color="auto" w:fill="D9E2F3" w:themeFill="accent1" w:themeFillTint="33"/>
          </w:tcPr>
          <w:p w14:paraId="01F9A545" w14:textId="6AA4085A" w:rsidR="00EE50D5" w:rsidRPr="00EE50D5" w:rsidRDefault="00EE50D5">
            <w:pPr>
              <w:rPr>
                <w:rFonts w:asciiTheme="minorHAnsi" w:hAnsiTheme="minorHAnsi" w:cstheme="minorHAnsi"/>
                <w:bCs/>
              </w:rPr>
            </w:pPr>
            <w:r w:rsidRPr="00EE50D5">
              <w:rPr>
                <w:rFonts w:asciiTheme="minorHAnsi" w:hAnsiTheme="minorHAnsi" w:cstheme="minorHAnsi"/>
              </w:rPr>
              <w:t>Interviews</w:t>
            </w:r>
            <w:r w:rsidRPr="00EE50D5">
              <w:rPr>
                <w:rFonts w:asciiTheme="minorHAnsi" w:hAnsiTheme="minorHAnsi" w:cstheme="minorHAnsi"/>
                <w:bCs/>
              </w:rPr>
              <w:t> at Parkville campus</w:t>
            </w:r>
          </w:p>
        </w:tc>
      </w:tr>
    </w:tbl>
    <w:p w14:paraId="51AB1837" w14:textId="77777777" w:rsidR="00EE50D5" w:rsidRDefault="00EE50D5">
      <w:pPr>
        <w:rPr>
          <w:rFonts w:asciiTheme="minorHAnsi" w:hAnsiTheme="minorHAnsi" w:cstheme="minorHAnsi"/>
          <w:b/>
        </w:rPr>
      </w:pPr>
    </w:p>
    <w:p w14:paraId="3B6F6BA7" w14:textId="61CC242B" w:rsidR="000D4A4E" w:rsidRDefault="00EE50D5">
      <w:pPr>
        <w:rPr>
          <w:rFonts w:ascii="Calibri" w:eastAsia="Calibri" w:hAnsi="Calibri" w:cs="Calibri"/>
          <w:b/>
          <w:sz w:val="30"/>
          <w:szCs w:val="22"/>
          <w:u w:val="single"/>
        </w:rPr>
      </w:pPr>
      <w:r>
        <w:rPr>
          <w:rFonts w:asciiTheme="minorHAnsi" w:hAnsiTheme="minorHAnsi" w:cstheme="minorHAnsi"/>
          <w:b/>
        </w:rPr>
        <w:t xml:space="preserve">Find out more at </w:t>
      </w:r>
      <w:hyperlink r:id="rId16" w:history="1">
        <w:r>
          <w:rPr>
            <w:rStyle w:val="Hyperlink"/>
            <w:rFonts w:asciiTheme="minorHAnsi" w:hAnsiTheme="minorHAnsi" w:cstheme="minorHAnsi"/>
            <w:b/>
          </w:rPr>
          <w:t>The Hansen Scholarship</w:t>
        </w:r>
      </w:hyperlink>
      <w:r w:rsidR="000D4A4E">
        <w:rPr>
          <w:rFonts w:cs="Calibri"/>
          <w:b/>
          <w:sz w:val="30"/>
          <w:u w:val="single"/>
        </w:rPr>
        <w:br w:type="page"/>
      </w:r>
    </w:p>
    <w:p w14:paraId="3040D89C" w14:textId="6343CF2A" w:rsidR="00013C42" w:rsidRPr="00013C42" w:rsidRDefault="00013C42" w:rsidP="00013C42">
      <w:pPr>
        <w:pStyle w:val="NoSpacing"/>
        <w:rPr>
          <w:sz w:val="24"/>
        </w:rPr>
      </w:pPr>
      <w:r w:rsidRPr="00013C42">
        <w:rPr>
          <w:b/>
          <w:noProof/>
          <w:sz w:val="34"/>
          <w:u w:val="single"/>
          <w:lang w:eastAsia="zh-CN"/>
        </w:rPr>
        <w:lastRenderedPageBreak/>
        <w:drawing>
          <wp:inline distT="0" distB="0" distL="0" distR="0" wp14:anchorId="42C29FC7" wp14:editId="3F787D98">
            <wp:extent cx="1231631" cy="492757"/>
            <wp:effectExtent l="0" t="0" r="6985" b="3175"/>
            <wp:docPr id="11" name="Picture 8" descr="Bo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jpg"/>
                    <pic:cNvPicPr/>
                  </pic:nvPicPr>
                  <pic:blipFill>
                    <a:blip r:embed="rId17" cstate="print"/>
                    <a:stretch>
                      <a:fillRect/>
                    </a:stretch>
                  </pic:blipFill>
                  <pic:spPr>
                    <a:xfrm>
                      <a:off x="0" y="0"/>
                      <a:ext cx="1249395" cy="499864"/>
                    </a:xfrm>
                    <a:prstGeom prst="rect">
                      <a:avLst/>
                    </a:prstGeom>
                  </pic:spPr>
                </pic:pic>
              </a:graphicData>
            </a:graphic>
          </wp:inline>
        </w:drawing>
      </w:r>
      <w:r w:rsidRPr="00013C42">
        <w:rPr>
          <w:rFonts w:cs="Calibri"/>
          <w:b/>
          <w:sz w:val="30"/>
          <w:u w:val="single"/>
        </w:rPr>
        <w:t xml:space="preserve"> </w:t>
      </w:r>
      <w:r w:rsidRPr="00013C42">
        <w:rPr>
          <w:b/>
          <w:sz w:val="28"/>
          <w:u w:val="single"/>
        </w:rPr>
        <w:t>Snapshot of Bond University in 2020</w:t>
      </w:r>
    </w:p>
    <w:p w14:paraId="4AD9D875" w14:textId="32019EEA" w:rsidR="00930E6C" w:rsidRPr="00B02D3B" w:rsidRDefault="00930E6C" w:rsidP="00930E6C">
      <w:pPr>
        <w:pStyle w:val="NoSpacing"/>
        <w:numPr>
          <w:ilvl w:val="0"/>
          <w:numId w:val="40"/>
        </w:numPr>
      </w:pPr>
      <w:r w:rsidRPr="00B02D3B">
        <w:rPr>
          <w:rStyle w:val="Strong"/>
          <w:rFonts w:cs="Calibri"/>
        </w:rPr>
        <w:t>Australia's Highest Rating University*</w:t>
      </w:r>
      <w:r w:rsidRPr="00B02D3B">
        <w:rPr>
          <w:rStyle w:val="Strong"/>
          <w:rFonts w:cs="Calibri"/>
        </w:rPr>
        <w:br/>
      </w:r>
      <w:r w:rsidRPr="00B02D3B">
        <w:rPr>
          <w:bCs/>
          <w:i/>
        </w:rPr>
        <w:t>In the 20</w:t>
      </w:r>
      <w:r>
        <w:rPr>
          <w:bCs/>
          <w:i/>
        </w:rPr>
        <w:t>20</w:t>
      </w:r>
      <w:r w:rsidRPr="00B02D3B">
        <w:rPr>
          <w:bCs/>
          <w:i/>
        </w:rPr>
        <w:t xml:space="preserve"> Good Universities Guide, Bond University was awarded more 5-star ratings in the Educational Experience category with 5 stars being the maximum rating awarded.</w:t>
      </w:r>
      <w:r>
        <w:rPr>
          <w:bCs/>
          <w:i/>
        </w:rPr>
        <w:t xml:space="preserve"> The QS star rankings were</w:t>
      </w:r>
      <w:r w:rsidR="00FB41F1">
        <w:rPr>
          <w:bCs/>
          <w:i/>
        </w:rPr>
        <w:t xml:space="preserve"> also</w:t>
      </w:r>
      <w:r>
        <w:rPr>
          <w:bCs/>
          <w:i/>
        </w:rPr>
        <w:t xml:space="preserve"> similar</w:t>
      </w:r>
      <w:r w:rsidR="00FB41F1">
        <w:rPr>
          <w:bCs/>
          <w:i/>
        </w:rPr>
        <w:t>.</w:t>
      </w:r>
      <w:r w:rsidRPr="00B02D3B">
        <w:rPr>
          <w:bCs/>
          <w:i/>
        </w:rPr>
        <w:br/>
      </w:r>
      <w:r w:rsidRPr="00B02D3B">
        <w:t>Bond rates five stars across a range of key performance indicators including:</w:t>
      </w:r>
    </w:p>
    <w:p w14:paraId="2251DAF2" w14:textId="77777777" w:rsidR="00930E6C" w:rsidRPr="00B02D3B" w:rsidRDefault="00930E6C" w:rsidP="00930E6C">
      <w:pPr>
        <w:pStyle w:val="NoSpacing"/>
        <w:ind w:left="360"/>
      </w:pPr>
      <w:r w:rsidRPr="00B02D3B">
        <w:rPr>
          <w:noProof/>
          <w:lang w:eastAsia="zh-CN"/>
        </w:rPr>
        <w:drawing>
          <wp:inline distT="0" distB="0" distL="0" distR="0" wp14:anchorId="776EAA03" wp14:editId="6B7D2448">
            <wp:extent cx="569595" cy="146685"/>
            <wp:effectExtent l="0" t="0" r="1905" b="5715"/>
            <wp:docPr id="2" name="Picture 2"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ive Sta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B02D3B">
        <w:t>  Student Support</w:t>
      </w:r>
      <w:r w:rsidRPr="00B02D3B">
        <w:tab/>
      </w:r>
      <w:r w:rsidRPr="00B02D3B">
        <w:tab/>
      </w:r>
      <w:r w:rsidRPr="00B02D3B">
        <w:tab/>
        <w:t xml:space="preserve"> </w:t>
      </w:r>
      <w:r w:rsidRPr="00B02D3B">
        <w:rPr>
          <w:noProof/>
          <w:lang w:eastAsia="zh-CN"/>
        </w:rPr>
        <w:drawing>
          <wp:inline distT="0" distB="0" distL="0" distR="0" wp14:anchorId="3AE5CD47" wp14:editId="1D00DEA8">
            <wp:extent cx="569595" cy="146685"/>
            <wp:effectExtent l="0" t="0" r="1905" b="5715"/>
            <wp:docPr id="7" name="Picture 7"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Five Sta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B02D3B">
        <w:t xml:space="preserve">  Teaching Quality</w:t>
      </w:r>
    </w:p>
    <w:p w14:paraId="3949329B" w14:textId="77777777" w:rsidR="00930E6C" w:rsidRPr="00B02D3B" w:rsidRDefault="00930E6C" w:rsidP="00930E6C">
      <w:pPr>
        <w:pStyle w:val="NoSpacing"/>
        <w:ind w:left="360"/>
      </w:pPr>
      <w:r w:rsidRPr="00B02D3B">
        <w:rPr>
          <w:noProof/>
          <w:vertAlign w:val="superscript"/>
          <w:lang w:eastAsia="zh-CN"/>
        </w:rPr>
        <w:drawing>
          <wp:inline distT="0" distB="0" distL="0" distR="0" wp14:anchorId="456A9FE8" wp14:editId="26856F0F">
            <wp:extent cx="569595" cy="146685"/>
            <wp:effectExtent l="0" t="0" r="1905" b="5715"/>
            <wp:docPr id="6" name="Picture 6"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ve Sta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B02D3B">
        <w:rPr>
          <w:vertAlign w:val="superscript"/>
        </w:rPr>
        <w:t xml:space="preserve">   </w:t>
      </w:r>
      <w:r w:rsidRPr="00B02D3B">
        <w:t xml:space="preserve">Overall Quality of Education          </w:t>
      </w:r>
      <w:r w:rsidRPr="00B02D3B">
        <w:rPr>
          <w:noProof/>
          <w:vertAlign w:val="superscript"/>
          <w:lang w:eastAsia="zh-CN"/>
        </w:rPr>
        <w:drawing>
          <wp:inline distT="0" distB="0" distL="0" distR="0" wp14:anchorId="68025BE0" wp14:editId="3D8BA0E1">
            <wp:extent cx="569595" cy="146685"/>
            <wp:effectExtent l="0" t="0" r="1905" b="5715"/>
            <wp:docPr id="13" name="Picture 13"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ive Sta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B02D3B">
        <w:t xml:space="preserve">  Learner Engagement</w:t>
      </w:r>
    </w:p>
    <w:p w14:paraId="48274318" w14:textId="033A3D12" w:rsidR="00930E6C" w:rsidRPr="00B02D3B" w:rsidRDefault="00930E6C" w:rsidP="00930E6C">
      <w:pPr>
        <w:pStyle w:val="NoSpacing"/>
        <w:ind w:left="360"/>
      </w:pPr>
      <w:r w:rsidRPr="00B02D3B">
        <w:rPr>
          <w:noProof/>
          <w:vertAlign w:val="superscript"/>
          <w:lang w:eastAsia="zh-CN"/>
        </w:rPr>
        <w:drawing>
          <wp:inline distT="0" distB="0" distL="0" distR="0" wp14:anchorId="30A79EEC" wp14:editId="29888CA4">
            <wp:extent cx="569595" cy="146685"/>
            <wp:effectExtent l="0" t="0" r="1905" b="5715"/>
            <wp:docPr id="29" name="Picture 29"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ve Sta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B02D3B">
        <w:t xml:space="preserve">  Learning Resources                     </w:t>
      </w:r>
      <w:r w:rsidR="00FB41F1">
        <w:t xml:space="preserve"> </w:t>
      </w:r>
      <w:r w:rsidRPr="00B02D3B">
        <w:t xml:space="preserve">    </w:t>
      </w:r>
      <w:r w:rsidRPr="00B02D3B">
        <w:rPr>
          <w:noProof/>
          <w:vertAlign w:val="superscript"/>
          <w:lang w:eastAsia="zh-CN"/>
        </w:rPr>
        <w:drawing>
          <wp:inline distT="0" distB="0" distL="0" distR="0" wp14:anchorId="76883F4C" wp14:editId="63F15100">
            <wp:extent cx="569595" cy="146685"/>
            <wp:effectExtent l="0" t="0" r="1905" b="5715"/>
            <wp:docPr id="30" name="Picture 30"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ve Sta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B02D3B">
        <w:t xml:space="preserve">  Skills Development</w:t>
      </w:r>
    </w:p>
    <w:p w14:paraId="2545C0F1" w14:textId="6C4588A5" w:rsidR="00930E6C" w:rsidRPr="00B02D3B" w:rsidRDefault="00930E6C" w:rsidP="00930E6C">
      <w:pPr>
        <w:pStyle w:val="NoSpacing"/>
        <w:ind w:left="360"/>
      </w:pPr>
      <w:r w:rsidRPr="00B02D3B">
        <w:rPr>
          <w:noProof/>
          <w:vertAlign w:val="superscript"/>
          <w:lang w:eastAsia="zh-CN"/>
        </w:rPr>
        <w:drawing>
          <wp:inline distT="0" distB="0" distL="0" distR="0" wp14:anchorId="3BBD59B9" wp14:editId="6A27D72F">
            <wp:extent cx="569595" cy="146685"/>
            <wp:effectExtent l="0" t="0" r="1905" b="5715"/>
            <wp:docPr id="19" name="Picture 19"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ve Sta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B02D3B">
        <w:t xml:space="preserve">  Student Retention</w:t>
      </w:r>
      <w:r w:rsidRPr="00B02D3B">
        <w:tab/>
      </w:r>
      <w:r w:rsidRPr="00B02D3B">
        <w:tab/>
      </w:r>
      <w:r w:rsidR="00FB41F1">
        <w:t xml:space="preserve"> </w:t>
      </w:r>
      <w:r w:rsidRPr="00B02D3B">
        <w:rPr>
          <w:noProof/>
          <w:vertAlign w:val="superscript"/>
          <w:lang w:eastAsia="zh-CN"/>
        </w:rPr>
        <w:drawing>
          <wp:inline distT="0" distB="0" distL="0" distR="0" wp14:anchorId="15772322" wp14:editId="168B88E6">
            <wp:extent cx="569595" cy="146685"/>
            <wp:effectExtent l="0" t="0" r="1905" b="5715"/>
            <wp:docPr id="24" name="Picture 24" descr="Description: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ve Sta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 cy="146685"/>
                    </a:xfrm>
                    <a:prstGeom prst="rect">
                      <a:avLst/>
                    </a:prstGeom>
                    <a:noFill/>
                    <a:ln>
                      <a:noFill/>
                    </a:ln>
                  </pic:spPr>
                </pic:pic>
              </a:graphicData>
            </a:graphic>
          </wp:inline>
        </w:drawing>
      </w:r>
      <w:r w:rsidRPr="00B02D3B">
        <w:t xml:space="preserve">  Student Teacher Ratio</w:t>
      </w:r>
    </w:p>
    <w:p w14:paraId="0007B37F" w14:textId="77777777" w:rsidR="00930E6C" w:rsidRPr="00B02D3B" w:rsidRDefault="00930E6C" w:rsidP="00930E6C">
      <w:pPr>
        <w:pStyle w:val="NoSpacing"/>
        <w:ind w:left="360"/>
      </w:pPr>
      <w:r w:rsidRPr="00B02D3B">
        <w:rPr>
          <w:rFonts w:cs="Calibri"/>
          <w:b/>
          <w:bCs/>
        </w:rPr>
        <w:t xml:space="preserve">Bond also ranked in top 20 of world's best small universities - </w:t>
      </w:r>
      <w:hyperlink r:id="rId19" w:history="1">
        <w:r w:rsidRPr="00B02D3B">
          <w:rPr>
            <w:rStyle w:val="Hyperlink"/>
            <w:rFonts w:cs="Calibri"/>
            <w:b/>
            <w:bCs/>
          </w:rPr>
          <w:t>Bond University Rankings 2020</w:t>
        </w:r>
      </w:hyperlink>
      <w:r w:rsidRPr="00B02D3B">
        <w:t xml:space="preserve"> </w:t>
      </w:r>
    </w:p>
    <w:p w14:paraId="427DCFBA" w14:textId="77777777" w:rsidR="00930E6C" w:rsidRPr="00C0018A" w:rsidRDefault="00930E6C" w:rsidP="00930E6C">
      <w:pPr>
        <w:pStyle w:val="NoSpacing"/>
        <w:rPr>
          <w:sz w:val="12"/>
          <w:highlight w:val="yellow"/>
        </w:rPr>
      </w:pPr>
    </w:p>
    <w:p w14:paraId="6F96DC13" w14:textId="77777777" w:rsidR="00930E6C" w:rsidRPr="00B02D3B" w:rsidRDefault="00930E6C" w:rsidP="00930E6C">
      <w:pPr>
        <w:pStyle w:val="NoSpacing"/>
      </w:pPr>
      <w:r w:rsidRPr="00B02D3B">
        <w:rPr>
          <w:rStyle w:val="Strong"/>
          <w:rFonts w:cs="Calibri"/>
        </w:rPr>
        <w:t>2. Accelerated Degrees</w:t>
      </w:r>
    </w:p>
    <w:p w14:paraId="0985B3A6" w14:textId="77777777" w:rsidR="00930E6C" w:rsidRPr="00B02D3B" w:rsidRDefault="00930E6C" w:rsidP="00930E6C">
      <w:pPr>
        <w:pStyle w:val="NoSpacing"/>
      </w:pPr>
      <w:r w:rsidRPr="00B02D3B">
        <w:t>Graduate up to 12 months ahead of the rest by studying three semesters per year.</w:t>
      </w:r>
    </w:p>
    <w:p w14:paraId="6949ACC3" w14:textId="77777777" w:rsidR="00930E6C" w:rsidRPr="00C0018A" w:rsidRDefault="00930E6C" w:rsidP="00930E6C">
      <w:pPr>
        <w:pStyle w:val="NoSpacing"/>
        <w:rPr>
          <w:sz w:val="12"/>
          <w:highlight w:val="yellow"/>
        </w:rPr>
      </w:pPr>
    </w:p>
    <w:p w14:paraId="4A759D4A" w14:textId="77777777" w:rsidR="00930E6C" w:rsidRPr="00B02D3B" w:rsidRDefault="00930E6C" w:rsidP="00930E6C">
      <w:pPr>
        <w:pStyle w:val="NoSpacing"/>
      </w:pPr>
      <w:r w:rsidRPr="00B02D3B">
        <w:rPr>
          <w:rStyle w:val="Strong"/>
          <w:rFonts w:cs="Calibri"/>
        </w:rPr>
        <w:t>3. Five-Star Teaching Quality</w:t>
      </w:r>
    </w:p>
    <w:p w14:paraId="1D2001AB" w14:textId="77777777" w:rsidR="00930E6C" w:rsidRPr="00B02D3B" w:rsidRDefault="00930E6C" w:rsidP="00930E6C">
      <w:pPr>
        <w:pStyle w:val="NoSpacing"/>
      </w:pPr>
      <w:r w:rsidRPr="00B02D3B">
        <w:t>Learn from world-renowned, highly qualified academics and high-level corporate and government consultants who take a hands-on role in guiding students’ career paths.</w:t>
      </w:r>
    </w:p>
    <w:p w14:paraId="6FECB22B" w14:textId="77777777" w:rsidR="00930E6C" w:rsidRPr="00B02D3B" w:rsidRDefault="00930E6C" w:rsidP="00930E6C">
      <w:pPr>
        <w:pStyle w:val="NoSpacing"/>
        <w:rPr>
          <w:sz w:val="12"/>
        </w:rPr>
      </w:pPr>
    </w:p>
    <w:p w14:paraId="667C0C89" w14:textId="77777777" w:rsidR="00930E6C" w:rsidRPr="00B02D3B" w:rsidRDefault="00930E6C" w:rsidP="00930E6C">
      <w:pPr>
        <w:pStyle w:val="NoSpacing"/>
      </w:pPr>
      <w:r w:rsidRPr="00B02D3B">
        <w:rPr>
          <w:rStyle w:val="Strong"/>
          <w:rFonts w:cs="Calibri"/>
        </w:rPr>
        <w:t>4. Leadership Development</w:t>
      </w:r>
    </w:p>
    <w:p w14:paraId="3FF9D9C8" w14:textId="77777777" w:rsidR="00930E6C" w:rsidRPr="00B02D3B" w:rsidRDefault="00930E6C" w:rsidP="00930E6C">
      <w:pPr>
        <w:pStyle w:val="NoSpacing"/>
        <w:rPr>
          <w:sz w:val="12"/>
        </w:rPr>
      </w:pPr>
      <w:r w:rsidRPr="00B02D3B">
        <w:t>Part of Bond University’s unique approach is to help students develop a strong foundation of key leadership attributes that will prepare them for career success, regardless of which field of study they choose.</w:t>
      </w:r>
      <w:r w:rsidRPr="00C0018A">
        <w:rPr>
          <w:highlight w:val="yellow"/>
        </w:rPr>
        <w:br/>
      </w:r>
    </w:p>
    <w:p w14:paraId="6F24AAB7" w14:textId="77777777" w:rsidR="00930E6C" w:rsidRPr="00B02D3B" w:rsidRDefault="00930E6C" w:rsidP="00930E6C">
      <w:pPr>
        <w:pStyle w:val="NoSpacing"/>
      </w:pPr>
      <w:r w:rsidRPr="00B02D3B">
        <w:rPr>
          <w:rStyle w:val="Strong"/>
          <w:rFonts w:cs="Calibri"/>
        </w:rPr>
        <w:t>5. World-class Facilities</w:t>
      </w:r>
    </w:p>
    <w:p w14:paraId="6CB61F3F" w14:textId="77777777" w:rsidR="00930E6C" w:rsidRPr="00B02D3B" w:rsidRDefault="00930E6C" w:rsidP="00930E6C">
      <w:pPr>
        <w:pStyle w:val="NoSpacing"/>
      </w:pPr>
      <w:r w:rsidRPr="00B02D3B">
        <w:t>Not only does Bond offer state-of-the-art facilities, it also offers unprecedented access to them. This means students can apply their profession as they learn it, in an environment far more akin to the real thing.</w:t>
      </w:r>
    </w:p>
    <w:p w14:paraId="21D99BF7" w14:textId="77777777" w:rsidR="00930E6C" w:rsidRPr="00B02D3B" w:rsidRDefault="00930E6C" w:rsidP="00930E6C">
      <w:pPr>
        <w:pStyle w:val="NoSpacing"/>
        <w:rPr>
          <w:rStyle w:val="Strong"/>
          <w:rFonts w:cs="Calibri"/>
          <w:sz w:val="12"/>
          <w:szCs w:val="20"/>
        </w:rPr>
      </w:pPr>
    </w:p>
    <w:p w14:paraId="344111BF" w14:textId="77777777" w:rsidR="00930E6C" w:rsidRPr="00B02D3B" w:rsidRDefault="00930E6C" w:rsidP="00930E6C">
      <w:pPr>
        <w:pStyle w:val="NoSpacing"/>
      </w:pPr>
      <w:r w:rsidRPr="00B02D3B">
        <w:rPr>
          <w:rStyle w:val="Strong"/>
          <w:rFonts w:cs="Calibri"/>
        </w:rPr>
        <w:t>6. Practical Experience</w:t>
      </w:r>
    </w:p>
    <w:p w14:paraId="3F529D03" w14:textId="77777777" w:rsidR="00930E6C" w:rsidRPr="00B02D3B" w:rsidRDefault="00930E6C" w:rsidP="00930E6C">
      <w:pPr>
        <w:pStyle w:val="NoSpacing"/>
        <w:rPr>
          <w:sz w:val="12"/>
        </w:rPr>
      </w:pPr>
      <w:r w:rsidRPr="00B02D3B">
        <w:t xml:space="preserve">Bond is committed to producing graduates who are “ready to hit the ground running” thanks to the practical case studies and internships with its network of </w:t>
      </w:r>
      <w:proofErr w:type="gramStart"/>
      <w:r w:rsidRPr="00B02D3B">
        <w:t>blue chip</w:t>
      </w:r>
      <w:proofErr w:type="gramEnd"/>
      <w:r w:rsidRPr="00B02D3B">
        <w:t xml:space="preserve"> employers such as KPMG, IBM and the Marriott International to name a few.</w:t>
      </w:r>
      <w:r w:rsidRPr="00B02D3B">
        <w:br/>
      </w:r>
    </w:p>
    <w:p w14:paraId="5F5E40A6" w14:textId="77777777" w:rsidR="00930E6C" w:rsidRPr="00B02D3B" w:rsidRDefault="00930E6C" w:rsidP="00930E6C">
      <w:pPr>
        <w:pStyle w:val="NoSpacing"/>
        <w:rPr>
          <w:sz w:val="24"/>
        </w:rPr>
      </w:pPr>
      <w:r w:rsidRPr="00B02D3B">
        <w:rPr>
          <w:rStyle w:val="Strong"/>
          <w:rFonts w:cs="Calibri"/>
          <w:szCs w:val="20"/>
        </w:rPr>
        <w:t>7. Globally Focused Courses</w:t>
      </w:r>
    </w:p>
    <w:p w14:paraId="3DE301DD" w14:textId="77777777" w:rsidR="00930E6C" w:rsidRPr="00B02D3B" w:rsidRDefault="00930E6C" w:rsidP="00930E6C">
      <w:pPr>
        <w:pStyle w:val="NoSpacing"/>
      </w:pPr>
      <w:r w:rsidRPr="00B02D3B">
        <w:t>Australian in character yet international in perspective, Bond offers globally focused course content and a world of cultural enrichment.</w:t>
      </w:r>
    </w:p>
    <w:p w14:paraId="48CB41CB" w14:textId="77777777" w:rsidR="00930E6C" w:rsidRPr="00B02D3B" w:rsidRDefault="00930E6C" w:rsidP="00930E6C">
      <w:pPr>
        <w:pStyle w:val="NoSpacing"/>
        <w:rPr>
          <w:sz w:val="12"/>
        </w:rPr>
      </w:pPr>
    </w:p>
    <w:p w14:paraId="38A7DFAA" w14:textId="77777777" w:rsidR="00930E6C" w:rsidRPr="00B02D3B" w:rsidRDefault="00930E6C" w:rsidP="00930E6C">
      <w:pPr>
        <w:pStyle w:val="NoSpacing"/>
        <w:rPr>
          <w:rStyle w:val="Strong"/>
          <w:rFonts w:cs="Calibri"/>
          <w:szCs w:val="20"/>
        </w:rPr>
      </w:pPr>
      <w:r w:rsidRPr="00B02D3B">
        <w:rPr>
          <w:rStyle w:val="Strong"/>
          <w:rFonts w:cs="Calibri"/>
          <w:szCs w:val="20"/>
        </w:rPr>
        <w:t>8.  Beyond Bond</w:t>
      </w:r>
    </w:p>
    <w:p w14:paraId="1B3C4B36" w14:textId="77777777" w:rsidR="00930E6C" w:rsidRPr="00B02D3B" w:rsidRDefault="00930E6C" w:rsidP="00930E6C">
      <w:pPr>
        <w:pStyle w:val="NoSpacing"/>
        <w:rPr>
          <w:rFonts w:cs="Calibri"/>
          <w:bCs/>
          <w:szCs w:val="20"/>
        </w:rPr>
      </w:pPr>
      <w:r w:rsidRPr="00B02D3B">
        <w:rPr>
          <w:rFonts w:cs="Calibri"/>
          <w:bCs/>
          <w:szCs w:val="20"/>
        </w:rPr>
        <w:t>A practical, activity-based program that extends across the duration of all undergraduate degrees, as a mandatory degree requirement, ensuring all Bond students engage in various extra-curricular activities that complement their academic studies.</w:t>
      </w:r>
    </w:p>
    <w:p w14:paraId="731E10E9" w14:textId="77777777" w:rsidR="00930E6C" w:rsidRPr="00C0018A" w:rsidRDefault="00930E6C" w:rsidP="00930E6C">
      <w:pPr>
        <w:pStyle w:val="NoSpacing"/>
        <w:rPr>
          <w:rStyle w:val="Strong"/>
          <w:rFonts w:cs="Calibri"/>
          <w:b w:val="0"/>
          <w:sz w:val="12"/>
          <w:szCs w:val="20"/>
          <w:highlight w:val="yellow"/>
        </w:rPr>
      </w:pPr>
    </w:p>
    <w:p w14:paraId="637BA09F" w14:textId="77777777" w:rsidR="00930E6C" w:rsidRPr="00B02D3B" w:rsidRDefault="00930E6C" w:rsidP="00930E6C">
      <w:pPr>
        <w:pStyle w:val="NoSpacing"/>
        <w:rPr>
          <w:sz w:val="24"/>
        </w:rPr>
      </w:pPr>
      <w:r w:rsidRPr="00B02D3B">
        <w:rPr>
          <w:rStyle w:val="Strong"/>
          <w:rFonts w:cs="Calibri"/>
          <w:szCs w:val="20"/>
        </w:rPr>
        <w:t>9. Great Social Life on Campus</w:t>
      </w:r>
    </w:p>
    <w:p w14:paraId="18CDD5D8" w14:textId="77777777" w:rsidR="00930E6C" w:rsidRPr="00B02D3B" w:rsidRDefault="00930E6C" w:rsidP="00930E6C">
      <w:pPr>
        <w:pStyle w:val="NoSpacing"/>
      </w:pPr>
      <w:r w:rsidRPr="00B02D3B">
        <w:t>With so many students on campus, Bond has a real community feel and a vibrant student social life.  Students have over 70 sporting and social clubs, one of Queensland’s leading fitness centres, cafes, restaurants and support services on offer, all available on campus.</w:t>
      </w:r>
    </w:p>
    <w:p w14:paraId="2B919065" w14:textId="77777777" w:rsidR="00930E6C" w:rsidRPr="00B02D3B" w:rsidRDefault="00930E6C" w:rsidP="00930E6C">
      <w:pPr>
        <w:pStyle w:val="NoSpacing"/>
        <w:rPr>
          <w:rStyle w:val="Strong"/>
          <w:rFonts w:cs="Calibri"/>
          <w:sz w:val="12"/>
          <w:szCs w:val="20"/>
        </w:rPr>
      </w:pPr>
    </w:p>
    <w:p w14:paraId="0A5D2CC4" w14:textId="77777777" w:rsidR="00930E6C" w:rsidRPr="00B02D3B" w:rsidRDefault="00930E6C" w:rsidP="00930E6C">
      <w:pPr>
        <w:pStyle w:val="NoSpacing"/>
        <w:rPr>
          <w:sz w:val="24"/>
        </w:rPr>
      </w:pPr>
      <w:r w:rsidRPr="00B02D3B">
        <w:rPr>
          <w:rStyle w:val="Strong"/>
          <w:rFonts w:cs="Calibri"/>
          <w:szCs w:val="20"/>
        </w:rPr>
        <w:t xml:space="preserve">10. Global </w:t>
      </w:r>
      <w:proofErr w:type="spellStart"/>
      <w:r w:rsidRPr="00B02D3B">
        <w:rPr>
          <w:rStyle w:val="Strong"/>
          <w:rFonts w:cs="Calibri"/>
          <w:szCs w:val="20"/>
        </w:rPr>
        <w:t>Bondy</w:t>
      </w:r>
      <w:proofErr w:type="spellEnd"/>
      <w:r w:rsidRPr="00B02D3B">
        <w:rPr>
          <w:rStyle w:val="Strong"/>
          <w:rFonts w:cs="Calibri"/>
          <w:szCs w:val="20"/>
        </w:rPr>
        <w:t xml:space="preserve"> Alumni Network</w:t>
      </w:r>
    </w:p>
    <w:p w14:paraId="79109B7F" w14:textId="0778F761" w:rsidR="00013C42" w:rsidRDefault="00930E6C" w:rsidP="00930E6C">
      <w:pPr>
        <w:pStyle w:val="NoSpacing"/>
        <w:rPr>
          <w:rFonts w:cs="Calibri"/>
          <w:b/>
          <w:sz w:val="28"/>
          <w:u w:val="single"/>
        </w:rPr>
      </w:pPr>
      <w:r w:rsidRPr="00B02D3B">
        <w:t>Bond has a global network of 26,000 alumni, which is active in over 120 countries around the world, so students can be connected practically anywhere their ambition may take them.</w:t>
      </w:r>
      <w:r w:rsidRPr="00B02D3B">
        <w:br/>
      </w:r>
      <w:r w:rsidRPr="00B02D3B">
        <w:rPr>
          <w:rStyle w:val="Strong"/>
          <w:rFonts w:cs="Calibri"/>
          <w:sz w:val="20"/>
          <w:szCs w:val="20"/>
          <w:vertAlign w:val="superscript"/>
        </w:rPr>
        <w:t xml:space="preserve">                                                                                                                                                                           </w:t>
      </w:r>
      <w:r>
        <w:rPr>
          <w:rStyle w:val="Strong"/>
          <w:rFonts w:cs="Calibri"/>
          <w:sz w:val="34"/>
          <w:szCs w:val="20"/>
          <w:vertAlign w:val="superscript"/>
        </w:rPr>
        <w:t xml:space="preserve">                 </w:t>
      </w:r>
      <w:r w:rsidRPr="00B02D3B">
        <w:rPr>
          <w:rStyle w:val="Strong"/>
          <w:rFonts w:cs="Calibri"/>
          <w:sz w:val="34"/>
          <w:szCs w:val="20"/>
          <w:vertAlign w:val="superscript"/>
        </w:rPr>
        <w:t xml:space="preserve">* </w:t>
      </w:r>
      <w:r w:rsidRPr="00B02D3B">
        <w:rPr>
          <w:b/>
          <w:i/>
          <w:sz w:val="16"/>
        </w:rPr>
        <w:t xml:space="preserve">Good Universities Guide - </w:t>
      </w:r>
      <w:hyperlink r:id="rId20" w:history="1">
        <w:r>
          <w:rPr>
            <w:rStyle w:val="Hyperlink"/>
            <w:b/>
            <w:i/>
            <w:sz w:val="16"/>
          </w:rPr>
          <w:t>Bond Uni Rankings</w:t>
        </w:r>
      </w:hyperlink>
      <w:r w:rsidRPr="00B02D3B">
        <w:rPr>
          <w:b/>
          <w:i/>
          <w:sz w:val="16"/>
        </w:rPr>
        <w:t xml:space="preserve"> </w:t>
      </w:r>
      <w:r w:rsidRPr="00B02D3B">
        <w:rPr>
          <w:b/>
          <w:sz w:val="16"/>
        </w:rPr>
        <w:t xml:space="preserve"> </w:t>
      </w:r>
      <w:r>
        <w:rPr>
          <w:b/>
          <w:sz w:val="16"/>
        </w:rPr>
        <w:br/>
        <w:t xml:space="preserve">                          </w:t>
      </w:r>
      <w:r w:rsidRPr="00B02D3B">
        <w:rPr>
          <w:b/>
          <w:sz w:val="16"/>
        </w:rPr>
        <w:t xml:space="preserve">                                                                                                                                                                            </w:t>
      </w:r>
      <w:r>
        <w:rPr>
          <w:b/>
          <w:sz w:val="16"/>
        </w:rPr>
        <w:t xml:space="preserve">             </w:t>
      </w:r>
      <w:hyperlink r:id="rId21" w:history="1">
        <w:r w:rsidRPr="00B02D3B">
          <w:rPr>
            <w:rStyle w:val="Hyperlink"/>
            <w:b/>
            <w:i/>
            <w:sz w:val="16"/>
          </w:rPr>
          <w:t>Why Bond University</w:t>
        </w:r>
      </w:hyperlink>
      <w:r w:rsidRPr="00B02D3B">
        <w:rPr>
          <w:b/>
          <w:i/>
          <w:sz w:val="16"/>
        </w:rPr>
        <w:t xml:space="preserve"> </w:t>
      </w:r>
    </w:p>
    <w:p w14:paraId="33096D84" w14:textId="0A91D0D5" w:rsidR="00C35F32" w:rsidRDefault="00C35F32" w:rsidP="00E63306">
      <w:pPr>
        <w:pStyle w:val="NoSpacing"/>
        <w:rPr>
          <w:rFonts w:cs="Calibri"/>
          <w:b/>
          <w:sz w:val="28"/>
          <w:u w:val="single"/>
        </w:rPr>
      </w:pPr>
      <w:r w:rsidRPr="00C35F32">
        <w:rPr>
          <w:rFonts w:cs="Calibri"/>
          <w:b/>
          <w:noProof/>
          <w:sz w:val="28"/>
          <w:u w:val="single"/>
          <w:lang w:eastAsia="zh-CN"/>
        </w:rPr>
        <w:lastRenderedPageBreak/>
        <w:drawing>
          <wp:inline distT="0" distB="0" distL="0" distR="0" wp14:anchorId="4621112F" wp14:editId="6653F73E">
            <wp:extent cx="704850"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C35F32">
        <w:rPr>
          <w:rFonts w:cs="Calibri"/>
          <w:b/>
          <w:sz w:val="28"/>
          <w:u w:val="single"/>
        </w:rPr>
        <w:t>Animation &amp; Gaming Courses</w:t>
      </w:r>
      <w:r>
        <w:rPr>
          <w:rFonts w:cs="Calibri"/>
          <w:b/>
          <w:sz w:val="28"/>
          <w:u w:val="single"/>
        </w:rPr>
        <w:t xml:space="preserve"> in Victoria</w:t>
      </w:r>
      <w:r w:rsidR="000D4A4E">
        <w:rPr>
          <w:rFonts w:cs="Calibri"/>
          <w:b/>
          <w:sz w:val="28"/>
          <w:u w:val="single"/>
        </w:rPr>
        <w:t xml:space="preserve"> in 2020</w:t>
      </w:r>
    </w:p>
    <w:p w14:paraId="5133397F" w14:textId="77777777" w:rsidR="00C35F32" w:rsidRPr="00C35F32" w:rsidRDefault="00C35F32" w:rsidP="00C35F32">
      <w:pPr>
        <w:pStyle w:val="NoSpacing"/>
        <w:rPr>
          <w:sz w:val="24"/>
          <w:szCs w:val="24"/>
        </w:rPr>
      </w:pPr>
      <w:r w:rsidRPr="00C35F32">
        <w:rPr>
          <w:sz w:val="24"/>
          <w:szCs w:val="24"/>
        </w:rPr>
        <w:t xml:space="preserve">Animation and games design courses offer students a range of opportunities to be exposed to, and develop their skills in, subjects such as </w:t>
      </w:r>
      <w:r w:rsidRPr="00C35F32">
        <w:rPr>
          <w:i/>
          <w:sz w:val="24"/>
          <w:szCs w:val="24"/>
        </w:rPr>
        <w:t>computer coding, computer programming, broad IT skills, simulation, and modelling, computer-based 2D and 3D, interactive information design, and virtual environments,</w:t>
      </w:r>
      <w:r w:rsidRPr="00C35F32">
        <w:rPr>
          <w:sz w:val="24"/>
          <w:szCs w:val="24"/>
        </w:rPr>
        <w:t xml:space="preserve"> to name but a few.  Below is a list of some undergraduate degrees offered at Victorian Universities.   </w:t>
      </w:r>
      <w:r w:rsidRPr="00C35F32">
        <w:rPr>
          <w:sz w:val="24"/>
          <w:szCs w:val="24"/>
        </w:rPr>
        <w:br/>
      </w:r>
      <w:r w:rsidRPr="00C35F32">
        <w:rPr>
          <w:b/>
          <w:bCs/>
          <w:sz w:val="24"/>
          <w:szCs w:val="24"/>
        </w:rPr>
        <w:t>For a comprehensive list of courses (including the many double-degree options) on offer at Victorian universities, TAFEs, and Private Providers, visit</w:t>
      </w:r>
      <w:r w:rsidRPr="00C35F32">
        <w:rPr>
          <w:bCs/>
          <w:sz w:val="24"/>
          <w:szCs w:val="24"/>
        </w:rPr>
        <w:t xml:space="preserve"> </w:t>
      </w:r>
      <w:hyperlink r:id="rId23" w:history="1">
        <w:r w:rsidRPr="00C35F32">
          <w:rPr>
            <w:rStyle w:val="Hyperlink"/>
            <w:rFonts w:cs="Calibri"/>
            <w:b/>
            <w:bCs/>
            <w:sz w:val="24"/>
            <w:szCs w:val="24"/>
          </w:rPr>
          <w:t>VTAC</w:t>
        </w:r>
      </w:hyperlink>
      <w:r w:rsidRPr="00C35F32">
        <w:rPr>
          <w:b/>
          <w:bCs/>
          <w:sz w:val="24"/>
          <w:szCs w:val="24"/>
          <w:u w:val="single"/>
        </w:rPr>
        <w:t>.</w:t>
      </w:r>
    </w:p>
    <w:p w14:paraId="7A9A2180" w14:textId="77777777" w:rsidR="00C35F32" w:rsidRDefault="00C35F32" w:rsidP="00E63306">
      <w:pPr>
        <w:pStyle w:val="NoSpacing"/>
        <w:rPr>
          <w:rFonts w:cs="Calibri"/>
          <w:bCs/>
          <w:sz w:val="24"/>
          <w:szCs w:val="18"/>
          <w:highlight w:val="yellow"/>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842"/>
        <w:gridCol w:w="2464"/>
        <w:gridCol w:w="4907"/>
      </w:tblGrid>
      <w:tr w:rsidR="00BF307E" w:rsidRPr="00BF307E" w14:paraId="637BC1F5" w14:textId="77777777" w:rsidTr="00361093">
        <w:tc>
          <w:tcPr>
            <w:tcW w:w="1419" w:type="dxa"/>
            <w:shd w:val="clear" w:color="auto" w:fill="92D050"/>
          </w:tcPr>
          <w:p w14:paraId="3EA2482F" w14:textId="77777777" w:rsidR="00BF307E" w:rsidRPr="00BF307E" w:rsidRDefault="00BF307E" w:rsidP="00BF307E">
            <w:pPr>
              <w:jc w:val="center"/>
              <w:rPr>
                <w:rFonts w:ascii="Calibri" w:hAnsi="Calibri"/>
                <w:b/>
                <w:sz w:val="22"/>
                <w:lang w:eastAsia="zh-CN"/>
              </w:rPr>
            </w:pPr>
            <w:r w:rsidRPr="00BF307E">
              <w:rPr>
                <w:rFonts w:ascii="Calibri" w:hAnsi="Calibri"/>
                <w:b/>
                <w:sz w:val="22"/>
                <w:lang w:eastAsia="zh-CN"/>
              </w:rPr>
              <w:t>INSTITUTION</w:t>
            </w:r>
          </w:p>
        </w:tc>
        <w:tc>
          <w:tcPr>
            <w:tcW w:w="1842" w:type="dxa"/>
            <w:shd w:val="clear" w:color="auto" w:fill="92D050"/>
          </w:tcPr>
          <w:p w14:paraId="72B81AEC" w14:textId="77777777" w:rsidR="00BF307E" w:rsidRPr="00BF307E" w:rsidRDefault="00BF307E" w:rsidP="00BF307E">
            <w:pPr>
              <w:jc w:val="center"/>
              <w:rPr>
                <w:rFonts w:ascii="Calibri" w:hAnsi="Calibri"/>
                <w:b/>
                <w:sz w:val="22"/>
                <w:lang w:eastAsia="zh-CN"/>
              </w:rPr>
            </w:pPr>
            <w:r w:rsidRPr="00BF307E">
              <w:rPr>
                <w:rFonts w:ascii="Calibri" w:hAnsi="Calibri"/>
                <w:b/>
                <w:sz w:val="22"/>
                <w:lang w:eastAsia="zh-CN"/>
              </w:rPr>
              <w:t>COURSE NAME</w:t>
            </w:r>
          </w:p>
        </w:tc>
        <w:tc>
          <w:tcPr>
            <w:tcW w:w="2464" w:type="dxa"/>
            <w:shd w:val="clear" w:color="auto" w:fill="92D050"/>
          </w:tcPr>
          <w:p w14:paraId="1BEDC680" w14:textId="77777777" w:rsidR="00BF307E" w:rsidRPr="00BF307E" w:rsidRDefault="00BF307E" w:rsidP="00BF307E">
            <w:pPr>
              <w:jc w:val="center"/>
              <w:rPr>
                <w:rFonts w:ascii="Calibri" w:hAnsi="Calibri"/>
                <w:b/>
                <w:sz w:val="22"/>
                <w:lang w:eastAsia="zh-CN"/>
              </w:rPr>
            </w:pPr>
            <w:r w:rsidRPr="00BF307E">
              <w:rPr>
                <w:rFonts w:ascii="Calibri" w:hAnsi="Calibri"/>
                <w:b/>
                <w:sz w:val="22"/>
                <w:lang w:eastAsia="zh-CN"/>
              </w:rPr>
              <w:t>VCE PREREQ’S</w:t>
            </w:r>
          </w:p>
        </w:tc>
        <w:tc>
          <w:tcPr>
            <w:tcW w:w="4907" w:type="dxa"/>
            <w:shd w:val="clear" w:color="auto" w:fill="92D050"/>
          </w:tcPr>
          <w:p w14:paraId="0BE4CC3C" w14:textId="77777777" w:rsidR="00BF307E" w:rsidRPr="00BF307E" w:rsidRDefault="00BF307E" w:rsidP="00BF307E">
            <w:pPr>
              <w:jc w:val="center"/>
              <w:rPr>
                <w:rFonts w:ascii="Calibri" w:hAnsi="Calibri"/>
                <w:b/>
                <w:sz w:val="22"/>
                <w:lang w:eastAsia="zh-CN"/>
              </w:rPr>
            </w:pPr>
            <w:r w:rsidRPr="00BF307E">
              <w:rPr>
                <w:rFonts w:ascii="Calibri" w:hAnsi="Calibri"/>
                <w:b/>
                <w:sz w:val="22"/>
                <w:lang w:eastAsia="zh-CN"/>
              </w:rPr>
              <w:t>MAJOR STUDIES IN 2020</w:t>
            </w:r>
          </w:p>
        </w:tc>
      </w:tr>
      <w:tr w:rsidR="00BF307E" w:rsidRPr="00BF307E" w14:paraId="4A319EE9" w14:textId="77777777" w:rsidTr="00361093">
        <w:tc>
          <w:tcPr>
            <w:tcW w:w="1419" w:type="dxa"/>
            <w:shd w:val="clear" w:color="auto" w:fill="2F5496"/>
          </w:tcPr>
          <w:p w14:paraId="1DCCBBA2" w14:textId="77777777" w:rsidR="00BF307E" w:rsidRPr="00BF307E" w:rsidRDefault="00BF307E" w:rsidP="00BF307E">
            <w:pPr>
              <w:jc w:val="center"/>
              <w:rPr>
                <w:rFonts w:ascii="Calibri" w:hAnsi="Calibri"/>
                <w:b/>
                <w:color w:val="FFFFFF"/>
                <w:sz w:val="22"/>
                <w:highlight w:val="yellow"/>
                <w:lang w:eastAsia="zh-CN"/>
              </w:rPr>
            </w:pPr>
            <w:r w:rsidRPr="00BF307E">
              <w:rPr>
                <w:rFonts w:ascii="Calibri" w:hAnsi="Calibri"/>
                <w:b/>
                <w:color w:val="FFFFFF"/>
                <w:sz w:val="22"/>
                <w:lang w:eastAsia="zh-CN"/>
              </w:rPr>
              <w:t>DEAKIN</w:t>
            </w:r>
          </w:p>
        </w:tc>
        <w:tc>
          <w:tcPr>
            <w:tcW w:w="1842" w:type="dxa"/>
            <w:shd w:val="clear" w:color="auto" w:fill="auto"/>
          </w:tcPr>
          <w:p w14:paraId="5246F158" w14:textId="77777777" w:rsidR="00BF307E" w:rsidRPr="00BF307E" w:rsidRDefault="00BF307E" w:rsidP="00BF307E">
            <w:pPr>
              <w:jc w:val="center"/>
              <w:rPr>
                <w:rFonts w:ascii="Calibri" w:hAnsi="Calibri"/>
                <w:sz w:val="22"/>
                <w:lang w:eastAsia="zh-CN"/>
              </w:rPr>
            </w:pPr>
            <w:r w:rsidRPr="00BF307E">
              <w:rPr>
                <w:rFonts w:ascii="Calibri" w:hAnsi="Calibri"/>
                <w:sz w:val="22"/>
                <w:lang w:eastAsia="zh-CN"/>
              </w:rPr>
              <w:t>Design (3D Animation)</w:t>
            </w:r>
          </w:p>
          <w:p w14:paraId="06A59F5A" w14:textId="77777777" w:rsidR="00BF307E" w:rsidRPr="00BF307E" w:rsidRDefault="00BF307E" w:rsidP="00BF307E">
            <w:pPr>
              <w:jc w:val="center"/>
              <w:rPr>
                <w:rFonts w:ascii="Calibri" w:hAnsi="Calibri"/>
                <w:sz w:val="22"/>
                <w:highlight w:val="yellow"/>
                <w:lang w:eastAsia="zh-CN"/>
              </w:rPr>
            </w:pPr>
          </w:p>
        </w:tc>
        <w:tc>
          <w:tcPr>
            <w:tcW w:w="2464" w:type="dxa"/>
            <w:shd w:val="clear" w:color="auto" w:fill="auto"/>
          </w:tcPr>
          <w:p w14:paraId="1ADF0621" w14:textId="77777777" w:rsidR="00BF307E" w:rsidRPr="00BF307E" w:rsidRDefault="00BF307E" w:rsidP="00BF307E">
            <w:pPr>
              <w:rPr>
                <w:rFonts w:ascii="Calibri" w:hAnsi="Calibri"/>
                <w:sz w:val="16"/>
                <w:lang w:eastAsia="zh-CN"/>
              </w:rPr>
            </w:pPr>
            <w:r w:rsidRPr="00BF307E">
              <w:rPr>
                <w:rFonts w:ascii="Calibri" w:hAnsi="Calibri"/>
                <w:sz w:val="16"/>
                <w:lang w:eastAsia="zh-CN"/>
              </w:rPr>
              <w:t>Units 3 and 4: a study score of at least 25 in English (EAL) or at least 20 in English other than EAL.</w:t>
            </w:r>
          </w:p>
          <w:p w14:paraId="78FAEFEF" w14:textId="77777777" w:rsidR="00BF307E" w:rsidRPr="00BF307E" w:rsidRDefault="00BF307E" w:rsidP="00BF307E">
            <w:pPr>
              <w:rPr>
                <w:rFonts w:ascii="Calibri" w:hAnsi="Calibri"/>
                <w:sz w:val="16"/>
                <w:highlight w:val="yellow"/>
                <w:lang w:eastAsia="zh-CN"/>
              </w:rPr>
            </w:pPr>
          </w:p>
        </w:tc>
        <w:tc>
          <w:tcPr>
            <w:tcW w:w="4907" w:type="dxa"/>
            <w:shd w:val="clear" w:color="auto" w:fill="auto"/>
          </w:tcPr>
          <w:p w14:paraId="4DD39CC2" w14:textId="77777777" w:rsidR="00BF307E" w:rsidRPr="00BF307E" w:rsidRDefault="00BF307E" w:rsidP="00BF307E">
            <w:pPr>
              <w:rPr>
                <w:rFonts w:ascii="Calibri" w:hAnsi="Calibri"/>
                <w:sz w:val="16"/>
                <w:lang w:eastAsia="zh-CN"/>
              </w:rPr>
            </w:pPr>
            <w:r w:rsidRPr="00BF307E">
              <w:rPr>
                <w:rFonts w:ascii="Calibri" w:hAnsi="Calibri"/>
                <w:sz w:val="16"/>
                <w:lang w:eastAsia="zh-CN"/>
              </w:rPr>
              <w:t>2D animation, 3D animation, Animation, Audio and visual effects, Character design and rigging, Compositing, Creative arts, Documentary and experimental filmmaking, Film and television, Film studies, Film titling, Interactive art, Media, Modelling, Motion capture, Narrative, Photography, Project management, Screen production, Screen studies, Stereoscopy, Stop motion animation, Storyboarding, Visual communication design.</w:t>
            </w:r>
          </w:p>
        </w:tc>
      </w:tr>
      <w:tr w:rsidR="00BF307E" w:rsidRPr="00BF307E" w14:paraId="36F0216A" w14:textId="77777777" w:rsidTr="00361093">
        <w:tc>
          <w:tcPr>
            <w:tcW w:w="1419" w:type="dxa"/>
            <w:shd w:val="clear" w:color="auto" w:fill="2F5496"/>
          </w:tcPr>
          <w:p w14:paraId="6CAA21B7" w14:textId="77777777" w:rsidR="00BF307E" w:rsidRPr="00BF307E" w:rsidRDefault="00BF307E" w:rsidP="00BF307E">
            <w:pPr>
              <w:jc w:val="center"/>
              <w:rPr>
                <w:rFonts w:ascii="Calibri" w:hAnsi="Calibri"/>
                <w:b/>
                <w:color w:val="FFFFFF"/>
                <w:sz w:val="22"/>
                <w:highlight w:val="yellow"/>
                <w:lang w:eastAsia="zh-CN"/>
              </w:rPr>
            </w:pPr>
            <w:r w:rsidRPr="00BF307E">
              <w:rPr>
                <w:rFonts w:ascii="Calibri" w:hAnsi="Calibri"/>
                <w:b/>
                <w:color w:val="FFFFFF"/>
                <w:sz w:val="22"/>
                <w:lang w:eastAsia="zh-CN"/>
              </w:rPr>
              <w:t xml:space="preserve">FEDERATION </w:t>
            </w:r>
          </w:p>
        </w:tc>
        <w:tc>
          <w:tcPr>
            <w:tcW w:w="1842" w:type="dxa"/>
            <w:shd w:val="clear" w:color="auto" w:fill="auto"/>
          </w:tcPr>
          <w:p w14:paraId="55DC57D9" w14:textId="77777777" w:rsidR="00BF307E" w:rsidRPr="00BF307E" w:rsidRDefault="00BF307E" w:rsidP="00BF307E">
            <w:pPr>
              <w:jc w:val="center"/>
              <w:rPr>
                <w:rFonts w:ascii="Calibri" w:hAnsi="Calibri"/>
                <w:sz w:val="22"/>
                <w:lang w:eastAsia="zh-CN"/>
              </w:rPr>
            </w:pPr>
            <w:r w:rsidRPr="00BF307E">
              <w:rPr>
                <w:rFonts w:ascii="Calibri" w:hAnsi="Calibri"/>
                <w:sz w:val="22"/>
                <w:lang w:eastAsia="zh-CN"/>
              </w:rPr>
              <w:t>Games Development</w:t>
            </w:r>
          </w:p>
          <w:p w14:paraId="01230F1B" w14:textId="77777777" w:rsidR="00BF307E" w:rsidRPr="00BF307E" w:rsidRDefault="00BF307E" w:rsidP="00BF307E">
            <w:pPr>
              <w:jc w:val="center"/>
              <w:rPr>
                <w:rFonts w:ascii="Calibri" w:hAnsi="Calibri"/>
                <w:sz w:val="22"/>
                <w:highlight w:val="yellow"/>
                <w:lang w:eastAsia="zh-CN"/>
              </w:rPr>
            </w:pPr>
          </w:p>
        </w:tc>
        <w:tc>
          <w:tcPr>
            <w:tcW w:w="2464" w:type="dxa"/>
            <w:shd w:val="clear" w:color="auto" w:fill="auto"/>
          </w:tcPr>
          <w:p w14:paraId="3907282B" w14:textId="77777777" w:rsidR="00BF307E" w:rsidRPr="00BF307E" w:rsidRDefault="00BF307E" w:rsidP="00BF307E">
            <w:pPr>
              <w:rPr>
                <w:rFonts w:ascii="Calibri" w:hAnsi="Calibri"/>
                <w:sz w:val="16"/>
                <w:szCs w:val="18"/>
                <w:lang w:eastAsia="zh-CN"/>
              </w:rPr>
            </w:pPr>
            <w:r w:rsidRPr="00BF307E">
              <w:rPr>
                <w:rFonts w:ascii="Calibri" w:hAnsi="Calibri"/>
                <w:sz w:val="16"/>
                <w:szCs w:val="18"/>
                <w:lang w:eastAsia="zh-CN"/>
              </w:rPr>
              <w:t>Units 3 and 4: a study score of at least 20 in Maths: Mathematical Methods or at least 20 in Maths: Specialist Mathematics; Units 3 and 4: a study score of at least 20 in any English.</w:t>
            </w:r>
          </w:p>
        </w:tc>
        <w:tc>
          <w:tcPr>
            <w:tcW w:w="4907" w:type="dxa"/>
            <w:shd w:val="clear" w:color="auto" w:fill="auto"/>
          </w:tcPr>
          <w:p w14:paraId="629CDDA6" w14:textId="77777777" w:rsidR="00BF307E" w:rsidRPr="00BF307E" w:rsidRDefault="00BF307E" w:rsidP="00BF307E">
            <w:pPr>
              <w:rPr>
                <w:rFonts w:ascii="Calibri" w:hAnsi="Calibri"/>
                <w:sz w:val="16"/>
                <w:szCs w:val="18"/>
                <w:lang w:eastAsia="zh-CN"/>
              </w:rPr>
            </w:pPr>
            <w:r w:rsidRPr="00BF307E">
              <w:rPr>
                <w:rFonts w:ascii="Calibri" w:hAnsi="Calibri"/>
                <w:sz w:val="16"/>
                <w:szCs w:val="18"/>
                <w:lang w:eastAsia="zh-CN"/>
              </w:rPr>
              <w:t>3D Modelling &amp; Animation, Agile Coding, Big Data &amp; Analytics, Cloud &amp; Enterprise Computing, Communications &amp; Technology, Computer Games Design, Data Modelling, Game Development Fundamentals, Game Programming, IT Problem Solving, IT Professional Engagement, IT Project Management Techniques, Mobile Development Fundamentals, Networking &amp; Security, Professionalism &amp; Entrepreneurship, Systems Modelling, Understanding the Digital Revolution, User Experience, Web Design.</w:t>
            </w:r>
          </w:p>
        </w:tc>
      </w:tr>
      <w:tr w:rsidR="00BF307E" w:rsidRPr="00BF307E" w14:paraId="4565A089" w14:textId="77777777" w:rsidTr="00361093">
        <w:tc>
          <w:tcPr>
            <w:tcW w:w="1419" w:type="dxa"/>
            <w:shd w:val="clear" w:color="auto" w:fill="2F5496"/>
          </w:tcPr>
          <w:p w14:paraId="353EBFDE" w14:textId="77777777" w:rsidR="00BF307E" w:rsidRPr="00BF307E" w:rsidRDefault="00BF307E" w:rsidP="00BF307E">
            <w:pPr>
              <w:jc w:val="center"/>
              <w:rPr>
                <w:rFonts w:ascii="Calibri" w:hAnsi="Calibri"/>
                <w:b/>
                <w:color w:val="FFFFFF"/>
                <w:sz w:val="22"/>
                <w:lang w:eastAsia="zh-CN"/>
              </w:rPr>
            </w:pPr>
            <w:r w:rsidRPr="00BF307E">
              <w:rPr>
                <w:rFonts w:ascii="Calibri" w:hAnsi="Calibri"/>
                <w:b/>
                <w:color w:val="FFFFFF"/>
                <w:sz w:val="22"/>
                <w:lang w:eastAsia="zh-CN"/>
              </w:rPr>
              <w:t>MONASH</w:t>
            </w:r>
          </w:p>
        </w:tc>
        <w:tc>
          <w:tcPr>
            <w:tcW w:w="1842" w:type="dxa"/>
            <w:shd w:val="clear" w:color="auto" w:fill="auto"/>
          </w:tcPr>
          <w:p w14:paraId="435371C1" w14:textId="77777777" w:rsidR="00BF307E" w:rsidRPr="00BF307E" w:rsidRDefault="00BF307E" w:rsidP="00BF307E">
            <w:pPr>
              <w:jc w:val="center"/>
              <w:rPr>
                <w:rFonts w:ascii="Calibri" w:hAnsi="Calibri"/>
                <w:sz w:val="22"/>
                <w:lang w:eastAsia="zh-CN"/>
              </w:rPr>
            </w:pPr>
            <w:r w:rsidRPr="00BF307E">
              <w:rPr>
                <w:rFonts w:ascii="Calibri" w:hAnsi="Calibri"/>
                <w:sz w:val="22"/>
                <w:lang w:eastAsia="zh-CN"/>
              </w:rPr>
              <w:t>Design/Media Communication</w:t>
            </w:r>
          </w:p>
        </w:tc>
        <w:tc>
          <w:tcPr>
            <w:tcW w:w="2464" w:type="dxa"/>
            <w:shd w:val="clear" w:color="auto" w:fill="auto"/>
          </w:tcPr>
          <w:p w14:paraId="733FC53D" w14:textId="77777777" w:rsidR="00BF307E" w:rsidRPr="00BF307E" w:rsidRDefault="00BF307E" w:rsidP="00BF307E">
            <w:pPr>
              <w:rPr>
                <w:rFonts w:ascii="Calibri" w:hAnsi="Calibri"/>
                <w:sz w:val="16"/>
                <w:szCs w:val="18"/>
                <w:lang w:eastAsia="zh-CN"/>
              </w:rPr>
            </w:pPr>
            <w:r w:rsidRPr="00BF307E">
              <w:rPr>
                <w:rFonts w:ascii="Calibri" w:hAnsi="Calibri"/>
                <w:sz w:val="16"/>
                <w:szCs w:val="18"/>
                <w:lang w:eastAsia="zh-CN"/>
              </w:rPr>
              <w:t>Units 3 and 4: a study score of at least 30 in English (EAL) or at least 25 in English other than EAL.</w:t>
            </w:r>
          </w:p>
        </w:tc>
        <w:tc>
          <w:tcPr>
            <w:tcW w:w="4907" w:type="dxa"/>
            <w:shd w:val="clear" w:color="auto" w:fill="auto"/>
          </w:tcPr>
          <w:p w14:paraId="707EA3FA" w14:textId="77777777" w:rsidR="00BF307E" w:rsidRPr="00BF307E" w:rsidRDefault="00BF307E" w:rsidP="00BF307E">
            <w:pPr>
              <w:rPr>
                <w:rFonts w:ascii="Calibri" w:hAnsi="Calibri"/>
                <w:sz w:val="16"/>
                <w:szCs w:val="18"/>
                <w:lang w:eastAsia="zh-CN"/>
              </w:rPr>
            </w:pPr>
            <w:r w:rsidRPr="00BF307E">
              <w:rPr>
                <w:rFonts w:ascii="Calibri" w:hAnsi="Calibri"/>
                <w:sz w:val="16"/>
                <w:szCs w:val="18"/>
                <w:lang w:eastAsia="zh-CN"/>
              </w:rPr>
              <w:t>Animation, Automotive design, Collaborative design, Communication design, Computer-aided design (CAD), Design, Digital media, Furniture design, Graphic design, Illustration, Industrial design, Interactive design, Journalism, Materials technology, Media, Product design and development, Public relations, Screen, Spatial design, Transportation design, Visual communication, Web design.</w:t>
            </w:r>
          </w:p>
        </w:tc>
      </w:tr>
      <w:tr w:rsidR="00BF307E" w:rsidRPr="00BF307E" w14:paraId="351844C5" w14:textId="77777777" w:rsidTr="00361093">
        <w:tc>
          <w:tcPr>
            <w:tcW w:w="1419" w:type="dxa"/>
            <w:vMerge w:val="restart"/>
            <w:shd w:val="clear" w:color="auto" w:fill="2F5496"/>
          </w:tcPr>
          <w:p w14:paraId="66CC8534" w14:textId="77777777" w:rsidR="00BF307E" w:rsidRPr="00BF307E" w:rsidRDefault="00BF307E" w:rsidP="00BF307E">
            <w:pPr>
              <w:jc w:val="center"/>
              <w:rPr>
                <w:rFonts w:ascii="Calibri" w:hAnsi="Calibri"/>
                <w:b/>
                <w:color w:val="FFFFFF"/>
                <w:sz w:val="22"/>
                <w:lang w:eastAsia="zh-CN"/>
              </w:rPr>
            </w:pPr>
            <w:r w:rsidRPr="00BF307E">
              <w:rPr>
                <w:rFonts w:ascii="Calibri" w:hAnsi="Calibri"/>
                <w:b/>
                <w:color w:val="FFFFFF"/>
                <w:sz w:val="22"/>
                <w:lang w:eastAsia="zh-CN"/>
              </w:rPr>
              <w:t>RMIT</w:t>
            </w:r>
          </w:p>
        </w:tc>
        <w:tc>
          <w:tcPr>
            <w:tcW w:w="1842" w:type="dxa"/>
            <w:shd w:val="clear" w:color="auto" w:fill="auto"/>
          </w:tcPr>
          <w:p w14:paraId="4F1F0923" w14:textId="77777777" w:rsidR="00BF307E" w:rsidRPr="00BF307E" w:rsidRDefault="00BF307E" w:rsidP="00BF307E">
            <w:pPr>
              <w:jc w:val="center"/>
              <w:rPr>
                <w:rFonts w:ascii="Calibri" w:hAnsi="Calibri"/>
                <w:sz w:val="22"/>
                <w:lang w:eastAsia="zh-CN"/>
              </w:rPr>
            </w:pPr>
            <w:r w:rsidRPr="00BF307E">
              <w:rPr>
                <w:rFonts w:ascii="Calibri" w:hAnsi="Calibri"/>
                <w:sz w:val="22"/>
                <w:lang w:eastAsia="zh-CN"/>
              </w:rPr>
              <w:t>Animation and Interactive Media</w:t>
            </w:r>
          </w:p>
        </w:tc>
        <w:tc>
          <w:tcPr>
            <w:tcW w:w="2464" w:type="dxa"/>
            <w:shd w:val="clear" w:color="auto" w:fill="auto"/>
          </w:tcPr>
          <w:p w14:paraId="74AE571B" w14:textId="77777777" w:rsidR="00BF307E" w:rsidRPr="00BF307E" w:rsidRDefault="00BF307E" w:rsidP="00BF307E">
            <w:pPr>
              <w:rPr>
                <w:rFonts w:ascii="Calibri" w:hAnsi="Calibri"/>
                <w:sz w:val="16"/>
                <w:szCs w:val="18"/>
                <w:lang w:eastAsia="zh-CN"/>
              </w:rPr>
            </w:pPr>
            <w:r w:rsidRPr="00BF307E">
              <w:rPr>
                <w:rFonts w:ascii="Calibri" w:hAnsi="Calibri"/>
                <w:sz w:val="16"/>
                <w:szCs w:val="18"/>
                <w:lang w:eastAsia="zh-CN"/>
              </w:rPr>
              <w:t>Units 3 and 4: a study score of at least 30 in English (EAL) or at least 25 in English other than EAL.</w:t>
            </w:r>
          </w:p>
        </w:tc>
        <w:tc>
          <w:tcPr>
            <w:tcW w:w="4907" w:type="dxa"/>
            <w:shd w:val="clear" w:color="auto" w:fill="auto"/>
          </w:tcPr>
          <w:p w14:paraId="5F50AD61" w14:textId="77777777" w:rsidR="00BF307E" w:rsidRPr="00BF307E" w:rsidRDefault="00BF307E" w:rsidP="00BF307E">
            <w:pPr>
              <w:rPr>
                <w:rFonts w:ascii="Calibri" w:hAnsi="Calibri"/>
                <w:sz w:val="16"/>
                <w:szCs w:val="18"/>
                <w:lang w:eastAsia="zh-CN"/>
              </w:rPr>
            </w:pPr>
            <w:r w:rsidRPr="00BF307E">
              <w:rPr>
                <w:rFonts w:ascii="Calibri" w:hAnsi="Calibri"/>
                <w:sz w:val="16"/>
                <w:szCs w:val="18"/>
                <w:lang w:eastAsia="zh-CN"/>
              </w:rPr>
              <w:t>2D animation, 3D animation, Animation, Animation design and production, Computer animation, Concept art, Design, Digital arts, Illustration, Imaging and sound, Motion design, Projection mapping, Visual effects.</w:t>
            </w:r>
          </w:p>
        </w:tc>
      </w:tr>
      <w:tr w:rsidR="00BF307E" w:rsidRPr="00BF307E" w14:paraId="771EFE8E" w14:textId="77777777" w:rsidTr="00361093">
        <w:tc>
          <w:tcPr>
            <w:tcW w:w="1419" w:type="dxa"/>
            <w:vMerge/>
            <w:shd w:val="clear" w:color="auto" w:fill="2F5496"/>
          </w:tcPr>
          <w:p w14:paraId="7F130DEF" w14:textId="77777777" w:rsidR="00BF307E" w:rsidRPr="00BF307E" w:rsidRDefault="00BF307E" w:rsidP="00BF307E">
            <w:pPr>
              <w:jc w:val="center"/>
              <w:rPr>
                <w:rFonts w:ascii="Calibri" w:hAnsi="Calibri"/>
                <w:b/>
                <w:color w:val="FFFFFF"/>
                <w:sz w:val="22"/>
                <w:lang w:eastAsia="zh-CN"/>
              </w:rPr>
            </w:pPr>
          </w:p>
        </w:tc>
        <w:tc>
          <w:tcPr>
            <w:tcW w:w="1842" w:type="dxa"/>
            <w:shd w:val="clear" w:color="auto" w:fill="auto"/>
          </w:tcPr>
          <w:p w14:paraId="190A77E6" w14:textId="77777777" w:rsidR="00BF307E" w:rsidRPr="00BF307E" w:rsidRDefault="00BF307E" w:rsidP="00BF307E">
            <w:pPr>
              <w:jc w:val="center"/>
              <w:rPr>
                <w:rFonts w:ascii="Calibri" w:hAnsi="Calibri"/>
                <w:sz w:val="22"/>
                <w:lang w:eastAsia="zh-CN"/>
              </w:rPr>
            </w:pPr>
            <w:r w:rsidRPr="00BF307E">
              <w:rPr>
                <w:rFonts w:ascii="Calibri" w:hAnsi="Calibri"/>
                <w:sz w:val="22"/>
                <w:lang w:eastAsia="zh-CN"/>
              </w:rPr>
              <w:t>Games Design</w:t>
            </w:r>
          </w:p>
        </w:tc>
        <w:tc>
          <w:tcPr>
            <w:tcW w:w="2464" w:type="dxa"/>
            <w:shd w:val="clear" w:color="auto" w:fill="auto"/>
          </w:tcPr>
          <w:p w14:paraId="41A65F96" w14:textId="77777777" w:rsidR="00BF307E" w:rsidRPr="00BF307E" w:rsidRDefault="00BF307E" w:rsidP="00BF307E">
            <w:pPr>
              <w:rPr>
                <w:rFonts w:ascii="Calibri" w:hAnsi="Calibri"/>
                <w:sz w:val="16"/>
                <w:szCs w:val="18"/>
                <w:lang w:eastAsia="zh-CN"/>
              </w:rPr>
            </w:pPr>
            <w:r w:rsidRPr="00BF307E">
              <w:rPr>
                <w:rFonts w:ascii="Calibri" w:hAnsi="Calibri"/>
                <w:sz w:val="16"/>
                <w:szCs w:val="18"/>
                <w:lang w:eastAsia="zh-CN"/>
              </w:rPr>
              <w:t>Units 3 and 4: a study score of at least 30 in English (EAL) or at least 25 in English other than EAL.</w:t>
            </w:r>
          </w:p>
        </w:tc>
        <w:tc>
          <w:tcPr>
            <w:tcW w:w="4907" w:type="dxa"/>
            <w:shd w:val="clear" w:color="auto" w:fill="auto"/>
          </w:tcPr>
          <w:p w14:paraId="26ADDDB4" w14:textId="77777777" w:rsidR="00BF307E" w:rsidRPr="00BF307E" w:rsidRDefault="00BF307E" w:rsidP="00BF307E">
            <w:pPr>
              <w:rPr>
                <w:rFonts w:ascii="Calibri" w:hAnsi="Calibri"/>
                <w:sz w:val="16"/>
                <w:szCs w:val="18"/>
                <w:lang w:eastAsia="zh-CN"/>
              </w:rPr>
            </w:pPr>
            <w:r w:rsidRPr="00BF307E">
              <w:rPr>
                <w:rFonts w:ascii="Calibri" w:hAnsi="Calibri"/>
                <w:sz w:val="16"/>
                <w:szCs w:val="18"/>
                <w:lang w:eastAsia="zh-CN"/>
              </w:rPr>
              <w:t>3D animation, 3D design, Arts (contemporary), Computer graphics, Computer programming, Digital animation (games), Digital art and design, Digital imaging, Entrepreneurship, Games design, Games development, Games programming, Games technology, Graphic design.</w:t>
            </w:r>
          </w:p>
        </w:tc>
      </w:tr>
      <w:tr w:rsidR="00BF307E" w:rsidRPr="00BF307E" w14:paraId="1FB0D6D8" w14:textId="77777777" w:rsidTr="00361093">
        <w:tc>
          <w:tcPr>
            <w:tcW w:w="1419" w:type="dxa"/>
            <w:vMerge/>
            <w:shd w:val="clear" w:color="auto" w:fill="2F5496"/>
          </w:tcPr>
          <w:p w14:paraId="7B188851" w14:textId="77777777" w:rsidR="00BF307E" w:rsidRPr="00BF307E" w:rsidRDefault="00BF307E" w:rsidP="00BF307E">
            <w:pPr>
              <w:jc w:val="center"/>
              <w:rPr>
                <w:rFonts w:ascii="Calibri" w:hAnsi="Calibri"/>
                <w:b/>
                <w:color w:val="FFFFFF"/>
                <w:sz w:val="22"/>
                <w:highlight w:val="yellow"/>
                <w:lang w:eastAsia="zh-CN"/>
              </w:rPr>
            </w:pPr>
          </w:p>
        </w:tc>
        <w:tc>
          <w:tcPr>
            <w:tcW w:w="1842" w:type="dxa"/>
            <w:shd w:val="clear" w:color="auto" w:fill="auto"/>
          </w:tcPr>
          <w:p w14:paraId="773279A4" w14:textId="77777777" w:rsidR="00BF307E" w:rsidRPr="00BF307E" w:rsidRDefault="00BF307E" w:rsidP="00BF307E">
            <w:pPr>
              <w:jc w:val="center"/>
              <w:rPr>
                <w:rFonts w:ascii="Calibri" w:hAnsi="Calibri"/>
                <w:sz w:val="22"/>
                <w:lang w:eastAsia="zh-CN"/>
              </w:rPr>
            </w:pPr>
            <w:r w:rsidRPr="00BF307E">
              <w:rPr>
                <w:rFonts w:ascii="Calibri" w:hAnsi="Calibri"/>
                <w:sz w:val="22"/>
                <w:lang w:eastAsia="zh-CN"/>
              </w:rPr>
              <w:t>Games and Graphics Programming</w:t>
            </w:r>
          </w:p>
        </w:tc>
        <w:tc>
          <w:tcPr>
            <w:tcW w:w="2464" w:type="dxa"/>
            <w:shd w:val="clear" w:color="auto" w:fill="auto"/>
          </w:tcPr>
          <w:p w14:paraId="66719045" w14:textId="77777777" w:rsidR="00BF307E" w:rsidRPr="00BF307E" w:rsidRDefault="00BF307E" w:rsidP="00BF307E">
            <w:pPr>
              <w:rPr>
                <w:rFonts w:ascii="Calibri" w:hAnsi="Calibri"/>
                <w:sz w:val="16"/>
                <w:szCs w:val="18"/>
                <w:lang w:eastAsia="zh-CN"/>
              </w:rPr>
            </w:pPr>
            <w:r w:rsidRPr="00BF307E">
              <w:rPr>
                <w:rFonts w:ascii="Calibri" w:hAnsi="Calibri"/>
                <w:sz w:val="16"/>
                <w:szCs w:val="18"/>
                <w:lang w:eastAsia="zh-CN"/>
              </w:rPr>
              <w:t>Units 3 and 4: a study score of at least 30 in English (EAL) or at least 25 in English other than EAL; Units 3 and 4: a study score of at least 25 in one of Maths: Mathematical Methods or Maths: Specialist Mathematics.</w:t>
            </w:r>
          </w:p>
        </w:tc>
        <w:tc>
          <w:tcPr>
            <w:tcW w:w="4907" w:type="dxa"/>
            <w:shd w:val="clear" w:color="auto" w:fill="auto"/>
          </w:tcPr>
          <w:p w14:paraId="2DB8A579" w14:textId="77777777" w:rsidR="00BF307E" w:rsidRPr="00BF307E" w:rsidRDefault="00BF307E" w:rsidP="00BF307E">
            <w:pPr>
              <w:rPr>
                <w:rFonts w:ascii="Calibri" w:hAnsi="Calibri"/>
                <w:sz w:val="16"/>
                <w:szCs w:val="18"/>
                <w:lang w:eastAsia="zh-CN"/>
              </w:rPr>
            </w:pPr>
            <w:r w:rsidRPr="00BF307E">
              <w:rPr>
                <w:rFonts w:ascii="Calibri" w:hAnsi="Calibri"/>
                <w:sz w:val="16"/>
                <w:szCs w:val="18"/>
                <w:lang w:eastAsia="zh-CN"/>
              </w:rPr>
              <w:t>Animation (games), Animation (modelling), Animation software, Artificial intelligence, Computer animation (computer graphics), Computer graphics, Computer programming, Design (3D), Digital imaging, Games programming, Internet and multimedia, Multimedia and digital arts, Networking and multimedia technology, Programming (C), Programming (Java), Software engineering.</w:t>
            </w:r>
          </w:p>
        </w:tc>
      </w:tr>
      <w:tr w:rsidR="00BF307E" w:rsidRPr="00BF307E" w14:paraId="03AA6A48" w14:textId="77777777" w:rsidTr="00361093">
        <w:tc>
          <w:tcPr>
            <w:tcW w:w="1419" w:type="dxa"/>
            <w:vMerge w:val="restart"/>
            <w:shd w:val="clear" w:color="auto" w:fill="2F5496"/>
          </w:tcPr>
          <w:p w14:paraId="5E2EE5AC" w14:textId="77777777" w:rsidR="00BF307E" w:rsidRPr="00BF307E" w:rsidRDefault="00BF307E" w:rsidP="00BF307E">
            <w:pPr>
              <w:jc w:val="center"/>
              <w:rPr>
                <w:rFonts w:ascii="Calibri" w:hAnsi="Calibri"/>
                <w:b/>
                <w:color w:val="FFFFFF"/>
                <w:sz w:val="22"/>
                <w:lang w:eastAsia="zh-CN"/>
              </w:rPr>
            </w:pPr>
            <w:r w:rsidRPr="00BF307E">
              <w:rPr>
                <w:rFonts w:ascii="Calibri" w:hAnsi="Calibri"/>
                <w:b/>
                <w:color w:val="FFFFFF"/>
                <w:sz w:val="22"/>
                <w:lang w:eastAsia="zh-CN"/>
              </w:rPr>
              <w:t>SWINBURNE</w:t>
            </w:r>
          </w:p>
        </w:tc>
        <w:tc>
          <w:tcPr>
            <w:tcW w:w="1842" w:type="dxa"/>
            <w:shd w:val="clear" w:color="auto" w:fill="auto"/>
          </w:tcPr>
          <w:p w14:paraId="482DE315" w14:textId="77777777" w:rsidR="00BF307E" w:rsidRPr="00BF307E" w:rsidRDefault="00BF307E" w:rsidP="00BF307E">
            <w:pPr>
              <w:jc w:val="center"/>
              <w:rPr>
                <w:rFonts w:ascii="Calibri" w:hAnsi="Calibri"/>
                <w:sz w:val="22"/>
                <w:lang w:eastAsia="zh-CN"/>
              </w:rPr>
            </w:pPr>
            <w:r w:rsidRPr="00BF307E">
              <w:rPr>
                <w:rFonts w:ascii="Calibri" w:hAnsi="Calibri"/>
                <w:sz w:val="22"/>
                <w:lang w:eastAsia="zh-CN"/>
              </w:rPr>
              <w:t>Animation</w:t>
            </w:r>
          </w:p>
        </w:tc>
        <w:tc>
          <w:tcPr>
            <w:tcW w:w="2464" w:type="dxa"/>
            <w:shd w:val="clear" w:color="auto" w:fill="auto"/>
          </w:tcPr>
          <w:p w14:paraId="236D702D" w14:textId="77777777" w:rsidR="00BF307E" w:rsidRPr="00BF307E" w:rsidRDefault="00BF307E" w:rsidP="00BF307E">
            <w:pPr>
              <w:rPr>
                <w:rFonts w:ascii="Calibri" w:hAnsi="Calibri"/>
                <w:sz w:val="16"/>
                <w:szCs w:val="18"/>
                <w:lang w:eastAsia="zh-CN"/>
              </w:rPr>
            </w:pPr>
            <w:r w:rsidRPr="00BF307E">
              <w:rPr>
                <w:rFonts w:ascii="Calibri" w:hAnsi="Calibri"/>
                <w:sz w:val="16"/>
                <w:szCs w:val="18"/>
                <w:lang w:eastAsia="zh-CN"/>
              </w:rPr>
              <w:t>Units 3 and 4: a study score of at least 30 in English (EAL) or at least 25 in English other than EAL.</w:t>
            </w:r>
          </w:p>
        </w:tc>
        <w:tc>
          <w:tcPr>
            <w:tcW w:w="4907" w:type="dxa"/>
            <w:shd w:val="clear" w:color="auto" w:fill="auto"/>
          </w:tcPr>
          <w:p w14:paraId="38753621" w14:textId="77777777" w:rsidR="00BF307E" w:rsidRPr="00BF307E" w:rsidRDefault="00BF307E" w:rsidP="00BF307E">
            <w:pPr>
              <w:rPr>
                <w:rFonts w:ascii="Calibri" w:hAnsi="Calibri"/>
                <w:sz w:val="16"/>
                <w:szCs w:val="18"/>
                <w:lang w:eastAsia="zh-CN"/>
              </w:rPr>
            </w:pPr>
            <w:r w:rsidRPr="00BF307E">
              <w:rPr>
                <w:rFonts w:ascii="Calibri" w:hAnsi="Calibri"/>
                <w:sz w:val="16"/>
                <w:szCs w:val="18"/>
                <w:lang w:eastAsia="zh-CN"/>
              </w:rPr>
              <w:t>2D 3D and Stop-motion animation, Animation history and theory, Character and environment design, Character locomotion and performance, Conceptual sketching and life-drawing, Human and animal anatomy, Producing and production management, Screenwriting, Sound design, Storyboarding and narrative development.</w:t>
            </w:r>
          </w:p>
        </w:tc>
      </w:tr>
      <w:tr w:rsidR="00BF307E" w:rsidRPr="00BF307E" w14:paraId="5C552FB5" w14:textId="77777777" w:rsidTr="00361093">
        <w:tc>
          <w:tcPr>
            <w:tcW w:w="1419" w:type="dxa"/>
            <w:vMerge/>
            <w:shd w:val="clear" w:color="auto" w:fill="2F5496"/>
          </w:tcPr>
          <w:p w14:paraId="3BBBFAE9" w14:textId="77777777" w:rsidR="00BF307E" w:rsidRPr="00BF307E" w:rsidRDefault="00BF307E" w:rsidP="00BF307E">
            <w:pPr>
              <w:jc w:val="center"/>
              <w:rPr>
                <w:rFonts w:ascii="Calibri" w:hAnsi="Calibri"/>
                <w:b/>
                <w:color w:val="FFFFFF"/>
                <w:sz w:val="22"/>
                <w:highlight w:val="yellow"/>
                <w:lang w:eastAsia="zh-CN"/>
              </w:rPr>
            </w:pPr>
          </w:p>
        </w:tc>
        <w:tc>
          <w:tcPr>
            <w:tcW w:w="1842" w:type="dxa"/>
            <w:shd w:val="clear" w:color="auto" w:fill="auto"/>
          </w:tcPr>
          <w:p w14:paraId="3595A3AC" w14:textId="77777777" w:rsidR="00BF307E" w:rsidRPr="00BF307E" w:rsidRDefault="00BF307E" w:rsidP="00BF307E">
            <w:pPr>
              <w:jc w:val="center"/>
              <w:rPr>
                <w:rFonts w:ascii="Calibri" w:hAnsi="Calibri"/>
                <w:sz w:val="22"/>
                <w:lang w:eastAsia="zh-CN"/>
              </w:rPr>
            </w:pPr>
            <w:r w:rsidRPr="00BF307E">
              <w:rPr>
                <w:rFonts w:ascii="Calibri" w:hAnsi="Calibri"/>
                <w:sz w:val="22"/>
                <w:lang w:eastAsia="zh-CN"/>
              </w:rPr>
              <w:t>Games and Interactivity</w:t>
            </w:r>
          </w:p>
        </w:tc>
        <w:tc>
          <w:tcPr>
            <w:tcW w:w="2464" w:type="dxa"/>
            <w:shd w:val="clear" w:color="auto" w:fill="auto"/>
          </w:tcPr>
          <w:p w14:paraId="48B4CDF5" w14:textId="77777777" w:rsidR="00BF307E" w:rsidRPr="00BF307E" w:rsidRDefault="00BF307E" w:rsidP="00BF307E">
            <w:pPr>
              <w:rPr>
                <w:rFonts w:ascii="Calibri" w:hAnsi="Calibri"/>
                <w:sz w:val="16"/>
                <w:szCs w:val="18"/>
                <w:lang w:eastAsia="zh-CN"/>
              </w:rPr>
            </w:pPr>
            <w:r w:rsidRPr="00BF307E">
              <w:rPr>
                <w:rFonts w:ascii="Calibri" w:hAnsi="Calibri"/>
                <w:sz w:val="16"/>
                <w:szCs w:val="18"/>
                <w:lang w:eastAsia="zh-CN"/>
              </w:rPr>
              <w:t>Units 3 and 4: a study score of at least 30 in English (EAL) or at least 25 in English other than EAL.</w:t>
            </w:r>
          </w:p>
        </w:tc>
        <w:tc>
          <w:tcPr>
            <w:tcW w:w="4907" w:type="dxa"/>
            <w:shd w:val="clear" w:color="auto" w:fill="auto"/>
          </w:tcPr>
          <w:p w14:paraId="5B4E0CFD" w14:textId="77777777" w:rsidR="00BF307E" w:rsidRPr="00BF307E" w:rsidRDefault="00BF307E" w:rsidP="00BF307E">
            <w:pPr>
              <w:rPr>
                <w:rFonts w:ascii="Calibri" w:hAnsi="Calibri"/>
                <w:sz w:val="16"/>
                <w:szCs w:val="18"/>
                <w:lang w:eastAsia="zh-CN"/>
              </w:rPr>
            </w:pPr>
            <w:r w:rsidRPr="00BF307E">
              <w:rPr>
                <w:rFonts w:ascii="Calibri" w:hAnsi="Calibri"/>
                <w:sz w:val="16"/>
                <w:szCs w:val="18"/>
                <w:lang w:eastAsia="zh-CN"/>
              </w:rPr>
              <w:t>3D modelling and animation, Audio and video production, Game design, Games development, Games technology, Narrative design, User experience design.</w:t>
            </w:r>
          </w:p>
        </w:tc>
      </w:tr>
      <w:tr w:rsidR="00BF307E" w:rsidRPr="00BF307E" w14:paraId="6D1104D3" w14:textId="77777777" w:rsidTr="00361093">
        <w:tc>
          <w:tcPr>
            <w:tcW w:w="1419" w:type="dxa"/>
            <w:shd w:val="clear" w:color="auto" w:fill="2F5496"/>
          </w:tcPr>
          <w:p w14:paraId="4B141EE0" w14:textId="77777777" w:rsidR="00BF307E" w:rsidRPr="00BF307E" w:rsidRDefault="00BF307E" w:rsidP="00BF307E">
            <w:pPr>
              <w:jc w:val="center"/>
              <w:rPr>
                <w:rFonts w:ascii="Calibri" w:hAnsi="Calibri"/>
                <w:b/>
                <w:color w:val="FFFFFF"/>
                <w:sz w:val="22"/>
                <w:lang w:eastAsia="zh-CN"/>
              </w:rPr>
            </w:pPr>
            <w:r w:rsidRPr="00BF307E">
              <w:rPr>
                <w:rFonts w:ascii="Calibri" w:hAnsi="Calibri"/>
                <w:b/>
                <w:color w:val="FFFFFF"/>
                <w:sz w:val="22"/>
                <w:lang w:eastAsia="zh-CN"/>
              </w:rPr>
              <w:t>UNI MELBOURNE</w:t>
            </w:r>
          </w:p>
        </w:tc>
        <w:tc>
          <w:tcPr>
            <w:tcW w:w="1842" w:type="dxa"/>
            <w:shd w:val="clear" w:color="auto" w:fill="auto"/>
          </w:tcPr>
          <w:p w14:paraId="5DF15555" w14:textId="77777777" w:rsidR="00BF307E" w:rsidRPr="00BF307E" w:rsidRDefault="00BF307E" w:rsidP="00BF307E">
            <w:pPr>
              <w:jc w:val="center"/>
              <w:rPr>
                <w:rFonts w:ascii="Calibri" w:hAnsi="Calibri"/>
                <w:sz w:val="22"/>
                <w:lang w:eastAsia="zh-CN"/>
              </w:rPr>
            </w:pPr>
            <w:r w:rsidRPr="00BF307E">
              <w:rPr>
                <w:rFonts w:ascii="Calibri" w:hAnsi="Calibri"/>
                <w:sz w:val="22"/>
                <w:lang w:eastAsia="zh-CN"/>
              </w:rPr>
              <w:t>Fine Arts (Animation)</w:t>
            </w:r>
          </w:p>
        </w:tc>
        <w:tc>
          <w:tcPr>
            <w:tcW w:w="2464" w:type="dxa"/>
            <w:shd w:val="clear" w:color="auto" w:fill="auto"/>
          </w:tcPr>
          <w:p w14:paraId="0E63958B" w14:textId="77777777" w:rsidR="00BF307E" w:rsidRPr="00BF307E" w:rsidRDefault="00BF307E" w:rsidP="00BF307E">
            <w:pPr>
              <w:rPr>
                <w:rFonts w:ascii="Calibri" w:hAnsi="Calibri"/>
                <w:sz w:val="16"/>
                <w:szCs w:val="18"/>
                <w:lang w:eastAsia="zh-CN"/>
              </w:rPr>
            </w:pPr>
            <w:r w:rsidRPr="00BF307E">
              <w:rPr>
                <w:rFonts w:ascii="Calibri" w:hAnsi="Calibri"/>
                <w:sz w:val="16"/>
                <w:szCs w:val="18"/>
                <w:lang w:eastAsia="zh-CN"/>
              </w:rPr>
              <w:t>Units 3 and 4: a study score of at least 30 in English (EAL) or at least 25 in English other than EAL.</w:t>
            </w:r>
          </w:p>
        </w:tc>
        <w:tc>
          <w:tcPr>
            <w:tcW w:w="4907" w:type="dxa"/>
            <w:shd w:val="clear" w:color="auto" w:fill="auto"/>
          </w:tcPr>
          <w:p w14:paraId="1D6CAC0C" w14:textId="77777777" w:rsidR="00BF307E" w:rsidRPr="00BF307E" w:rsidRDefault="00BF307E" w:rsidP="00BF307E">
            <w:pPr>
              <w:rPr>
                <w:rFonts w:ascii="Calibri" w:hAnsi="Calibri"/>
                <w:sz w:val="16"/>
                <w:szCs w:val="18"/>
                <w:lang w:eastAsia="zh-CN"/>
              </w:rPr>
            </w:pPr>
            <w:r w:rsidRPr="00BF307E">
              <w:rPr>
                <w:rFonts w:ascii="Calibri" w:hAnsi="Calibri"/>
                <w:sz w:val="16"/>
                <w:szCs w:val="18"/>
                <w:lang w:eastAsia="zh-CN"/>
              </w:rPr>
              <w:t>Animation.</w:t>
            </w:r>
          </w:p>
        </w:tc>
      </w:tr>
    </w:tbl>
    <w:p w14:paraId="00408453" w14:textId="1CCCDF2A" w:rsidR="001B75D9" w:rsidRDefault="00C35F32" w:rsidP="00E63306">
      <w:pPr>
        <w:pStyle w:val="NoSpacing"/>
        <w:rPr>
          <w:rFonts w:cs="Calibri"/>
          <w:b/>
          <w:sz w:val="28"/>
          <w:u w:val="single"/>
        </w:rPr>
      </w:pPr>
      <w:r w:rsidRPr="00187614">
        <w:rPr>
          <w:rFonts w:cs="Calibri"/>
          <w:b/>
          <w:sz w:val="28"/>
          <w:highlight w:val="yellow"/>
          <w:u w:val="single"/>
        </w:rPr>
        <w:br/>
      </w:r>
    </w:p>
    <w:sectPr w:rsidR="001B75D9" w:rsidSect="005450C2">
      <w:footerReference w:type="default" r:id="rId2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ABBC" w14:textId="77777777" w:rsidR="00361093" w:rsidRDefault="00361093">
      <w:r>
        <w:separator/>
      </w:r>
    </w:p>
  </w:endnote>
  <w:endnote w:type="continuationSeparator" w:id="0">
    <w:p w14:paraId="30216FBE" w14:textId="77777777" w:rsidR="00361093" w:rsidRDefault="003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86C6" w14:textId="6F910FDF" w:rsidR="00361093" w:rsidRDefault="00361093" w:rsidP="00113EB7">
    <w:pPr>
      <w:pStyle w:val="Footer"/>
      <w:jc w:val="center"/>
    </w:pPr>
    <w:r>
      <w:t xml:space="preserve">Compass Career News </w:t>
    </w:r>
    <w:r>
      <w:rPr>
        <w:rFonts w:ascii="Calibri" w:hAnsi="Calibri" w:cs="Calibri"/>
      </w:rPr>
      <w:t xml:space="preserve">© </w:t>
    </w:r>
    <w:r>
      <w:t>2020 - for use by subscribers only</w:t>
    </w:r>
  </w:p>
  <w:p w14:paraId="7955534F" w14:textId="77777777" w:rsidR="00361093" w:rsidRDefault="00361093">
    <w:pPr>
      <w:pStyle w:val="Footer"/>
    </w:pPr>
  </w:p>
  <w:p w14:paraId="596A07CA" w14:textId="77777777" w:rsidR="00361093" w:rsidRDefault="00361093">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2274" w14:textId="77777777" w:rsidR="00361093" w:rsidRDefault="00361093">
      <w:r>
        <w:separator/>
      </w:r>
    </w:p>
  </w:footnote>
  <w:footnote w:type="continuationSeparator" w:id="0">
    <w:p w14:paraId="321FB64E" w14:textId="77777777" w:rsidR="00361093" w:rsidRDefault="00361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E8C"/>
    <w:multiLevelType w:val="hybridMultilevel"/>
    <w:tmpl w:val="D57E01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81F9B"/>
    <w:multiLevelType w:val="hybridMultilevel"/>
    <w:tmpl w:val="5D645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05607"/>
    <w:multiLevelType w:val="hybridMultilevel"/>
    <w:tmpl w:val="3E46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B2A9C"/>
    <w:multiLevelType w:val="hybridMultilevel"/>
    <w:tmpl w:val="9872D7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35030F"/>
    <w:multiLevelType w:val="multilevel"/>
    <w:tmpl w:val="2EC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E8190A"/>
    <w:multiLevelType w:val="hybridMultilevel"/>
    <w:tmpl w:val="251036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CD6A6E"/>
    <w:multiLevelType w:val="multilevel"/>
    <w:tmpl w:val="97D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7704A9"/>
    <w:multiLevelType w:val="hybridMultilevel"/>
    <w:tmpl w:val="0910E69C"/>
    <w:lvl w:ilvl="0" w:tplc="80CC7B62">
      <w:numFmt w:val="bullet"/>
      <w:lvlText w:val="–"/>
      <w:lvlJc w:val="left"/>
      <w:pPr>
        <w:ind w:left="766" w:hanging="200"/>
      </w:pPr>
      <w:rPr>
        <w:rFonts w:hint="default"/>
        <w:w w:val="89"/>
      </w:rPr>
    </w:lvl>
    <w:lvl w:ilvl="1" w:tplc="04F22CD0">
      <w:numFmt w:val="bullet"/>
      <w:lvlText w:val="•"/>
      <w:lvlJc w:val="left"/>
      <w:pPr>
        <w:ind w:left="1244" w:hanging="200"/>
      </w:pPr>
      <w:rPr>
        <w:rFonts w:hint="default"/>
      </w:rPr>
    </w:lvl>
    <w:lvl w:ilvl="2" w:tplc="803869DA">
      <w:numFmt w:val="bullet"/>
      <w:lvlText w:val="•"/>
      <w:lvlJc w:val="left"/>
      <w:pPr>
        <w:ind w:left="1728" w:hanging="200"/>
      </w:pPr>
      <w:rPr>
        <w:rFonts w:hint="default"/>
      </w:rPr>
    </w:lvl>
    <w:lvl w:ilvl="3" w:tplc="637025D4">
      <w:numFmt w:val="bullet"/>
      <w:lvlText w:val="•"/>
      <w:lvlJc w:val="left"/>
      <w:pPr>
        <w:ind w:left="2212" w:hanging="200"/>
      </w:pPr>
      <w:rPr>
        <w:rFonts w:hint="default"/>
      </w:rPr>
    </w:lvl>
    <w:lvl w:ilvl="4" w:tplc="8FDC970C">
      <w:numFmt w:val="bullet"/>
      <w:lvlText w:val="•"/>
      <w:lvlJc w:val="left"/>
      <w:pPr>
        <w:ind w:left="2696" w:hanging="200"/>
      </w:pPr>
      <w:rPr>
        <w:rFonts w:hint="default"/>
      </w:rPr>
    </w:lvl>
    <w:lvl w:ilvl="5" w:tplc="52C6F7CA">
      <w:numFmt w:val="bullet"/>
      <w:lvlText w:val="•"/>
      <w:lvlJc w:val="left"/>
      <w:pPr>
        <w:ind w:left="3180" w:hanging="200"/>
      </w:pPr>
      <w:rPr>
        <w:rFonts w:hint="default"/>
      </w:rPr>
    </w:lvl>
    <w:lvl w:ilvl="6" w:tplc="8BDC00B2">
      <w:numFmt w:val="bullet"/>
      <w:lvlText w:val="•"/>
      <w:lvlJc w:val="left"/>
      <w:pPr>
        <w:ind w:left="3665" w:hanging="200"/>
      </w:pPr>
      <w:rPr>
        <w:rFonts w:hint="default"/>
      </w:rPr>
    </w:lvl>
    <w:lvl w:ilvl="7" w:tplc="0D467F76">
      <w:numFmt w:val="bullet"/>
      <w:lvlText w:val="•"/>
      <w:lvlJc w:val="left"/>
      <w:pPr>
        <w:ind w:left="4149" w:hanging="200"/>
      </w:pPr>
      <w:rPr>
        <w:rFonts w:hint="default"/>
      </w:rPr>
    </w:lvl>
    <w:lvl w:ilvl="8" w:tplc="3B7A4774">
      <w:numFmt w:val="bullet"/>
      <w:lvlText w:val="•"/>
      <w:lvlJc w:val="left"/>
      <w:pPr>
        <w:ind w:left="4633" w:hanging="200"/>
      </w:pPr>
      <w:rPr>
        <w:rFonts w:hint="default"/>
      </w:rPr>
    </w:lvl>
  </w:abstractNum>
  <w:abstractNum w:abstractNumId="10" w15:restartNumberingAfterBreak="0">
    <w:nsid w:val="13B40A34"/>
    <w:multiLevelType w:val="hybridMultilevel"/>
    <w:tmpl w:val="60CCF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C1B29"/>
    <w:multiLevelType w:val="hybridMultilevel"/>
    <w:tmpl w:val="794CC4D6"/>
    <w:lvl w:ilvl="0" w:tplc="3BB4BE8C">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9227E6"/>
    <w:multiLevelType w:val="multilevel"/>
    <w:tmpl w:val="DC50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25161D"/>
    <w:multiLevelType w:val="multilevel"/>
    <w:tmpl w:val="033A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3A55C5"/>
    <w:multiLevelType w:val="hybridMultilevel"/>
    <w:tmpl w:val="4C3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B5EB3"/>
    <w:multiLevelType w:val="hybridMultilevel"/>
    <w:tmpl w:val="376442DE"/>
    <w:lvl w:ilvl="0" w:tplc="D1D0901A">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7C56AE"/>
    <w:multiLevelType w:val="hybridMultilevel"/>
    <w:tmpl w:val="ABB26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DC4A5B"/>
    <w:multiLevelType w:val="multilevel"/>
    <w:tmpl w:val="9840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AC6072"/>
    <w:multiLevelType w:val="hybridMultilevel"/>
    <w:tmpl w:val="6BEC9B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751A9A"/>
    <w:multiLevelType w:val="multilevel"/>
    <w:tmpl w:val="563C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6E2099"/>
    <w:multiLevelType w:val="hybridMultilevel"/>
    <w:tmpl w:val="6E5C3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911F6"/>
    <w:multiLevelType w:val="multilevel"/>
    <w:tmpl w:val="6A0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03985"/>
    <w:multiLevelType w:val="multilevel"/>
    <w:tmpl w:val="E956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9A5511"/>
    <w:multiLevelType w:val="multilevel"/>
    <w:tmpl w:val="5866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63461"/>
    <w:multiLevelType w:val="multilevel"/>
    <w:tmpl w:val="4C0C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EF4E72"/>
    <w:multiLevelType w:val="multilevel"/>
    <w:tmpl w:val="B1E069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617AAF"/>
    <w:multiLevelType w:val="hybridMultilevel"/>
    <w:tmpl w:val="D018C154"/>
    <w:lvl w:ilvl="0" w:tplc="35CE9526">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BB6445"/>
    <w:multiLevelType w:val="hybridMultilevel"/>
    <w:tmpl w:val="E32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83D72"/>
    <w:multiLevelType w:val="multilevel"/>
    <w:tmpl w:val="17B2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A02319"/>
    <w:multiLevelType w:val="hybridMultilevel"/>
    <w:tmpl w:val="5C6AD6E6"/>
    <w:lvl w:ilvl="0" w:tplc="C2166FEC">
      <w:start w:val="1"/>
      <w:numFmt w:val="decimal"/>
      <w:lvlText w:val="%1."/>
      <w:lvlJc w:val="left"/>
      <w:pPr>
        <w:ind w:left="1080" w:hanging="360"/>
      </w:pPr>
      <w:rPr>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EA4171C"/>
    <w:multiLevelType w:val="hybridMultilevel"/>
    <w:tmpl w:val="5560AC46"/>
    <w:lvl w:ilvl="0" w:tplc="890280D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012494"/>
    <w:multiLevelType w:val="hybridMultilevel"/>
    <w:tmpl w:val="F07E95E2"/>
    <w:lvl w:ilvl="0" w:tplc="93187426">
      <w:start w:val="1"/>
      <w:numFmt w:val="bullet"/>
      <w:lvlText w:val=""/>
      <w:lvlJc w:val="left"/>
      <w:pPr>
        <w:ind w:left="720" w:hanging="360"/>
      </w:pPr>
      <w:rPr>
        <w:rFonts w:ascii="Wingdings" w:hAnsi="Wingdings" w:hint="default"/>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8A2A22"/>
    <w:multiLevelType w:val="hybridMultilevel"/>
    <w:tmpl w:val="7B421B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B5277E"/>
    <w:multiLevelType w:val="hybridMultilevel"/>
    <w:tmpl w:val="C85601B0"/>
    <w:lvl w:ilvl="0" w:tplc="1144C48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F83432"/>
    <w:multiLevelType w:val="hybridMultilevel"/>
    <w:tmpl w:val="5B1E18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F27680"/>
    <w:multiLevelType w:val="hybridMultilevel"/>
    <w:tmpl w:val="BBBE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32D52"/>
    <w:multiLevelType w:val="hybridMultilevel"/>
    <w:tmpl w:val="DD6E40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573ADF"/>
    <w:multiLevelType w:val="multilevel"/>
    <w:tmpl w:val="794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044465"/>
    <w:multiLevelType w:val="hybridMultilevel"/>
    <w:tmpl w:val="328C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F6E2C"/>
    <w:multiLevelType w:val="hybridMultilevel"/>
    <w:tmpl w:val="C49E5F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855CAE"/>
    <w:multiLevelType w:val="multilevel"/>
    <w:tmpl w:val="70BC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0"/>
  </w:num>
  <w:num w:numId="3">
    <w:abstractNumId w:val="5"/>
  </w:num>
  <w:num w:numId="4">
    <w:abstractNumId w:val="8"/>
  </w:num>
  <w:num w:numId="5">
    <w:abstractNumId w:val="27"/>
  </w:num>
  <w:num w:numId="6">
    <w:abstractNumId w:val="25"/>
  </w:num>
  <w:num w:numId="7">
    <w:abstractNumId w:val="40"/>
  </w:num>
  <w:num w:numId="8">
    <w:abstractNumId w:val="23"/>
  </w:num>
  <w:num w:numId="9">
    <w:abstractNumId w:val="34"/>
  </w:num>
  <w:num w:numId="10">
    <w:abstractNumId w:val="16"/>
  </w:num>
  <w:num w:numId="11">
    <w:abstractNumId w:val="22"/>
  </w:num>
  <w:num w:numId="12">
    <w:abstractNumId w:val="7"/>
  </w:num>
  <w:num w:numId="13">
    <w:abstractNumId w:val="2"/>
  </w:num>
  <w:num w:numId="14">
    <w:abstractNumId w:val="38"/>
  </w:num>
  <w:num w:numId="15">
    <w:abstractNumId w:val="13"/>
  </w:num>
  <w:num w:numId="16">
    <w:abstractNumId w:val="17"/>
  </w:num>
  <w:num w:numId="17">
    <w:abstractNumId w:val="10"/>
  </w:num>
  <w:num w:numId="18">
    <w:abstractNumId w:val="19"/>
  </w:num>
  <w:num w:numId="19">
    <w:abstractNumId w:val="9"/>
  </w:num>
  <w:num w:numId="20">
    <w:abstractNumId w:val="6"/>
  </w:num>
  <w:num w:numId="21">
    <w:abstractNumId w:val="21"/>
  </w:num>
  <w:num w:numId="22">
    <w:abstractNumId w:val="12"/>
  </w:num>
  <w:num w:numId="23">
    <w:abstractNumId w:val="39"/>
  </w:num>
  <w:num w:numId="24">
    <w:abstractNumId w:val="15"/>
  </w:num>
  <w:num w:numId="25">
    <w:abstractNumId w:val="36"/>
  </w:num>
  <w:num w:numId="26">
    <w:abstractNumId w:val="26"/>
  </w:num>
  <w:num w:numId="27">
    <w:abstractNumId w:val="3"/>
  </w:num>
  <w:num w:numId="28">
    <w:abstractNumId w:val="33"/>
  </w:num>
  <w:num w:numId="29">
    <w:abstractNumId w:val="29"/>
  </w:num>
  <w:num w:numId="30">
    <w:abstractNumId w:val="24"/>
  </w:num>
  <w:num w:numId="31">
    <w:abstractNumId w:val="28"/>
  </w:num>
  <w:num w:numId="32">
    <w:abstractNumId w:val="0"/>
  </w:num>
  <w:num w:numId="33">
    <w:abstractNumId w:val="35"/>
  </w:num>
  <w:num w:numId="34">
    <w:abstractNumId w:val="20"/>
  </w:num>
  <w:num w:numId="35">
    <w:abstractNumId w:val="4"/>
  </w:num>
  <w:num w:numId="36">
    <w:abstractNumId w:val="37"/>
  </w:num>
  <w:num w:numId="37">
    <w:abstractNumId w:val="31"/>
  </w:num>
  <w:num w:numId="38">
    <w:abstractNumId w:val="18"/>
  </w:num>
  <w:num w:numId="39">
    <w:abstractNumId w:val="32"/>
  </w:num>
  <w:num w:numId="40">
    <w:abstractNumId w:val="11"/>
  </w:num>
  <w:num w:numId="4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3C42"/>
    <w:rsid w:val="000142B2"/>
    <w:rsid w:val="00015378"/>
    <w:rsid w:val="000158B0"/>
    <w:rsid w:val="000159D0"/>
    <w:rsid w:val="00016CC3"/>
    <w:rsid w:val="00016FF2"/>
    <w:rsid w:val="0001748A"/>
    <w:rsid w:val="000175E7"/>
    <w:rsid w:val="0001775B"/>
    <w:rsid w:val="00017A69"/>
    <w:rsid w:val="00017D90"/>
    <w:rsid w:val="00017E94"/>
    <w:rsid w:val="00020476"/>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EC2"/>
    <w:rsid w:val="00030778"/>
    <w:rsid w:val="000311A0"/>
    <w:rsid w:val="0003166F"/>
    <w:rsid w:val="000319EB"/>
    <w:rsid w:val="00031AD3"/>
    <w:rsid w:val="0003218B"/>
    <w:rsid w:val="0003249E"/>
    <w:rsid w:val="00032521"/>
    <w:rsid w:val="000325EF"/>
    <w:rsid w:val="00032638"/>
    <w:rsid w:val="0003266A"/>
    <w:rsid w:val="00033300"/>
    <w:rsid w:val="0003351A"/>
    <w:rsid w:val="00033778"/>
    <w:rsid w:val="000339CE"/>
    <w:rsid w:val="00034B4E"/>
    <w:rsid w:val="00034CA3"/>
    <w:rsid w:val="00035CCE"/>
    <w:rsid w:val="00035FFD"/>
    <w:rsid w:val="000366C2"/>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74"/>
    <w:rsid w:val="00053D73"/>
    <w:rsid w:val="00053F82"/>
    <w:rsid w:val="00054032"/>
    <w:rsid w:val="00054FD6"/>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663B"/>
    <w:rsid w:val="00096840"/>
    <w:rsid w:val="000968A9"/>
    <w:rsid w:val="0009699E"/>
    <w:rsid w:val="000969D9"/>
    <w:rsid w:val="000973F9"/>
    <w:rsid w:val="000974A1"/>
    <w:rsid w:val="00097B54"/>
    <w:rsid w:val="00097E45"/>
    <w:rsid w:val="000A07F9"/>
    <w:rsid w:val="000A115F"/>
    <w:rsid w:val="000A1FF4"/>
    <w:rsid w:val="000A2499"/>
    <w:rsid w:val="000A2947"/>
    <w:rsid w:val="000A2AC0"/>
    <w:rsid w:val="000A2AE3"/>
    <w:rsid w:val="000A2BCE"/>
    <w:rsid w:val="000A353F"/>
    <w:rsid w:val="000A3BAA"/>
    <w:rsid w:val="000A4998"/>
    <w:rsid w:val="000A4CAA"/>
    <w:rsid w:val="000A50B8"/>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E6C"/>
    <w:rsid w:val="000B5227"/>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4A4E"/>
    <w:rsid w:val="000D5464"/>
    <w:rsid w:val="000D5484"/>
    <w:rsid w:val="000D5B13"/>
    <w:rsid w:val="000D5B54"/>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DE3"/>
    <w:rsid w:val="000E5017"/>
    <w:rsid w:val="000E5215"/>
    <w:rsid w:val="000E56C8"/>
    <w:rsid w:val="000E578B"/>
    <w:rsid w:val="000E58D8"/>
    <w:rsid w:val="000E5A5A"/>
    <w:rsid w:val="000E6C9D"/>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5262"/>
    <w:rsid w:val="000F52F3"/>
    <w:rsid w:val="000F55D4"/>
    <w:rsid w:val="000F5E2D"/>
    <w:rsid w:val="000F6A57"/>
    <w:rsid w:val="000F6B19"/>
    <w:rsid w:val="000F703F"/>
    <w:rsid w:val="000F7FBC"/>
    <w:rsid w:val="00100CA8"/>
    <w:rsid w:val="0010174C"/>
    <w:rsid w:val="00101A2D"/>
    <w:rsid w:val="0010289C"/>
    <w:rsid w:val="00103749"/>
    <w:rsid w:val="00103795"/>
    <w:rsid w:val="00103A43"/>
    <w:rsid w:val="00103A76"/>
    <w:rsid w:val="00103CD9"/>
    <w:rsid w:val="00103D8D"/>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E2E"/>
    <w:rsid w:val="0012408B"/>
    <w:rsid w:val="001241A4"/>
    <w:rsid w:val="0012557A"/>
    <w:rsid w:val="00125909"/>
    <w:rsid w:val="00125F5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31E"/>
    <w:rsid w:val="001343CE"/>
    <w:rsid w:val="00134BE5"/>
    <w:rsid w:val="00135A41"/>
    <w:rsid w:val="00136092"/>
    <w:rsid w:val="001363AA"/>
    <w:rsid w:val="00136596"/>
    <w:rsid w:val="00136B4E"/>
    <w:rsid w:val="0013772A"/>
    <w:rsid w:val="0013785A"/>
    <w:rsid w:val="00137ADA"/>
    <w:rsid w:val="001403EF"/>
    <w:rsid w:val="001405D7"/>
    <w:rsid w:val="00140A18"/>
    <w:rsid w:val="001411FA"/>
    <w:rsid w:val="00141733"/>
    <w:rsid w:val="00142875"/>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E77"/>
    <w:rsid w:val="0018326E"/>
    <w:rsid w:val="00184AC1"/>
    <w:rsid w:val="00184C83"/>
    <w:rsid w:val="00185412"/>
    <w:rsid w:val="00185940"/>
    <w:rsid w:val="00185E83"/>
    <w:rsid w:val="00185F3A"/>
    <w:rsid w:val="00186940"/>
    <w:rsid w:val="00186B57"/>
    <w:rsid w:val="00187255"/>
    <w:rsid w:val="001872EE"/>
    <w:rsid w:val="00187528"/>
    <w:rsid w:val="00187A36"/>
    <w:rsid w:val="00187AA8"/>
    <w:rsid w:val="00187AEB"/>
    <w:rsid w:val="00187B00"/>
    <w:rsid w:val="00190324"/>
    <w:rsid w:val="00190F9E"/>
    <w:rsid w:val="00191012"/>
    <w:rsid w:val="00191055"/>
    <w:rsid w:val="00191189"/>
    <w:rsid w:val="0019146D"/>
    <w:rsid w:val="00191B4F"/>
    <w:rsid w:val="00191BF7"/>
    <w:rsid w:val="00191E69"/>
    <w:rsid w:val="0019384C"/>
    <w:rsid w:val="001938FB"/>
    <w:rsid w:val="00193DFE"/>
    <w:rsid w:val="00194F13"/>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179C"/>
    <w:rsid w:val="001E23EF"/>
    <w:rsid w:val="001E2B69"/>
    <w:rsid w:val="001E3634"/>
    <w:rsid w:val="001E416E"/>
    <w:rsid w:val="001E4548"/>
    <w:rsid w:val="001E58D4"/>
    <w:rsid w:val="001E619D"/>
    <w:rsid w:val="001E7510"/>
    <w:rsid w:val="001E76F9"/>
    <w:rsid w:val="001E77AF"/>
    <w:rsid w:val="001E7B03"/>
    <w:rsid w:val="001E7FFB"/>
    <w:rsid w:val="001F0023"/>
    <w:rsid w:val="001F034B"/>
    <w:rsid w:val="001F0405"/>
    <w:rsid w:val="001F0D37"/>
    <w:rsid w:val="001F0FFF"/>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1F7F88"/>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0B39"/>
    <w:rsid w:val="002116EF"/>
    <w:rsid w:val="002120FC"/>
    <w:rsid w:val="00212354"/>
    <w:rsid w:val="00212497"/>
    <w:rsid w:val="002132DD"/>
    <w:rsid w:val="002134C9"/>
    <w:rsid w:val="00213B23"/>
    <w:rsid w:val="00213F46"/>
    <w:rsid w:val="002146E6"/>
    <w:rsid w:val="00214975"/>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4E0"/>
    <w:rsid w:val="002249C4"/>
    <w:rsid w:val="002255C9"/>
    <w:rsid w:val="002259CF"/>
    <w:rsid w:val="00225B94"/>
    <w:rsid w:val="002261B9"/>
    <w:rsid w:val="002264F3"/>
    <w:rsid w:val="00226BC6"/>
    <w:rsid w:val="002270D7"/>
    <w:rsid w:val="00227202"/>
    <w:rsid w:val="00227676"/>
    <w:rsid w:val="002308EF"/>
    <w:rsid w:val="002309ED"/>
    <w:rsid w:val="00231334"/>
    <w:rsid w:val="0023185B"/>
    <w:rsid w:val="002318E0"/>
    <w:rsid w:val="00231D50"/>
    <w:rsid w:val="00231E98"/>
    <w:rsid w:val="00232319"/>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3BA"/>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4077"/>
    <w:rsid w:val="002541A9"/>
    <w:rsid w:val="00254324"/>
    <w:rsid w:val="00254FAB"/>
    <w:rsid w:val="0025530E"/>
    <w:rsid w:val="002554A5"/>
    <w:rsid w:val="002557EF"/>
    <w:rsid w:val="00255AF4"/>
    <w:rsid w:val="0025619C"/>
    <w:rsid w:val="00256F30"/>
    <w:rsid w:val="00257379"/>
    <w:rsid w:val="00257A6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D0A"/>
    <w:rsid w:val="00265296"/>
    <w:rsid w:val="00266587"/>
    <w:rsid w:val="00266E79"/>
    <w:rsid w:val="00270964"/>
    <w:rsid w:val="00270B1A"/>
    <w:rsid w:val="00270E5E"/>
    <w:rsid w:val="002713FD"/>
    <w:rsid w:val="002714CB"/>
    <w:rsid w:val="002714E0"/>
    <w:rsid w:val="00271D67"/>
    <w:rsid w:val="00272266"/>
    <w:rsid w:val="00273414"/>
    <w:rsid w:val="00273541"/>
    <w:rsid w:val="00273C90"/>
    <w:rsid w:val="00273ECC"/>
    <w:rsid w:val="0027429F"/>
    <w:rsid w:val="00274378"/>
    <w:rsid w:val="002743C0"/>
    <w:rsid w:val="00274A11"/>
    <w:rsid w:val="00275396"/>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E94"/>
    <w:rsid w:val="00294D5B"/>
    <w:rsid w:val="002951C1"/>
    <w:rsid w:val="00296E00"/>
    <w:rsid w:val="0029767F"/>
    <w:rsid w:val="002979F5"/>
    <w:rsid w:val="00297B88"/>
    <w:rsid w:val="00297E5E"/>
    <w:rsid w:val="00297F4B"/>
    <w:rsid w:val="00297FF3"/>
    <w:rsid w:val="002A02DD"/>
    <w:rsid w:val="002A09F9"/>
    <w:rsid w:val="002A0E6B"/>
    <w:rsid w:val="002A12B5"/>
    <w:rsid w:val="002A1872"/>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F7F"/>
    <w:rsid w:val="002D1827"/>
    <w:rsid w:val="002D1E16"/>
    <w:rsid w:val="002D2A9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C79"/>
    <w:rsid w:val="002E6CB6"/>
    <w:rsid w:val="002E6E67"/>
    <w:rsid w:val="002E6F3C"/>
    <w:rsid w:val="002E7133"/>
    <w:rsid w:val="002E7297"/>
    <w:rsid w:val="002E76DC"/>
    <w:rsid w:val="002E7863"/>
    <w:rsid w:val="002E7951"/>
    <w:rsid w:val="002F0493"/>
    <w:rsid w:val="002F0B02"/>
    <w:rsid w:val="002F0B23"/>
    <w:rsid w:val="002F0F9F"/>
    <w:rsid w:val="002F0FCD"/>
    <w:rsid w:val="002F15B0"/>
    <w:rsid w:val="002F202C"/>
    <w:rsid w:val="002F21D4"/>
    <w:rsid w:val="002F21EE"/>
    <w:rsid w:val="002F2786"/>
    <w:rsid w:val="002F2A6C"/>
    <w:rsid w:val="002F3425"/>
    <w:rsid w:val="002F345A"/>
    <w:rsid w:val="002F5669"/>
    <w:rsid w:val="002F588B"/>
    <w:rsid w:val="002F608B"/>
    <w:rsid w:val="002F6368"/>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21A"/>
    <w:rsid w:val="003305E7"/>
    <w:rsid w:val="00330924"/>
    <w:rsid w:val="00330997"/>
    <w:rsid w:val="00330F80"/>
    <w:rsid w:val="0033193A"/>
    <w:rsid w:val="00333331"/>
    <w:rsid w:val="0033349F"/>
    <w:rsid w:val="00333B02"/>
    <w:rsid w:val="003341BC"/>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1042"/>
    <w:rsid w:val="0034152A"/>
    <w:rsid w:val="003415B7"/>
    <w:rsid w:val="0034162D"/>
    <w:rsid w:val="00341A34"/>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A15"/>
    <w:rsid w:val="00360AA7"/>
    <w:rsid w:val="00360ACE"/>
    <w:rsid w:val="00360DEB"/>
    <w:rsid w:val="00361093"/>
    <w:rsid w:val="003610FC"/>
    <w:rsid w:val="00361820"/>
    <w:rsid w:val="00363791"/>
    <w:rsid w:val="00363996"/>
    <w:rsid w:val="00363F96"/>
    <w:rsid w:val="003641CC"/>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4209"/>
    <w:rsid w:val="00384234"/>
    <w:rsid w:val="00384899"/>
    <w:rsid w:val="00384D80"/>
    <w:rsid w:val="00385004"/>
    <w:rsid w:val="00385116"/>
    <w:rsid w:val="00385647"/>
    <w:rsid w:val="00385BD9"/>
    <w:rsid w:val="003864A3"/>
    <w:rsid w:val="00386EC9"/>
    <w:rsid w:val="0038704B"/>
    <w:rsid w:val="00387377"/>
    <w:rsid w:val="003873D4"/>
    <w:rsid w:val="00387442"/>
    <w:rsid w:val="003878AB"/>
    <w:rsid w:val="00390D6C"/>
    <w:rsid w:val="00390F00"/>
    <w:rsid w:val="0039232A"/>
    <w:rsid w:val="003931F4"/>
    <w:rsid w:val="00393608"/>
    <w:rsid w:val="00394094"/>
    <w:rsid w:val="00394846"/>
    <w:rsid w:val="00394EE0"/>
    <w:rsid w:val="00395A0F"/>
    <w:rsid w:val="00395D7F"/>
    <w:rsid w:val="00396B68"/>
    <w:rsid w:val="00397307"/>
    <w:rsid w:val="00397655"/>
    <w:rsid w:val="003979EE"/>
    <w:rsid w:val="00397D95"/>
    <w:rsid w:val="00397E7F"/>
    <w:rsid w:val="003A0A27"/>
    <w:rsid w:val="003A12D9"/>
    <w:rsid w:val="003A1562"/>
    <w:rsid w:val="003A196C"/>
    <w:rsid w:val="003A1A24"/>
    <w:rsid w:val="003A1AED"/>
    <w:rsid w:val="003A244D"/>
    <w:rsid w:val="003A2586"/>
    <w:rsid w:val="003A2F73"/>
    <w:rsid w:val="003A3809"/>
    <w:rsid w:val="003A3C60"/>
    <w:rsid w:val="003A3DB8"/>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F0DC1"/>
    <w:rsid w:val="003F105D"/>
    <w:rsid w:val="003F10C9"/>
    <w:rsid w:val="003F18CF"/>
    <w:rsid w:val="003F18E3"/>
    <w:rsid w:val="003F1E5B"/>
    <w:rsid w:val="003F243A"/>
    <w:rsid w:val="003F2AA9"/>
    <w:rsid w:val="003F2E23"/>
    <w:rsid w:val="003F33B5"/>
    <w:rsid w:val="003F3964"/>
    <w:rsid w:val="003F3F27"/>
    <w:rsid w:val="003F419E"/>
    <w:rsid w:val="003F42C9"/>
    <w:rsid w:val="003F46B7"/>
    <w:rsid w:val="003F4AD5"/>
    <w:rsid w:val="003F5046"/>
    <w:rsid w:val="003F571D"/>
    <w:rsid w:val="003F578E"/>
    <w:rsid w:val="003F5833"/>
    <w:rsid w:val="003F59C0"/>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1F8"/>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8A8"/>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A0D"/>
    <w:rsid w:val="00464D19"/>
    <w:rsid w:val="00464E7D"/>
    <w:rsid w:val="0046518A"/>
    <w:rsid w:val="004651D1"/>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33D"/>
    <w:rsid w:val="004819B0"/>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B7A"/>
    <w:rsid w:val="00485C95"/>
    <w:rsid w:val="00486167"/>
    <w:rsid w:val="004864B9"/>
    <w:rsid w:val="00486807"/>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731"/>
    <w:rsid w:val="004D1BAE"/>
    <w:rsid w:val="004D23FB"/>
    <w:rsid w:val="004D2D01"/>
    <w:rsid w:val="004D2E2A"/>
    <w:rsid w:val="004D3923"/>
    <w:rsid w:val="004D3BA1"/>
    <w:rsid w:val="004D48D9"/>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5D3"/>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10B1"/>
    <w:rsid w:val="005211EC"/>
    <w:rsid w:val="0052124E"/>
    <w:rsid w:val="00521964"/>
    <w:rsid w:val="00521CAE"/>
    <w:rsid w:val="0052261D"/>
    <w:rsid w:val="0052281A"/>
    <w:rsid w:val="00522C75"/>
    <w:rsid w:val="00522F57"/>
    <w:rsid w:val="00523897"/>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43D9"/>
    <w:rsid w:val="00544579"/>
    <w:rsid w:val="00544B0C"/>
    <w:rsid w:val="005450C2"/>
    <w:rsid w:val="0054538D"/>
    <w:rsid w:val="00545583"/>
    <w:rsid w:val="005456A5"/>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6FCB"/>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71A39"/>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E8"/>
    <w:rsid w:val="005B051B"/>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6A66"/>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23F"/>
    <w:rsid w:val="00611551"/>
    <w:rsid w:val="0061166B"/>
    <w:rsid w:val="00611B6F"/>
    <w:rsid w:val="00611D26"/>
    <w:rsid w:val="00611D8F"/>
    <w:rsid w:val="006127E6"/>
    <w:rsid w:val="00612EB1"/>
    <w:rsid w:val="00613377"/>
    <w:rsid w:val="00613792"/>
    <w:rsid w:val="00613ACD"/>
    <w:rsid w:val="00614B7C"/>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3088"/>
    <w:rsid w:val="006233EC"/>
    <w:rsid w:val="00623D7B"/>
    <w:rsid w:val="0062458E"/>
    <w:rsid w:val="00624EFA"/>
    <w:rsid w:val="006256A3"/>
    <w:rsid w:val="00625700"/>
    <w:rsid w:val="00625839"/>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B5F"/>
    <w:rsid w:val="00661C5F"/>
    <w:rsid w:val="0066239E"/>
    <w:rsid w:val="006625EC"/>
    <w:rsid w:val="006630F4"/>
    <w:rsid w:val="0066318C"/>
    <w:rsid w:val="00663592"/>
    <w:rsid w:val="00663CD2"/>
    <w:rsid w:val="00663D3B"/>
    <w:rsid w:val="006654D6"/>
    <w:rsid w:val="0066556C"/>
    <w:rsid w:val="00665907"/>
    <w:rsid w:val="006660E2"/>
    <w:rsid w:val="00666406"/>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90A0A"/>
    <w:rsid w:val="00690AAD"/>
    <w:rsid w:val="00690DEE"/>
    <w:rsid w:val="006910F7"/>
    <w:rsid w:val="00691134"/>
    <w:rsid w:val="0069164D"/>
    <w:rsid w:val="00691D79"/>
    <w:rsid w:val="0069220A"/>
    <w:rsid w:val="00692695"/>
    <w:rsid w:val="00693024"/>
    <w:rsid w:val="00693C08"/>
    <w:rsid w:val="00694119"/>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85F"/>
    <w:rsid w:val="006A4938"/>
    <w:rsid w:val="006A57C4"/>
    <w:rsid w:val="006A6037"/>
    <w:rsid w:val="006A6247"/>
    <w:rsid w:val="006A6325"/>
    <w:rsid w:val="006A6FFA"/>
    <w:rsid w:val="006A7526"/>
    <w:rsid w:val="006A781E"/>
    <w:rsid w:val="006A78C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687"/>
    <w:rsid w:val="006D78E7"/>
    <w:rsid w:val="006D7E8D"/>
    <w:rsid w:val="006E12AF"/>
    <w:rsid w:val="006E150F"/>
    <w:rsid w:val="006E17BE"/>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851"/>
    <w:rsid w:val="006E7AEA"/>
    <w:rsid w:val="006E7BED"/>
    <w:rsid w:val="006E7E9B"/>
    <w:rsid w:val="006F01E4"/>
    <w:rsid w:val="006F04F3"/>
    <w:rsid w:val="006F0588"/>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308"/>
    <w:rsid w:val="00701471"/>
    <w:rsid w:val="0070165A"/>
    <w:rsid w:val="0070331A"/>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9ED"/>
    <w:rsid w:val="00726C53"/>
    <w:rsid w:val="00726C64"/>
    <w:rsid w:val="007277E3"/>
    <w:rsid w:val="00727AEE"/>
    <w:rsid w:val="00727C64"/>
    <w:rsid w:val="0073027A"/>
    <w:rsid w:val="00731267"/>
    <w:rsid w:val="0073131F"/>
    <w:rsid w:val="00731F75"/>
    <w:rsid w:val="00731FB0"/>
    <w:rsid w:val="0073256E"/>
    <w:rsid w:val="0073259F"/>
    <w:rsid w:val="00732623"/>
    <w:rsid w:val="00732AB8"/>
    <w:rsid w:val="00733505"/>
    <w:rsid w:val="007338BD"/>
    <w:rsid w:val="0073407D"/>
    <w:rsid w:val="007342FA"/>
    <w:rsid w:val="0073464D"/>
    <w:rsid w:val="00734A0F"/>
    <w:rsid w:val="00734E26"/>
    <w:rsid w:val="00734F0D"/>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7B8"/>
    <w:rsid w:val="00742C35"/>
    <w:rsid w:val="00743E38"/>
    <w:rsid w:val="00744079"/>
    <w:rsid w:val="00744A3B"/>
    <w:rsid w:val="00744D83"/>
    <w:rsid w:val="007457EA"/>
    <w:rsid w:val="007459A4"/>
    <w:rsid w:val="00745A9B"/>
    <w:rsid w:val="00745CB8"/>
    <w:rsid w:val="00745FB2"/>
    <w:rsid w:val="00746010"/>
    <w:rsid w:val="00746EC7"/>
    <w:rsid w:val="0074764E"/>
    <w:rsid w:val="0075007D"/>
    <w:rsid w:val="0075098B"/>
    <w:rsid w:val="007522BA"/>
    <w:rsid w:val="00752496"/>
    <w:rsid w:val="007525FB"/>
    <w:rsid w:val="00752B43"/>
    <w:rsid w:val="00753076"/>
    <w:rsid w:val="007530A7"/>
    <w:rsid w:val="00753507"/>
    <w:rsid w:val="00753BE8"/>
    <w:rsid w:val="007540F0"/>
    <w:rsid w:val="0075486D"/>
    <w:rsid w:val="007548BF"/>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A59"/>
    <w:rsid w:val="0077435A"/>
    <w:rsid w:val="007743D9"/>
    <w:rsid w:val="00774508"/>
    <w:rsid w:val="007745D2"/>
    <w:rsid w:val="00774B25"/>
    <w:rsid w:val="00775075"/>
    <w:rsid w:val="00775254"/>
    <w:rsid w:val="0077592C"/>
    <w:rsid w:val="0077598A"/>
    <w:rsid w:val="00776200"/>
    <w:rsid w:val="007762F9"/>
    <w:rsid w:val="007767B5"/>
    <w:rsid w:val="00776C67"/>
    <w:rsid w:val="00777097"/>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30EC"/>
    <w:rsid w:val="00793110"/>
    <w:rsid w:val="007934B9"/>
    <w:rsid w:val="0079387E"/>
    <w:rsid w:val="00793AF2"/>
    <w:rsid w:val="00793F29"/>
    <w:rsid w:val="00793F76"/>
    <w:rsid w:val="007944D9"/>
    <w:rsid w:val="00794BC2"/>
    <w:rsid w:val="00794D0F"/>
    <w:rsid w:val="00795460"/>
    <w:rsid w:val="007955A6"/>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6BC"/>
    <w:rsid w:val="007B2352"/>
    <w:rsid w:val="007B237B"/>
    <w:rsid w:val="007B23CE"/>
    <w:rsid w:val="007B24F2"/>
    <w:rsid w:val="007B25C3"/>
    <w:rsid w:val="007B26BC"/>
    <w:rsid w:val="007B36A3"/>
    <w:rsid w:val="007B441C"/>
    <w:rsid w:val="007B4E86"/>
    <w:rsid w:val="007B514E"/>
    <w:rsid w:val="007B5704"/>
    <w:rsid w:val="007B5B95"/>
    <w:rsid w:val="007B5E5F"/>
    <w:rsid w:val="007B641F"/>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A31"/>
    <w:rsid w:val="00855E2C"/>
    <w:rsid w:val="00855EC3"/>
    <w:rsid w:val="0085667A"/>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42A2"/>
    <w:rsid w:val="00874D47"/>
    <w:rsid w:val="00875096"/>
    <w:rsid w:val="008753D7"/>
    <w:rsid w:val="00875650"/>
    <w:rsid w:val="00875828"/>
    <w:rsid w:val="00875F0B"/>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C94"/>
    <w:rsid w:val="008A176C"/>
    <w:rsid w:val="008A1C95"/>
    <w:rsid w:val="008A366F"/>
    <w:rsid w:val="008A37B8"/>
    <w:rsid w:val="008A3D6D"/>
    <w:rsid w:val="008A4113"/>
    <w:rsid w:val="008A4A8C"/>
    <w:rsid w:val="008A4B6F"/>
    <w:rsid w:val="008A5268"/>
    <w:rsid w:val="008A570F"/>
    <w:rsid w:val="008A5ACF"/>
    <w:rsid w:val="008A5B99"/>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4A63"/>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BB"/>
    <w:rsid w:val="008D62D5"/>
    <w:rsid w:val="008D63DD"/>
    <w:rsid w:val="008D6601"/>
    <w:rsid w:val="008D6915"/>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3C7"/>
    <w:rsid w:val="008E7655"/>
    <w:rsid w:val="008F09C2"/>
    <w:rsid w:val="008F1023"/>
    <w:rsid w:val="008F1467"/>
    <w:rsid w:val="008F16D9"/>
    <w:rsid w:val="008F1AC6"/>
    <w:rsid w:val="008F207A"/>
    <w:rsid w:val="008F2353"/>
    <w:rsid w:val="008F24C6"/>
    <w:rsid w:val="008F26E1"/>
    <w:rsid w:val="008F3C51"/>
    <w:rsid w:val="008F43C0"/>
    <w:rsid w:val="008F498A"/>
    <w:rsid w:val="008F50F2"/>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42A1"/>
    <w:rsid w:val="0090440A"/>
    <w:rsid w:val="00904DEC"/>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0E6C"/>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4CC2"/>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7BD"/>
    <w:rsid w:val="00953AD7"/>
    <w:rsid w:val="00954403"/>
    <w:rsid w:val="00954754"/>
    <w:rsid w:val="00954D39"/>
    <w:rsid w:val="00954FAC"/>
    <w:rsid w:val="00955156"/>
    <w:rsid w:val="0095539A"/>
    <w:rsid w:val="0095559F"/>
    <w:rsid w:val="009557BF"/>
    <w:rsid w:val="00955894"/>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1FC6"/>
    <w:rsid w:val="00982128"/>
    <w:rsid w:val="0098221A"/>
    <w:rsid w:val="009826D5"/>
    <w:rsid w:val="00982BD4"/>
    <w:rsid w:val="00982FE9"/>
    <w:rsid w:val="0098417A"/>
    <w:rsid w:val="00984AC5"/>
    <w:rsid w:val="009859E3"/>
    <w:rsid w:val="00986220"/>
    <w:rsid w:val="00986549"/>
    <w:rsid w:val="00986976"/>
    <w:rsid w:val="00986A7B"/>
    <w:rsid w:val="00986FF5"/>
    <w:rsid w:val="00987653"/>
    <w:rsid w:val="00987C5B"/>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51F7"/>
    <w:rsid w:val="009E542E"/>
    <w:rsid w:val="009E5606"/>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F51"/>
    <w:rsid w:val="00A12177"/>
    <w:rsid w:val="00A12F0B"/>
    <w:rsid w:val="00A13016"/>
    <w:rsid w:val="00A130DB"/>
    <w:rsid w:val="00A13820"/>
    <w:rsid w:val="00A138C0"/>
    <w:rsid w:val="00A13A5A"/>
    <w:rsid w:val="00A14C1D"/>
    <w:rsid w:val="00A14DF1"/>
    <w:rsid w:val="00A158ED"/>
    <w:rsid w:val="00A1665C"/>
    <w:rsid w:val="00A16872"/>
    <w:rsid w:val="00A205DF"/>
    <w:rsid w:val="00A20B35"/>
    <w:rsid w:val="00A21111"/>
    <w:rsid w:val="00A21363"/>
    <w:rsid w:val="00A21E79"/>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B15"/>
    <w:rsid w:val="00A47F86"/>
    <w:rsid w:val="00A50206"/>
    <w:rsid w:val="00A504F7"/>
    <w:rsid w:val="00A505C0"/>
    <w:rsid w:val="00A51963"/>
    <w:rsid w:val="00A51BD8"/>
    <w:rsid w:val="00A51D9B"/>
    <w:rsid w:val="00A52331"/>
    <w:rsid w:val="00A52A75"/>
    <w:rsid w:val="00A52E5B"/>
    <w:rsid w:val="00A530D8"/>
    <w:rsid w:val="00A53688"/>
    <w:rsid w:val="00A557A2"/>
    <w:rsid w:val="00A55847"/>
    <w:rsid w:val="00A5594D"/>
    <w:rsid w:val="00A55971"/>
    <w:rsid w:val="00A55A52"/>
    <w:rsid w:val="00A55F32"/>
    <w:rsid w:val="00A56138"/>
    <w:rsid w:val="00A56556"/>
    <w:rsid w:val="00A56DC5"/>
    <w:rsid w:val="00A56EFA"/>
    <w:rsid w:val="00A57231"/>
    <w:rsid w:val="00A5771B"/>
    <w:rsid w:val="00A57ECE"/>
    <w:rsid w:val="00A57FDD"/>
    <w:rsid w:val="00A600E2"/>
    <w:rsid w:val="00A6132F"/>
    <w:rsid w:val="00A614E3"/>
    <w:rsid w:val="00A6154F"/>
    <w:rsid w:val="00A6161A"/>
    <w:rsid w:val="00A61850"/>
    <w:rsid w:val="00A61C78"/>
    <w:rsid w:val="00A62475"/>
    <w:rsid w:val="00A62817"/>
    <w:rsid w:val="00A63575"/>
    <w:rsid w:val="00A636AD"/>
    <w:rsid w:val="00A63829"/>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B0074"/>
    <w:rsid w:val="00AB046E"/>
    <w:rsid w:val="00AB0489"/>
    <w:rsid w:val="00AB07B0"/>
    <w:rsid w:val="00AB0A65"/>
    <w:rsid w:val="00AB0E97"/>
    <w:rsid w:val="00AB1340"/>
    <w:rsid w:val="00AB2A04"/>
    <w:rsid w:val="00AB2B79"/>
    <w:rsid w:val="00AB2D8B"/>
    <w:rsid w:val="00AB3D1E"/>
    <w:rsid w:val="00AB414F"/>
    <w:rsid w:val="00AB428A"/>
    <w:rsid w:val="00AB466C"/>
    <w:rsid w:val="00AB5411"/>
    <w:rsid w:val="00AB601F"/>
    <w:rsid w:val="00AB64B3"/>
    <w:rsid w:val="00AB710E"/>
    <w:rsid w:val="00AC0720"/>
    <w:rsid w:val="00AC1401"/>
    <w:rsid w:val="00AC2368"/>
    <w:rsid w:val="00AC27BC"/>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781"/>
    <w:rsid w:val="00B00FB1"/>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507"/>
    <w:rsid w:val="00B11B53"/>
    <w:rsid w:val="00B120CC"/>
    <w:rsid w:val="00B12B18"/>
    <w:rsid w:val="00B12F86"/>
    <w:rsid w:val="00B1305F"/>
    <w:rsid w:val="00B13211"/>
    <w:rsid w:val="00B137E2"/>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50C"/>
    <w:rsid w:val="00B23ADA"/>
    <w:rsid w:val="00B23EE8"/>
    <w:rsid w:val="00B23F04"/>
    <w:rsid w:val="00B2430E"/>
    <w:rsid w:val="00B24964"/>
    <w:rsid w:val="00B24A58"/>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52F"/>
    <w:rsid w:val="00B52A57"/>
    <w:rsid w:val="00B53131"/>
    <w:rsid w:val="00B53E33"/>
    <w:rsid w:val="00B5413F"/>
    <w:rsid w:val="00B557A1"/>
    <w:rsid w:val="00B55A84"/>
    <w:rsid w:val="00B55E39"/>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491"/>
    <w:rsid w:val="00B66546"/>
    <w:rsid w:val="00B66A1E"/>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568B"/>
    <w:rsid w:val="00B85DBE"/>
    <w:rsid w:val="00B87039"/>
    <w:rsid w:val="00B87A05"/>
    <w:rsid w:val="00B87C4C"/>
    <w:rsid w:val="00B87D2C"/>
    <w:rsid w:val="00B87EDF"/>
    <w:rsid w:val="00B87F78"/>
    <w:rsid w:val="00B903A6"/>
    <w:rsid w:val="00B9065E"/>
    <w:rsid w:val="00B9087D"/>
    <w:rsid w:val="00B90965"/>
    <w:rsid w:val="00B9227E"/>
    <w:rsid w:val="00B92293"/>
    <w:rsid w:val="00B92296"/>
    <w:rsid w:val="00B93256"/>
    <w:rsid w:val="00B9338A"/>
    <w:rsid w:val="00B944D6"/>
    <w:rsid w:val="00B945AC"/>
    <w:rsid w:val="00B94EFE"/>
    <w:rsid w:val="00B95ADC"/>
    <w:rsid w:val="00B95B1A"/>
    <w:rsid w:val="00B95F7F"/>
    <w:rsid w:val="00B96362"/>
    <w:rsid w:val="00B96DFE"/>
    <w:rsid w:val="00B972C1"/>
    <w:rsid w:val="00B9782F"/>
    <w:rsid w:val="00BA0321"/>
    <w:rsid w:val="00BA0A84"/>
    <w:rsid w:val="00BA16DF"/>
    <w:rsid w:val="00BA1EAB"/>
    <w:rsid w:val="00BA2F0D"/>
    <w:rsid w:val="00BA2F28"/>
    <w:rsid w:val="00BA320B"/>
    <w:rsid w:val="00BA390A"/>
    <w:rsid w:val="00BA3AC6"/>
    <w:rsid w:val="00BA3CBA"/>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1A7D"/>
    <w:rsid w:val="00BD1AA1"/>
    <w:rsid w:val="00BD1ECB"/>
    <w:rsid w:val="00BD28BF"/>
    <w:rsid w:val="00BD2AC1"/>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E7E"/>
    <w:rsid w:val="00BF255E"/>
    <w:rsid w:val="00BF27B7"/>
    <w:rsid w:val="00BF307E"/>
    <w:rsid w:val="00BF350C"/>
    <w:rsid w:val="00BF3C15"/>
    <w:rsid w:val="00BF3D92"/>
    <w:rsid w:val="00BF3F3D"/>
    <w:rsid w:val="00BF40F5"/>
    <w:rsid w:val="00BF451B"/>
    <w:rsid w:val="00BF4AF4"/>
    <w:rsid w:val="00BF4D18"/>
    <w:rsid w:val="00BF537C"/>
    <w:rsid w:val="00BF5645"/>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618A"/>
    <w:rsid w:val="00C064AF"/>
    <w:rsid w:val="00C0665B"/>
    <w:rsid w:val="00C06777"/>
    <w:rsid w:val="00C0681D"/>
    <w:rsid w:val="00C06940"/>
    <w:rsid w:val="00C06D46"/>
    <w:rsid w:val="00C06EDF"/>
    <w:rsid w:val="00C1064B"/>
    <w:rsid w:val="00C10D02"/>
    <w:rsid w:val="00C11468"/>
    <w:rsid w:val="00C12D47"/>
    <w:rsid w:val="00C13F25"/>
    <w:rsid w:val="00C1461A"/>
    <w:rsid w:val="00C14CB6"/>
    <w:rsid w:val="00C1525D"/>
    <w:rsid w:val="00C16103"/>
    <w:rsid w:val="00C169B1"/>
    <w:rsid w:val="00C171B9"/>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5F32"/>
    <w:rsid w:val="00C3624F"/>
    <w:rsid w:val="00C37586"/>
    <w:rsid w:val="00C4000E"/>
    <w:rsid w:val="00C404F9"/>
    <w:rsid w:val="00C40A2F"/>
    <w:rsid w:val="00C40E4F"/>
    <w:rsid w:val="00C410A0"/>
    <w:rsid w:val="00C410CE"/>
    <w:rsid w:val="00C413C3"/>
    <w:rsid w:val="00C413ED"/>
    <w:rsid w:val="00C41760"/>
    <w:rsid w:val="00C42E3F"/>
    <w:rsid w:val="00C435DD"/>
    <w:rsid w:val="00C437B6"/>
    <w:rsid w:val="00C43E45"/>
    <w:rsid w:val="00C440A3"/>
    <w:rsid w:val="00C44836"/>
    <w:rsid w:val="00C44D9B"/>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68F"/>
    <w:rsid w:val="00C67646"/>
    <w:rsid w:val="00C70D0B"/>
    <w:rsid w:val="00C711B3"/>
    <w:rsid w:val="00C7131D"/>
    <w:rsid w:val="00C7150D"/>
    <w:rsid w:val="00C71612"/>
    <w:rsid w:val="00C73208"/>
    <w:rsid w:val="00C73384"/>
    <w:rsid w:val="00C737E3"/>
    <w:rsid w:val="00C7386F"/>
    <w:rsid w:val="00C73B90"/>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F5"/>
    <w:rsid w:val="00CA4319"/>
    <w:rsid w:val="00CA4C03"/>
    <w:rsid w:val="00CA68BB"/>
    <w:rsid w:val="00CA6F9A"/>
    <w:rsid w:val="00CA738F"/>
    <w:rsid w:val="00CA7959"/>
    <w:rsid w:val="00CA7C2C"/>
    <w:rsid w:val="00CB0A1B"/>
    <w:rsid w:val="00CB117F"/>
    <w:rsid w:val="00CB21FD"/>
    <w:rsid w:val="00CB23B4"/>
    <w:rsid w:val="00CB2406"/>
    <w:rsid w:val="00CB2523"/>
    <w:rsid w:val="00CB28D1"/>
    <w:rsid w:val="00CB2A31"/>
    <w:rsid w:val="00CB2B44"/>
    <w:rsid w:val="00CB3C81"/>
    <w:rsid w:val="00CB3F4F"/>
    <w:rsid w:val="00CB475C"/>
    <w:rsid w:val="00CB5080"/>
    <w:rsid w:val="00CB54C2"/>
    <w:rsid w:val="00CB592D"/>
    <w:rsid w:val="00CB5972"/>
    <w:rsid w:val="00CB6403"/>
    <w:rsid w:val="00CB689D"/>
    <w:rsid w:val="00CB76DA"/>
    <w:rsid w:val="00CB77A1"/>
    <w:rsid w:val="00CB7F4D"/>
    <w:rsid w:val="00CC09D1"/>
    <w:rsid w:val="00CC09E4"/>
    <w:rsid w:val="00CC0F79"/>
    <w:rsid w:val="00CC1F74"/>
    <w:rsid w:val="00CC2D4C"/>
    <w:rsid w:val="00CC2E99"/>
    <w:rsid w:val="00CC2F91"/>
    <w:rsid w:val="00CC3A20"/>
    <w:rsid w:val="00CC3BDA"/>
    <w:rsid w:val="00CC3D19"/>
    <w:rsid w:val="00CC437E"/>
    <w:rsid w:val="00CC445B"/>
    <w:rsid w:val="00CC48D6"/>
    <w:rsid w:val="00CC491F"/>
    <w:rsid w:val="00CC49BE"/>
    <w:rsid w:val="00CC4A1F"/>
    <w:rsid w:val="00CC4C1E"/>
    <w:rsid w:val="00CC4C93"/>
    <w:rsid w:val="00CC55A8"/>
    <w:rsid w:val="00CC6068"/>
    <w:rsid w:val="00CC61FD"/>
    <w:rsid w:val="00CC672B"/>
    <w:rsid w:val="00CC6AD9"/>
    <w:rsid w:val="00CC6CB7"/>
    <w:rsid w:val="00CC6CD7"/>
    <w:rsid w:val="00CC6DB2"/>
    <w:rsid w:val="00CC7000"/>
    <w:rsid w:val="00CC7259"/>
    <w:rsid w:val="00CD0899"/>
    <w:rsid w:val="00CD1A03"/>
    <w:rsid w:val="00CD2D13"/>
    <w:rsid w:val="00CD380B"/>
    <w:rsid w:val="00CD3E3D"/>
    <w:rsid w:val="00CD4612"/>
    <w:rsid w:val="00CD5121"/>
    <w:rsid w:val="00CD57CE"/>
    <w:rsid w:val="00CD5DAF"/>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1DCE"/>
    <w:rsid w:val="00D21FBF"/>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CC8"/>
    <w:rsid w:val="00D260D6"/>
    <w:rsid w:val="00D26539"/>
    <w:rsid w:val="00D26B8B"/>
    <w:rsid w:val="00D27340"/>
    <w:rsid w:val="00D273E7"/>
    <w:rsid w:val="00D27928"/>
    <w:rsid w:val="00D27F25"/>
    <w:rsid w:val="00D30095"/>
    <w:rsid w:val="00D305E8"/>
    <w:rsid w:val="00D30E31"/>
    <w:rsid w:val="00D31035"/>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563C"/>
    <w:rsid w:val="00D456A6"/>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699"/>
    <w:rsid w:val="00D7369E"/>
    <w:rsid w:val="00D747FB"/>
    <w:rsid w:val="00D7491D"/>
    <w:rsid w:val="00D74A01"/>
    <w:rsid w:val="00D74BBC"/>
    <w:rsid w:val="00D74C61"/>
    <w:rsid w:val="00D74F0F"/>
    <w:rsid w:val="00D75B6B"/>
    <w:rsid w:val="00D75FF9"/>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0B8"/>
    <w:rsid w:val="00DA40CF"/>
    <w:rsid w:val="00DA4639"/>
    <w:rsid w:val="00DA46AE"/>
    <w:rsid w:val="00DA484C"/>
    <w:rsid w:val="00DA4A8D"/>
    <w:rsid w:val="00DA536E"/>
    <w:rsid w:val="00DA5CD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E95"/>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A2B"/>
    <w:rsid w:val="00DD5D6C"/>
    <w:rsid w:val="00DD693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5B6C"/>
    <w:rsid w:val="00E76261"/>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606"/>
    <w:rsid w:val="00E8516B"/>
    <w:rsid w:val="00E852E7"/>
    <w:rsid w:val="00E862F2"/>
    <w:rsid w:val="00E866AE"/>
    <w:rsid w:val="00E87910"/>
    <w:rsid w:val="00E9000D"/>
    <w:rsid w:val="00E907E5"/>
    <w:rsid w:val="00E90C72"/>
    <w:rsid w:val="00E9127D"/>
    <w:rsid w:val="00E918F6"/>
    <w:rsid w:val="00E92297"/>
    <w:rsid w:val="00E929D8"/>
    <w:rsid w:val="00E9375D"/>
    <w:rsid w:val="00E93E64"/>
    <w:rsid w:val="00E940FF"/>
    <w:rsid w:val="00E950DE"/>
    <w:rsid w:val="00E951CA"/>
    <w:rsid w:val="00E9548D"/>
    <w:rsid w:val="00E95D42"/>
    <w:rsid w:val="00E95D96"/>
    <w:rsid w:val="00E96E9D"/>
    <w:rsid w:val="00E97256"/>
    <w:rsid w:val="00E97A7E"/>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EB"/>
    <w:rsid w:val="00EA7756"/>
    <w:rsid w:val="00EA7DC6"/>
    <w:rsid w:val="00EB0446"/>
    <w:rsid w:val="00EB095B"/>
    <w:rsid w:val="00EB1332"/>
    <w:rsid w:val="00EB1745"/>
    <w:rsid w:val="00EB1951"/>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0D5"/>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43A0"/>
    <w:rsid w:val="00F14D07"/>
    <w:rsid w:val="00F14E02"/>
    <w:rsid w:val="00F15398"/>
    <w:rsid w:val="00F15A89"/>
    <w:rsid w:val="00F160BA"/>
    <w:rsid w:val="00F1695B"/>
    <w:rsid w:val="00F16BEA"/>
    <w:rsid w:val="00F2050A"/>
    <w:rsid w:val="00F20548"/>
    <w:rsid w:val="00F2083F"/>
    <w:rsid w:val="00F209B2"/>
    <w:rsid w:val="00F20B99"/>
    <w:rsid w:val="00F21ACC"/>
    <w:rsid w:val="00F21B3E"/>
    <w:rsid w:val="00F21C51"/>
    <w:rsid w:val="00F23650"/>
    <w:rsid w:val="00F24776"/>
    <w:rsid w:val="00F24C26"/>
    <w:rsid w:val="00F257C9"/>
    <w:rsid w:val="00F2634E"/>
    <w:rsid w:val="00F26507"/>
    <w:rsid w:val="00F26760"/>
    <w:rsid w:val="00F30446"/>
    <w:rsid w:val="00F30C5B"/>
    <w:rsid w:val="00F30C7A"/>
    <w:rsid w:val="00F316B9"/>
    <w:rsid w:val="00F32906"/>
    <w:rsid w:val="00F32E74"/>
    <w:rsid w:val="00F3316D"/>
    <w:rsid w:val="00F33811"/>
    <w:rsid w:val="00F33BFB"/>
    <w:rsid w:val="00F34303"/>
    <w:rsid w:val="00F3584B"/>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9B3"/>
    <w:rsid w:val="00F80CE0"/>
    <w:rsid w:val="00F81542"/>
    <w:rsid w:val="00F815F3"/>
    <w:rsid w:val="00F825AD"/>
    <w:rsid w:val="00F82812"/>
    <w:rsid w:val="00F82D97"/>
    <w:rsid w:val="00F82F07"/>
    <w:rsid w:val="00F83752"/>
    <w:rsid w:val="00F83D57"/>
    <w:rsid w:val="00F843A1"/>
    <w:rsid w:val="00F84B55"/>
    <w:rsid w:val="00F85312"/>
    <w:rsid w:val="00F85E6E"/>
    <w:rsid w:val="00F87931"/>
    <w:rsid w:val="00F87BB3"/>
    <w:rsid w:val="00F87C63"/>
    <w:rsid w:val="00F87E26"/>
    <w:rsid w:val="00F87EF1"/>
    <w:rsid w:val="00F90535"/>
    <w:rsid w:val="00F91362"/>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1F1"/>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6F"/>
    <w:rsid w:val="00FF33F9"/>
    <w:rsid w:val="00FF3EFA"/>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491"/>
    <w:rPr>
      <w:color w:val="605E5C"/>
      <w:shd w:val="clear" w:color="auto" w:fill="E1DFDD"/>
    </w:rPr>
  </w:style>
  <w:style w:type="paragraph" w:customStyle="1" w:styleId="m7470394645329034081paragraph">
    <w:name w:val="m_7470394645329034081paragraph"/>
    <w:basedOn w:val="Normal"/>
    <w:rsid w:val="00361093"/>
    <w:pPr>
      <w:spacing w:before="100" w:beforeAutospacing="1" w:after="100" w:afterAutospacing="1"/>
    </w:pPr>
    <w:rPr>
      <w:rFonts w:eastAsia="Times New Roman"/>
      <w:lang w:eastAsia="en-AU"/>
    </w:rPr>
  </w:style>
  <w:style w:type="character" w:customStyle="1" w:styleId="m7470394645329034081normaltextrun">
    <w:name w:val="m_7470394645329034081normaltextrun"/>
    <w:basedOn w:val="DefaultParagraphFont"/>
    <w:rsid w:val="00361093"/>
  </w:style>
  <w:style w:type="character" w:customStyle="1" w:styleId="m7470394645329034081eop">
    <w:name w:val="m_7470394645329034081eop"/>
    <w:basedOn w:val="DefaultParagraphFont"/>
    <w:rsid w:val="00361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0547341">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4541366">
      <w:bodyDiv w:val="1"/>
      <w:marLeft w:val="0"/>
      <w:marRight w:val="0"/>
      <w:marTop w:val="0"/>
      <w:marBottom w:val="0"/>
      <w:divBdr>
        <w:top w:val="none" w:sz="0" w:space="0" w:color="auto"/>
        <w:left w:val="none" w:sz="0" w:space="0" w:color="auto"/>
        <w:bottom w:val="none" w:sz="0" w:space="0" w:color="auto"/>
        <w:right w:val="none" w:sz="0" w:space="0" w:color="auto"/>
      </w:divBdr>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584199">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173203">
      <w:bodyDiv w:val="1"/>
      <w:marLeft w:val="0"/>
      <w:marRight w:val="0"/>
      <w:marTop w:val="0"/>
      <w:marBottom w:val="0"/>
      <w:divBdr>
        <w:top w:val="none" w:sz="0" w:space="0" w:color="auto"/>
        <w:left w:val="none" w:sz="0" w:space="0" w:color="auto"/>
        <w:bottom w:val="none" w:sz="0" w:space="0" w:color="auto"/>
        <w:right w:val="none" w:sz="0" w:space="0" w:color="auto"/>
      </w:divBdr>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 TargetMode="Externa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ond.edu.au/future-students/study-bond/find-out-why-bond" TargetMode="External"/><Relationship Id="rId7" Type="http://schemas.openxmlformats.org/officeDocument/2006/relationships/endnotes" Target="endnotes.xml"/><Relationship Id="rId12" Type="http://schemas.openxmlformats.org/officeDocument/2006/relationships/hyperlink" Target="https://t.email.latrobe.edu.au/r/?id=h18c51e,129ec46,129ec4d&amp;cid=edm%3Anan%3Anan%3Anan%3Anan%3Anan%3Anan%3Anan%3Anan%3Anan%3Anan%3Anan%3Anan%3Anan"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larships.unimelb.edu.au/hansen" TargetMode="External"/><Relationship Id="rId20" Type="http://schemas.openxmlformats.org/officeDocument/2006/relationships/hyperlink" Target="http://gooduniversities.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mail.latrobe.edu.au/r/?id=h18c51e,129ec46,129ec4c&amp;cid=edm%3Anan%3Anan%3Anan%3Anan%3Anan%3Anan%3Anan%3Anan%3Anan%3Anan%3Anan%3Anan%3An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vtac.edu.au/" TargetMode="External"/><Relationship Id="rId10" Type="http://schemas.openxmlformats.org/officeDocument/2006/relationships/hyperlink" Target="https://www.latrobe.edu.au/courses/bachelor-of-humanities-innovation-and-technology" TargetMode="External"/><Relationship Id="rId19" Type="http://schemas.openxmlformats.org/officeDocument/2006/relationships/hyperlink" Target="https://bond.edu.au/ranking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rmit.edu.au/study-with-us/levels-of-study/undergraduate-study/honours-degrees/bachelor-of-engineering-honours-bh126" TargetMode="External"/><Relationship Id="rId22"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A9B5-F345-44C7-B5E8-58039D6B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1808</Words>
  <Characters>11979</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13760</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Kalpana Lal</cp:lastModifiedBy>
  <cp:revision>2</cp:revision>
  <cp:lastPrinted>2015-02-02T01:43:00Z</cp:lastPrinted>
  <dcterms:created xsi:type="dcterms:W3CDTF">2020-02-05T22:55:00Z</dcterms:created>
  <dcterms:modified xsi:type="dcterms:W3CDTF">2020-02-05T22:55:00Z</dcterms:modified>
</cp:coreProperties>
</file>