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644" w14:textId="43B8A9C5" w:rsidR="0001010D" w:rsidRPr="00F82BC7" w:rsidRDefault="00143524" w:rsidP="0014352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Lato" w:hAnsi="Lato" w:cs="Arial"/>
          <w:b/>
          <w:color w:val="000000" w:themeColor="text1"/>
          <w:sz w:val="36"/>
          <w:szCs w:val="20"/>
        </w:rPr>
      </w:pPr>
      <w:bookmarkStart w:id="0" w:name="_GoBack"/>
      <w:bookmarkEnd w:id="0"/>
      <w:r w:rsidRPr="00F82BC7">
        <w:rPr>
          <w:rFonts w:ascii="Lato" w:hAnsi="Lato" w:cs="Arial"/>
          <w:b/>
          <w:color w:val="000000" w:themeColor="text1"/>
          <w:sz w:val="36"/>
          <w:szCs w:val="20"/>
        </w:rPr>
        <w:t>Understanding</w:t>
      </w:r>
      <w:r w:rsidR="0001010D" w:rsidRPr="00F82BC7">
        <w:rPr>
          <w:rFonts w:ascii="Lato" w:hAnsi="Lato" w:cs="Arial"/>
          <w:b/>
          <w:color w:val="000000" w:themeColor="text1"/>
          <w:sz w:val="36"/>
          <w:szCs w:val="20"/>
        </w:rPr>
        <w:t xml:space="preserve"> Your Child’s Report</w:t>
      </w:r>
    </w:p>
    <w:p w14:paraId="7B863D2E"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p>
    <w:p w14:paraId="4791E77F" w14:textId="392D7080" w:rsidR="00AB5585" w:rsidRPr="00143524" w:rsidRDefault="00AB5585" w:rsidP="00143524">
      <w:pPr>
        <w:pStyle w:val="Heading8"/>
        <w:spacing w:before="0" w:line="360" w:lineRule="auto"/>
        <w:jc w:val="both"/>
        <w:rPr>
          <w:rFonts w:ascii="Lato" w:hAnsi="Lato"/>
          <w:color w:val="000000" w:themeColor="text1"/>
          <w:sz w:val="20"/>
          <w:szCs w:val="20"/>
        </w:rPr>
      </w:pPr>
      <w:r w:rsidRPr="00143524">
        <w:rPr>
          <w:rFonts w:ascii="Lato" w:hAnsi="Lato"/>
          <w:color w:val="000000" w:themeColor="text1"/>
          <w:sz w:val="20"/>
          <w:szCs w:val="20"/>
        </w:rPr>
        <w:t xml:space="preserve">Infant Jesus School is mandated by the Policy Standards for Pre-Primary to Year 10: Teaching, Assessing and Reporting. These guidelines and set by the Scoll Curriculum and Standards Authority of Western Australia. Schools must provide a plain language report to parents and carers at the end of each semester. </w:t>
      </w:r>
    </w:p>
    <w:p w14:paraId="3BC0A554" w14:textId="135D6E0A" w:rsidR="00AB5585" w:rsidRPr="00143524" w:rsidRDefault="00143524" w:rsidP="00143524">
      <w:pPr>
        <w:tabs>
          <w:tab w:val="left" w:pos="480"/>
        </w:tabs>
        <w:spacing w:after="0" w:line="360" w:lineRule="auto"/>
        <w:rPr>
          <w:color w:val="000000" w:themeColor="text1"/>
          <w:sz w:val="20"/>
          <w:szCs w:val="20"/>
        </w:rPr>
      </w:pPr>
      <w:r w:rsidRPr="00143524">
        <w:rPr>
          <w:color w:val="000000" w:themeColor="text1"/>
          <w:sz w:val="20"/>
          <w:szCs w:val="20"/>
        </w:rPr>
        <w:tab/>
      </w:r>
    </w:p>
    <w:p w14:paraId="0E516158" w14:textId="77777777" w:rsidR="0001010D" w:rsidRPr="00143524" w:rsidRDefault="0001010D" w:rsidP="00143524">
      <w:pPr>
        <w:spacing w:after="0" w:line="360" w:lineRule="auto"/>
        <w:jc w:val="both"/>
        <w:rPr>
          <w:rFonts w:ascii="Lato" w:hAnsi="Lato"/>
          <w:color w:val="000000" w:themeColor="text1"/>
          <w:sz w:val="20"/>
          <w:szCs w:val="20"/>
        </w:rPr>
      </w:pPr>
      <w:r w:rsidRPr="00143524">
        <w:rPr>
          <w:rFonts w:ascii="Lato" w:hAnsi="Lato"/>
          <w:color w:val="000000" w:themeColor="text1"/>
          <w:sz w:val="20"/>
          <w:szCs w:val="20"/>
        </w:rPr>
        <w:t>We acknowledge parents as the first educators of their child and share a strong partnership with each family. Our home/school relationships are based upon on-going communication, openness and trust.  Parents are supported in understanding their role alongside the school and together we support all children to achieve their true potential.</w:t>
      </w:r>
    </w:p>
    <w:p w14:paraId="631012A8" w14:textId="77777777" w:rsidR="0001010D" w:rsidRPr="00143524" w:rsidRDefault="0001010D" w:rsidP="00143524">
      <w:pPr>
        <w:pStyle w:val="Heading8"/>
        <w:spacing w:before="0" w:line="360" w:lineRule="auto"/>
        <w:jc w:val="both"/>
        <w:rPr>
          <w:rFonts w:ascii="Lato" w:hAnsi="Lato"/>
          <w:color w:val="000000" w:themeColor="text1"/>
          <w:sz w:val="20"/>
          <w:szCs w:val="20"/>
        </w:rPr>
      </w:pPr>
    </w:p>
    <w:p w14:paraId="7AA89EE1" w14:textId="77777777" w:rsidR="0001010D" w:rsidRPr="00143524" w:rsidRDefault="0001010D" w:rsidP="00143524">
      <w:pPr>
        <w:spacing w:after="0" w:line="360" w:lineRule="auto"/>
        <w:jc w:val="both"/>
        <w:rPr>
          <w:rFonts w:ascii="Lato" w:hAnsi="Lato"/>
          <w:color w:val="000000" w:themeColor="text1"/>
          <w:sz w:val="20"/>
          <w:szCs w:val="20"/>
        </w:rPr>
      </w:pPr>
      <w:r w:rsidRPr="00143524">
        <w:rPr>
          <w:rFonts w:ascii="Lato" w:hAnsi="Lato"/>
          <w:color w:val="000000" w:themeColor="text1"/>
          <w:sz w:val="20"/>
          <w:szCs w:val="20"/>
        </w:rPr>
        <w:t>Our Learning and Teaching Program provides a broad range of educational experiences which will enable children to develop spiritually, intellectually, emotionally, physically and socially.</w:t>
      </w:r>
    </w:p>
    <w:p w14:paraId="31E41480" w14:textId="77777777" w:rsidR="0001010D" w:rsidRPr="00143524" w:rsidRDefault="0001010D" w:rsidP="00143524">
      <w:pPr>
        <w:spacing w:after="0" w:line="360" w:lineRule="auto"/>
        <w:jc w:val="both"/>
        <w:rPr>
          <w:rFonts w:ascii="Lato" w:hAnsi="Lato"/>
          <w:color w:val="000000" w:themeColor="text1"/>
          <w:sz w:val="20"/>
          <w:szCs w:val="20"/>
        </w:rPr>
      </w:pPr>
    </w:p>
    <w:p w14:paraId="15F34898" w14:textId="77777777" w:rsidR="0001010D" w:rsidRPr="00143524" w:rsidRDefault="0001010D" w:rsidP="00143524">
      <w:pPr>
        <w:spacing w:after="0" w:line="360" w:lineRule="auto"/>
        <w:jc w:val="both"/>
        <w:rPr>
          <w:rFonts w:ascii="Lato" w:hAnsi="Lato"/>
          <w:color w:val="000000" w:themeColor="text1"/>
          <w:sz w:val="20"/>
          <w:szCs w:val="20"/>
        </w:rPr>
      </w:pPr>
      <w:r w:rsidRPr="00143524">
        <w:rPr>
          <w:rFonts w:ascii="Lato" w:hAnsi="Lato"/>
          <w:color w:val="000000" w:themeColor="text1"/>
          <w:sz w:val="20"/>
          <w:szCs w:val="20"/>
        </w:rPr>
        <w:t>This written report compliments the many ways that the school utilizes to communicate to parents the learning and development of their children. It needs to be read in conjunction with but not limited to:</w:t>
      </w:r>
    </w:p>
    <w:p w14:paraId="3134BDBF" w14:textId="77777777" w:rsidR="0001010D" w:rsidRPr="00143524" w:rsidRDefault="0001010D" w:rsidP="00143524">
      <w:pPr>
        <w:pStyle w:val="ListParagraph"/>
        <w:numPr>
          <w:ilvl w:val="0"/>
          <w:numId w:val="3"/>
        </w:numPr>
        <w:spacing w:after="0" w:line="360" w:lineRule="auto"/>
        <w:jc w:val="both"/>
        <w:rPr>
          <w:rFonts w:ascii="Lato" w:hAnsi="Lato"/>
          <w:color w:val="000000" w:themeColor="text1"/>
          <w:sz w:val="20"/>
          <w:szCs w:val="20"/>
          <w:lang w:val="en-GB"/>
        </w:rPr>
      </w:pPr>
      <w:r w:rsidRPr="00143524">
        <w:rPr>
          <w:rFonts w:ascii="Lato" w:hAnsi="Lato"/>
          <w:color w:val="000000" w:themeColor="text1"/>
          <w:sz w:val="20"/>
          <w:szCs w:val="20"/>
          <w:lang w:val="en-GB"/>
        </w:rPr>
        <w:t>Parent/Teachers Interviews</w:t>
      </w:r>
    </w:p>
    <w:p w14:paraId="4F6009A6" w14:textId="77777777" w:rsidR="0001010D" w:rsidRPr="00143524" w:rsidRDefault="0001010D" w:rsidP="00143524">
      <w:pPr>
        <w:pStyle w:val="ListParagraph"/>
        <w:numPr>
          <w:ilvl w:val="0"/>
          <w:numId w:val="3"/>
        </w:numPr>
        <w:spacing w:after="0" w:line="360" w:lineRule="auto"/>
        <w:jc w:val="both"/>
        <w:rPr>
          <w:rFonts w:ascii="Lato" w:hAnsi="Lato"/>
          <w:color w:val="000000" w:themeColor="text1"/>
          <w:sz w:val="20"/>
          <w:szCs w:val="20"/>
          <w:lang w:val="en-GB"/>
        </w:rPr>
      </w:pPr>
      <w:r w:rsidRPr="00143524">
        <w:rPr>
          <w:rFonts w:ascii="Lato" w:hAnsi="Lato"/>
          <w:color w:val="000000" w:themeColor="text1"/>
          <w:sz w:val="20"/>
          <w:szCs w:val="20"/>
          <w:lang w:val="en-GB"/>
        </w:rPr>
        <w:t>Children’s Learning Assessment samples placed in the Developmental Portfolio</w:t>
      </w:r>
    </w:p>
    <w:p w14:paraId="325F072A" w14:textId="77777777" w:rsidR="0001010D" w:rsidRPr="00143524" w:rsidRDefault="0001010D" w:rsidP="00143524">
      <w:pPr>
        <w:pStyle w:val="ListParagraph"/>
        <w:numPr>
          <w:ilvl w:val="0"/>
          <w:numId w:val="3"/>
        </w:numPr>
        <w:spacing w:after="0" w:line="360" w:lineRule="auto"/>
        <w:jc w:val="both"/>
        <w:rPr>
          <w:rFonts w:ascii="Lato" w:hAnsi="Lato"/>
          <w:color w:val="000000" w:themeColor="text1"/>
          <w:sz w:val="20"/>
          <w:szCs w:val="20"/>
          <w:lang w:val="en-GB"/>
        </w:rPr>
      </w:pPr>
      <w:r w:rsidRPr="00143524">
        <w:rPr>
          <w:rFonts w:ascii="Lato" w:hAnsi="Lato"/>
          <w:color w:val="000000" w:themeColor="text1"/>
          <w:sz w:val="20"/>
          <w:szCs w:val="20"/>
          <w:lang w:val="en-GB"/>
        </w:rPr>
        <w:t>Parent, child and school initiated Learning Journeys</w:t>
      </w:r>
    </w:p>
    <w:p w14:paraId="02A29248" w14:textId="77777777" w:rsidR="0001010D" w:rsidRPr="00143524" w:rsidRDefault="0001010D" w:rsidP="00143524">
      <w:pPr>
        <w:pStyle w:val="ListParagraph"/>
        <w:numPr>
          <w:ilvl w:val="0"/>
          <w:numId w:val="3"/>
        </w:numPr>
        <w:spacing w:after="0" w:line="360" w:lineRule="auto"/>
        <w:jc w:val="both"/>
        <w:rPr>
          <w:rFonts w:ascii="Lato" w:hAnsi="Lato"/>
          <w:color w:val="000000" w:themeColor="text1"/>
          <w:sz w:val="20"/>
          <w:szCs w:val="20"/>
          <w:lang w:val="en-GB"/>
        </w:rPr>
      </w:pPr>
      <w:r w:rsidRPr="00143524">
        <w:rPr>
          <w:rFonts w:ascii="Lato" w:hAnsi="Lato"/>
          <w:color w:val="000000" w:themeColor="text1"/>
          <w:sz w:val="20"/>
          <w:szCs w:val="20"/>
          <w:lang w:val="en-GB"/>
        </w:rPr>
        <w:t>Informal Teacher/Parent conversations</w:t>
      </w:r>
    </w:p>
    <w:p w14:paraId="31D2743A" w14:textId="77777777" w:rsidR="0001010D" w:rsidRPr="00143524" w:rsidRDefault="0001010D" w:rsidP="00143524">
      <w:pPr>
        <w:pStyle w:val="ListParagraph"/>
        <w:numPr>
          <w:ilvl w:val="0"/>
          <w:numId w:val="3"/>
        </w:numPr>
        <w:spacing w:after="0" w:line="360" w:lineRule="auto"/>
        <w:jc w:val="both"/>
        <w:rPr>
          <w:rFonts w:ascii="Lato" w:hAnsi="Lato"/>
          <w:color w:val="000000" w:themeColor="text1"/>
          <w:sz w:val="20"/>
          <w:szCs w:val="20"/>
          <w:lang w:val="en-GB"/>
        </w:rPr>
      </w:pPr>
      <w:r w:rsidRPr="00143524">
        <w:rPr>
          <w:rFonts w:ascii="Lato" w:hAnsi="Lato"/>
          <w:color w:val="000000" w:themeColor="text1"/>
          <w:sz w:val="20"/>
          <w:szCs w:val="20"/>
          <w:lang w:val="en-GB"/>
        </w:rPr>
        <w:t>Formal parent meetings</w:t>
      </w:r>
    </w:p>
    <w:p w14:paraId="71C1A505" w14:textId="77777777" w:rsidR="0001010D" w:rsidRPr="00143524" w:rsidRDefault="0001010D" w:rsidP="00143524">
      <w:pPr>
        <w:spacing w:after="0" w:line="360" w:lineRule="auto"/>
        <w:jc w:val="both"/>
        <w:rPr>
          <w:rFonts w:ascii="Lato" w:hAnsi="Lato"/>
          <w:color w:val="000000" w:themeColor="text1"/>
          <w:sz w:val="20"/>
          <w:szCs w:val="20"/>
          <w:lang w:eastAsia="en-AU"/>
        </w:rPr>
      </w:pPr>
    </w:p>
    <w:p w14:paraId="2CE49A64" w14:textId="77777777" w:rsidR="0001010D" w:rsidRPr="00143524" w:rsidRDefault="0001010D" w:rsidP="00143524">
      <w:pPr>
        <w:autoSpaceDE w:val="0"/>
        <w:autoSpaceDN w:val="0"/>
        <w:spacing w:after="0" w:line="360" w:lineRule="auto"/>
        <w:jc w:val="both"/>
        <w:rPr>
          <w:rFonts w:ascii="Lato" w:hAnsi="Lato"/>
          <w:b/>
          <w:color w:val="000000" w:themeColor="text1"/>
          <w:sz w:val="20"/>
          <w:szCs w:val="20"/>
        </w:rPr>
      </w:pPr>
      <w:r w:rsidRPr="00143524">
        <w:rPr>
          <w:rFonts w:ascii="Lato" w:hAnsi="Lato"/>
          <w:b/>
          <w:color w:val="000000" w:themeColor="text1"/>
          <w:sz w:val="20"/>
          <w:szCs w:val="20"/>
        </w:rPr>
        <w:t>Rating Progress in Relation to the Achievement Grades</w:t>
      </w:r>
    </w:p>
    <w:p w14:paraId="5903C59E" w14:textId="77777777" w:rsidR="0001010D" w:rsidRPr="00143524" w:rsidRDefault="0001010D" w:rsidP="00143524">
      <w:pPr>
        <w:autoSpaceDE w:val="0"/>
        <w:autoSpaceDN w:val="0"/>
        <w:spacing w:after="0" w:line="360" w:lineRule="auto"/>
        <w:jc w:val="both"/>
        <w:rPr>
          <w:rFonts w:ascii="Lato" w:hAnsi="Lato"/>
          <w:color w:val="000000" w:themeColor="text1"/>
          <w:sz w:val="20"/>
          <w:szCs w:val="20"/>
        </w:rPr>
      </w:pPr>
      <w:r w:rsidRPr="00143524">
        <w:rPr>
          <w:rFonts w:ascii="Lato" w:hAnsi="Lato"/>
          <w:color w:val="000000" w:themeColor="text1"/>
          <w:sz w:val="20"/>
          <w:szCs w:val="20"/>
        </w:rPr>
        <w:t>The allocation of a grade describes the level of achievement that is expected for the year level at that point in time. Teachers determine:</w:t>
      </w:r>
    </w:p>
    <w:p w14:paraId="00C12FB2" w14:textId="70557BD9" w:rsidR="0001010D" w:rsidRPr="00143524" w:rsidRDefault="0001010D" w:rsidP="00143524">
      <w:pPr>
        <w:pStyle w:val="ListParagraph"/>
        <w:numPr>
          <w:ilvl w:val="0"/>
          <w:numId w:val="4"/>
        </w:num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What a child can already do at this point in time in relation to the achievement standard.</w:t>
      </w:r>
    </w:p>
    <w:p w14:paraId="0E4F655B" w14:textId="77777777" w:rsidR="0001010D" w:rsidRPr="00143524" w:rsidRDefault="0001010D" w:rsidP="00143524">
      <w:pPr>
        <w:pStyle w:val="ListParagraph"/>
        <w:numPr>
          <w:ilvl w:val="0"/>
          <w:numId w:val="4"/>
        </w:num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The knowledge, understanding and skills covered up to that point in time.</w:t>
      </w:r>
    </w:p>
    <w:p w14:paraId="16F0158D" w14:textId="77777777" w:rsidR="0001010D" w:rsidRPr="00143524" w:rsidRDefault="0001010D" w:rsidP="00143524">
      <w:pPr>
        <w:pStyle w:val="ListParagraph"/>
        <w:numPr>
          <w:ilvl w:val="0"/>
          <w:numId w:val="4"/>
        </w:num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What a child needs to be able to do by the end of the current school year (the outcomes associated with the current end of year achievement standard)</w:t>
      </w:r>
    </w:p>
    <w:p w14:paraId="137777C3"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p>
    <w:p w14:paraId="693A3224"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For each outcome covered, children will be graded in relation to their progress towards the achievement grade as defined below.</w:t>
      </w:r>
    </w:p>
    <w:p w14:paraId="78A27D68"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p>
    <w:p w14:paraId="5C92009E" w14:textId="00144838" w:rsidR="00AB5585" w:rsidRPr="00143524" w:rsidRDefault="00AB5585" w:rsidP="00143524">
      <w:pPr>
        <w:pStyle w:val="Heading4"/>
        <w:spacing w:before="0" w:line="360" w:lineRule="auto"/>
        <w:jc w:val="both"/>
        <w:rPr>
          <w:rFonts w:ascii="Lato" w:eastAsia="Times New Roman" w:hAnsi="Lato"/>
          <w:b/>
          <w:i w:val="0"/>
          <w:iCs w:val="0"/>
          <w:color w:val="000000" w:themeColor="text1"/>
          <w:sz w:val="20"/>
          <w:szCs w:val="20"/>
          <w:lang w:val="en-GB" w:eastAsia="en-GB"/>
        </w:rPr>
      </w:pPr>
      <w:r w:rsidRPr="00143524">
        <w:rPr>
          <w:rFonts w:ascii="Lato" w:eastAsia="Times New Roman" w:hAnsi="Lato"/>
          <w:b/>
          <w:i w:val="0"/>
          <w:iCs w:val="0"/>
          <w:color w:val="000000" w:themeColor="text1"/>
          <w:sz w:val="20"/>
          <w:szCs w:val="20"/>
        </w:rPr>
        <w:lastRenderedPageBreak/>
        <w:t>Mid-year Reporting</w:t>
      </w:r>
    </w:p>
    <w:p w14:paraId="682E9A44" w14:textId="77777777" w:rsidR="00AB5585" w:rsidRPr="00143524" w:rsidRDefault="00AB5585" w:rsidP="00143524">
      <w:pPr>
        <w:pStyle w:val="NormalWeb"/>
        <w:spacing w:before="0" w:beforeAutospacing="0" w:after="0" w:afterAutospacing="0" w:line="360" w:lineRule="auto"/>
        <w:jc w:val="both"/>
        <w:rPr>
          <w:rFonts w:ascii="Lato" w:hAnsi="Lato"/>
          <w:color w:val="000000" w:themeColor="text1"/>
          <w:sz w:val="20"/>
          <w:szCs w:val="20"/>
        </w:rPr>
      </w:pPr>
      <w:r w:rsidRPr="00143524">
        <w:rPr>
          <w:rFonts w:ascii="Lato" w:hAnsi="Lato"/>
          <w:color w:val="000000" w:themeColor="text1"/>
          <w:sz w:val="20"/>
          <w:szCs w:val="20"/>
        </w:rPr>
        <w:t>The achievement standards articulated in the</w:t>
      </w:r>
      <w:r w:rsidRPr="00143524">
        <w:rPr>
          <w:rStyle w:val="apple-converted-space"/>
          <w:rFonts w:ascii="Lato" w:hAnsi="Lato"/>
          <w:color w:val="000000" w:themeColor="text1"/>
          <w:sz w:val="20"/>
          <w:szCs w:val="20"/>
        </w:rPr>
        <w:t> </w:t>
      </w:r>
      <w:r w:rsidRPr="00143524">
        <w:rPr>
          <w:rStyle w:val="Emphasis"/>
          <w:rFonts w:ascii="Lato" w:hAnsi="Lato"/>
          <w:i w:val="0"/>
          <w:iCs w:val="0"/>
          <w:color w:val="000000" w:themeColor="text1"/>
          <w:sz w:val="20"/>
          <w:szCs w:val="20"/>
        </w:rPr>
        <w:t>Outline</w:t>
      </w:r>
      <w:r w:rsidRPr="00143524">
        <w:rPr>
          <w:rStyle w:val="apple-converted-space"/>
          <w:rFonts w:ascii="Lato" w:hAnsi="Lato"/>
          <w:color w:val="000000" w:themeColor="text1"/>
          <w:sz w:val="20"/>
          <w:szCs w:val="20"/>
        </w:rPr>
        <w:t> </w:t>
      </w:r>
      <w:r w:rsidRPr="00143524">
        <w:rPr>
          <w:rFonts w:ascii="Lato" w:hAnsi="Lato"/>
          <w:color w:val="000000" w:themeColor="text1"/>
          <w:sz w:val="20"/>
          <w:szCs w:val="20"/>
        </w:rPr>
        <w:t>describe the expected achievement for students who have been taught the curriculum content for the full year of schooling. Therefore, in mid-year reports, teachers make a professional judgment regarding the level of achievement that the student is demonstrating relative to the achievement standard, taking into account the curriculum that has been taught and assessed to that point in time. Thus, students demonstrating excellent achievement</w:t>
      </w:r>
      <w:r w:rsidRPr="00143524">
        <w:rPr>
          <w:rStyle w:val="apple-converted-space"/>
          <w:rFonts w:ascii="Lato" w:hAnsi="Lato"/>
          <w:color w:val="000000" w:themeColor="text1"/>
          <w:sz w:val="20"/>
          <w:szCs w:val="20"/>
        </w:rPr>
        <w:t> </w:t>
      </w:r>
      <w:r w:rsidRPr="00143524">
        <w:rPr>
          <w:rStyle w:val="Emphasis"/>
          <w:rFonts w:ascii="Lato" w:hAnsi="Lato"/>
          <w:i w:val="0"/>
          <w:iCs w:val="0"/>
          <w:color w:val="000000" w:themeColor="text1"/>
          <w:sz w:val="20"/>
          <w:szCs w:val="20"/>
        </w:rPr>
        <w:t>at that point in time</w:t>
      </w:r>
      <w:r w:rsidRPr="00143524">
        <w:rPr>
          <w:rStyle w:val="apple-converted-space"/>
          <w:rFonts w:ascii="Lato" w:hAnsi="Lato"/>
          <w:color w:val="000000" w:themeColor="text1"/>
          <w:sz w:val="20"/>
          <w:szCs w:val="20"/>
        </w:rPr>
        <w:t> </w:t>
      </w:r>
      <w:r w:rsidRPr="00143524">
        <w:rPr>
          <w:rFonts w:ascii="Lato" w:hAnsi="Lato"/>
          <w:color w:val="000000" w:themeColor="text1"/>
          <w:sz w:val="20"/>
          <w:szCs w:val="20"/>
        </w:rPr>
        <w:t>are allocated an ‘A’ grade or ‘Excellent’ achievement, and students demonstrating satisfactory achievement are allocated a ‘C’ grade or ‘Satisfactory’ achievement.</w:t>
      </w:r>
    </w:p>
    <w:p w14:paraId="16CFAB17" w14:textId="77777777" w:rsidR="00AB5585" w:rsidRPr="00143524" w:rsidRDefault="00AB5585" w:rsidP="00143524">
      <w:pPr>
        <w:autoSpaceDE w:val="0"/>
        <w:autoSpaceDN w:val="0"/>
        <w:adjustRightInd w:val="0"/>
        <w:spacing w:after="0" w:line="360" w:lineRule="auto"/>
        <w:jc w:val="both"/>
        <w:rPr>
          <w:rFonts w:ascii="Lato" w:hAnsi="Lato" w:cs="Arial"/>
          <w:color w:val="000000" w:themeColor="text1"/>
          <w:sz w:val="20"/>
          <w:szCs w:val="20"/>
        </w:rPr>
      </w:pPr>
    </w:p>
    <w:p w14:paraId="0CB1FDB7" w14:textId="77777777" w:rsidR="0001010D" w:rsidRPr="00143524" w:rsidRDefault="0001010D" w:rsidP="00143524">
      <w:pPr>
        <w:autoSpaceDE w:val="0"/>
        <w:autoSpaceDN w:val="0"/>
        <w:adjustRightInd w:val="0"/>
        <w:spacing w:after="0" w:line="360" w:lineRule="auto"/>
        <w:jc w:val="both"/>
        <w:rPr>
          <w:rFonts w:ascii="Lato" w:hAnsi="Lato" w:cs="Arial"/>
          <w:b/>
          <w:color w:val="000000" w:themeColor="text1"/>
          <w:sz w:val="20"/>
          <w:szCs w:val="20"/>
        </w:rPr>
      </w:pPr>
      <w:r w:rsidRPr="00143524">
        <w:rPr>
          <w:rFonts w:ascii="Lato" w:hAnsi="Lato" w:cs="Arial"/>
          <w:b/>
          <w:color w:val="000000" w:themeColor="text1"/>
          <w:sz w:val="20"/>
          <w:szCs w:val="20"/>
        </w:rPr>
        <w:t xml:space="preserve">Grading Scale </w:t>
      </w:r>
    </w:p>
    <w:p w14:paraId="235EFD92" w14:textId="77777777" w:rsidR="0001010D" w:rsidRPr="00143524" w:rsidRDefault="0001010D" w:rsidP="00143524">
      <w:pPr>
        <w:widowControl w:val="0"/>
        <w:autoSpaceDE w:val="0"/>
        <w:autoSpaceDN w:val="0"/>
        <w:adjustRightInd w:val="0"/>
        <w:spacing w:after="0" w:line="360" w:lineRule="auto"/>
        <w:rPr>
          <w:rFonts w:ascii="Lato" w:hAnsi="Lato" w:cs="Arial"/>
          <w:color w:val="000000" w:themeColor="text1"/>
          <w:sz w:val="20"/>
          <w:szCs w:val="20"/>
          <w:lang w:val="en-GB"/>
        </w:rPr>
      </w:pPr>
      <w:r w:rsidRPr="00143524">
        <w:rPr>
          <w:rFonts w:ascii="Lato" w:hAnsi="Lato" w:cs="Arial"/>
          <w:color w:val="000000" w:themeColor="text1"/>
          <w:sz w:val="20"/>
          <w:szCs w:val="20"/>
          <w:lang w:val="en-GB"/>
        </w:rPr>
        <w:t xml:space="preserve">Children receive an overall grade (A to E) for their achievement in each learning area. In some learning areas they may also receive a grade for the learning area components assessed. </w:t>
      </w:r>
    </w:p>
    <w:p w14:paraId="65E3C6D8" w14:textId="77777777" w:rsidR="00143524" w:rsidRPr="00143524" w:rsidRDefault="00143524" w:rsidP="00143524">
      <w:pPr>
        <w:widowControl w:val="0"/>
        <w:autoSpaceDE w:val="0"/>
        <w:autoSpaceDN w:val="0"/>
        <w:adjustRightInd w:val="0"/>
        <w:spacing w:after="0" w:line="360" w:lineRule="auto"/>
        <w:rPr>
          <w:rFonts w:ascii="Lato" w:hAnsi="Lato" w:cs="Times"/>
          <w:color w:val="000000" w:themeColor="text1"/>
          <w:sz w:val="20"/>
          <w:szCs w:val="20"/>
          <w:lang w:val="en-GB"/>
        </w:rPr>
      </w:pPr>
    </w:p>
    <w:p w14:paraId="0E328456" w14:textId="77777777" w:rsidR="0001010D" w:rsidRPr="00143524" w:rsidRDefault="0001010D" w:rsidP="00143524">
      <w:pPr>
        <w:widowControl w:val="0"/>
        <w:autoSpaceDE w:val="0"/>
        <w:autoSpaceDN w:val="0"/>
        <w:adjustRightInd w:val="0"/>
        <w:spacing w:after="0" w:line="360" w:lineRule="auto"/>
        <w:rPr>
          <w:rFonts w:ascii="Lato" w:hAnsi="Lato" w:cs="Arial"/>
          <w:color w:val="000000" w:themeColor="text1"/>
          <w:sz w:val="20"/>
          <w:szCs w:val="20"/>
          <w:lang w:val="en-GB"/>
        </w:rPr>
      </w:pPr>
      <w:r w:rsidRPr="00143524">
        <w:rPr>
          <w:rFonts w:ascii="Lato" w:hAnsi="Lato" w:cs="Arial"/>
          <w:color w:val="000000" w:themeColor="text1"/>
          <w:sz w:val="20"/>
          <w:szCs w:val="20"/>
          <w:lang w:val="en-GB"/>
        </w:rPr>
        <w:t xml:space="preserve">The A – E grade scale summarises the standard of achievement associated with each learning area. The scale describes the depth of knowledge, understandings and skills that children working at that standard typically show. </w:t>
      </w:r>
    </w:p>
    <w:p w14:paraId="430B96DB" w14:textId="77777777" w:rsidR="0001010D" w:rsidRPr="00143524" w:rsidRDefault="0001010D" w:rsidP="00143524">
      <w:pPr>
        <w:widowControl w:val="0"/>
        <w:autoSpaceDE w:val="0"/>
        <w:autoSpaceDN w:val="0"/>
        <w:adjustRightInd w:val="0"/>
        <w:spacing w:after="0" w:line="360" w:lineRule="auto"/>
        <w:rPr>
          <w:rFonts w:ascii="Lato" w:hAnsi="Lato" w:cs="Times"/>
          <w:color w:val="000000" w:themeColor="text1"/>
          <w:sz w:val="20"/>
          <w:szCs w:val="20"/>
          <w:lang w:val="en-GB"/>
        </w:rPr>
      </w:pPr>
    </w:p>
    <w:p w14:paraId="5F2551A1" w14:textId="4B430A02" w:rsidR="0001010D" w:rsidRPr="00143524" w:rsidRDefault="0001010D" w:rsidP="00143524">
      <w:pPr>
        <w:widowControl w:val="0"/>
        <w:autoSpaceDE w:val="0"/>
        <w:autoSpaceDN w:val="0"/>
        <w:adjustRightInd w:val="0"/>
        <w:spacing w:after="0" w:line="360" w:lineRule="auto"/>
        <w:rPr>
          <w:rFonts w:ascii="Lato" w:hAnsi="Lato" w:cs="Times"/>
          <w:color w:val="000000" w:themeColor="text1"/>
          <w:sz w:val="20"/>
          <w:szCs w:val="20"/>
          <w:lang w:val="en-GB"/>
        </w:rPr>
      </w:pPr>
      <w:r w:rsidRPr="00143524">
        <w:rPr>
          <w:rFonts w:ascii="Lato" w:hAnsi="Lato" w:cs="Arial"/>
          <w:color w:val="000000" w:themeColor="text1"/>
          <w:sz w:val="20"/>
          <w:szCs w:val="20"/>
          <w:lang w:val="en-GB"/>
        </w:rPr>
        <w:t xml:space="preserve">If your child receives a `C’ grade, they are achieving at the required level for their year. </w:t>
      </w:r>
      <w:r w:rsidR="00143524" w:rsidRPr="00143524">
        <w:rPr>
          <w:rFonts w:ascii="Lato" w:hAnsi="Lato" w:cs="Times"/>
          <w:color w:val="000000" w:themeColor="text1"/>
          <w:sz w:val="20"/>
          <w:szCs w:val="20"/>
          <w:lang w:val="en-GB"/>
        </w:rPr>
        <w:t xml:space="preserve"> </w:t>
      </w:r>
      <w:r w:rsidRPr="00143524">
        <w:rPr>
          <w:rFonts w:ascii="Lato" w:hAnsi="Lato" w:cs="Arial"/>
          <w:color w:val="000000" w:themeColor="text1"/>
          <w:sz w:val="20"/>
          <w:szCs w:val="20"/>
          <w:lang w:val="en-GB"/>
        </w:rPr>
        <w:t xml:space="preserve">Maintaining a grade in a learning area from one semester to the next is an indication of positive achievement and expected development. </w:t>
      </w:r>
    </w:p>
    <w:p w14:paraId="7618320F" w14:textId="77777777" w:rsidR="00143524" w:rsidRDefault="00143524" w:rsidP="00143524">
      <w:pPr>
        <w:autoSpaceDE w:val="0"/>
        <w:autoSpaceDN w:val="0"/>
        <w:adjustRightInd w:val="0"/>
        <w:spacing w:after="0" w:line="360" w:lineRule="auto"/>
        <w:jc w:val="both"/>
        <w:rPr>
          <w:rFonts w:ascii="Lato" w:hAnsi="Lato" w:cs="Arial"/>
          <w:b/>
          <w:color w:val="000000" w:themeColor="text1"/>
          <w:sz w:val="20"/>
          <w:szCs w:val="20"/>
        </w:rPr>
      </w:pPr>
    </w:p>
    <w:p w14:paraId="2658E0B2" w14:textId="77777777" w:rsidR="0001010D" w:rsidRPr="00143524" w:rsidRDefault="0001010D" w:rsidP="00143524">
      <w:pPr>
        <w:autoSpaceDE w:val="0"/>
        <w:autoSpaceDN w:val="0"/>
        <w:adjustRightInd w:val="0"/>
        <w:spacing w:after="0" w:line="360" w:lineRule="auto"/>
        <w:jc w:val="both"/>
        <w:rPr>
          <w:rFonts w:ascii="Lato" w:hAnsi="Lato" w:cs="Arial"/>
          <w:b/>
          <w:color w:val="000000" w:themeColor="text1"/>
          <w:sz w:val="20"/>
          <w:szCs w:val="20"/>
        </w:rPr>
      </w:pPr>
      <w:r w:rsidRPr="00143524">
        <w:rPr>
          <w:rFonts w:ascii="Lato" w:hAnsi="Lato" w:cs="Arial"/>
          <w:b/>
          <w:color w:val="000000" w:themeColor="text1"/>
          <w:sz w:val="20"/>
          <w:szCs w:val="20"/>
        </w:rPr>
        <w:t>Pre-Primary Grading Scale</w:t>
      </w:r>
    </w:p>
    <w:p w14:paraId="3AB0D831"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A</w:t>
      </w:r>
      <w:r w:rsidRPr="00143524">
        <w:rPr>
          <w:rFonts w:ascii="Lato" w:hAnsi="Lato" w:cs="Arial"/>
          <w:color w:val="000000" w:themeColor="text1"/>
          <w:sz w:val="20"/>
          <w:szCs w:val="20"/>
        </w:rPr>
        <w:tab/>
        <w:t xml:space="preserve">Exceptional </w:t>
      </w:r>
    </w:p>
    <w:p w14:paraId="3D9CC40B" w14:textId="682BB572" w:rsidR="0001010D" w:rsidRPr="00143524" w:rsidRDefault="0001010D" w:rsidP="00143524">
      <w:pPr>
        <w:widowControl w:val="0"/>
        <w:autoSpaceDE w:val="0"/>
        <w:autoSpaceDN w:val="0"/>
        <w:adjustRightInd w:val="0"/>
        <w:spacing w:after="0" w:line="360" w:lineRule="auto"/>
        <w:ind w:left="720"/>
        <w:rPr>
          <w:rFonts w:ascii="Lato" w:hAnsi="Lato" w:cs="Arial"/>
          <w:color w:val="000000" w:themeColor="text1"/>
          <w:sz w:val="20"/>
          <w:szCs w:val="20"/>
          <w:lang w:val="en-GB"/>
        </w:rPr>
      </w:pPr>
      <w:r w:rsidRPr="00143524">
        <w:rPr>
          <w:rFonts w:ascii="Lato" w:hAnsi="Lato" w:cs="Arial"/>
          <w:color w:val="000000" w:themeColor="text1"/>
          <w:sz w:val="20"/>
          <w:szCs w:val="20"/>
          <w:lang w:val="en-GB"/>
        </w:rPr>
        <w:t xml:space="preserve">The student demonstrates exceptional achievement given the expectations for this year level. </w:t>
      </w:r>
    </w:p>
    <w:p w14:paraId="4219AD64"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B</w:t>
      </w:r>
      <w:r w:rsidRPr="00143524">
        <w:rPr>
          <w:rFonts w:ascii="Lato" w:hAnsi="Lato" w:cs="Arial"/>
          <w:color w:val="000000" w:themeColor="text1"/>
          <w:sz w:val="20"/>
          <w:szCs w:val="20"/>
        </w:rPr>
        <w:tab/>
        <w:t>Exceeded</w:t>
      </w:r>
    </w:p>
    <w:p w14:paraId="04CA2B4E" w14:textId="6FDCC66E" w:rsidR="0001010D" w:rsidRPr="00143524" w:rsidRDefault="0001010D" w:rsidP="00143524">
      <w:pPr>
        <w:widowControl w:val="0"/>
        <w:autoSpaceDE w:val="0"/>
        <w:autoSpaceDN w:val="0"/>
        <w:adjustRightInd w:val="0"/>
        <w:spacing w:after="0" w:line="360" w:lineRule="auto"/>
        <w:ind w:firstLine="720"/>
        <w:rPr>
          <w:rFonts w:ascii="Lato" w:hAnsi="Lato" w:cs="Arial"/>
          <w:color w:val="000000" w:themeColor="text1"/>
          <w:sz w:val="20"/>
          <w:szCs w:val="20"/>
          <w:lang w:val="en-GB"/>
        </w:rPr>
      </w:pPr>
      <w:r w:rsidRPr="00143524">
        <w:rPr>
          <w:rFonts w:ascii="Lato" w:hAnsi="Lato" w:cs="Arial"/>
          <w:color w:val="000000" w:themeColor="text1"/>
          <w:sz w:val="20"/>
          <w:szCs w:val="20"/>
          <w:lang w:val="en-GB"/>
        </w:rPr>
        <w:t xml:space="preserve">The student has exceeded the achievement expected for this year level. </w:t>
      </w:r>
    </w:p>
    <w:p w14:paraId="5AEBFD6A"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C</w:t>
      </w:r>
      <w:r w:rsidRPr="00143524">
        <w:rPr>
          <w:rFonts w:ascii="Lato" w:hAnsi="Lato" w:cs="Arial"/>
          <w:color w:val="000000" w:themeColor="text1"/>
          <w:sz w:val="20"/>
          <w:szCs w:val="20"/>
        </w:rPr>
        <w:tab/>
        <w:t>Expected</w:t>
      </w:r>
    </w:p>
    <w:p w14:paraId="1C988A10" w14:textId="03B55902" w:rsidR="0001010D" w:rsidRPr="00143524" w:rsidRDefault="0001010D" w:rsidP="00143524">
      <w:pPr>
        <w:widowControl w:val="0"/>
        <w:autoSpaceDE w:val="0"/>
        <w:autoSpaceDN w:val="0"/>
        <w:adjustRightInd w:val="0"/>
        <w:spacing w:after="0" w:line="360" w:lineRule="auto"/>
        <w:ind w:firstLine="720"/>
        <w:rPr>
          <w:rFonts w:ascii="Lato" w:hAnsi="Lato" w:cs="Arial"/>
          <w:color w:val="000000" w:themeColor="text1"/>
          <w:sz w:val="20"/>
          <w:szCs w:val="20"/>
          <w:lang w:val="en-GB"/>
        </w:rPr>
      </w:pPr>
      <w:r w:rsidRPr="00143524">
        <w:rPr>
          <w:rFonts w:ascii="Lato" w:hAnsi="Lato" w:cs="Arial"/>
          <w:color w:val="000000" w:themeColor="text1"/>
          <w:sz w:val="20"/>
          <w:szCs w:val="20"/>
          <w:lang w:val="en-GB"/>
        </w:rPr>
        <w:t xml:space="preserve">The student demonstrates the expected achievement for this year level. </w:t>
      </w:r>
    </w:p>
    <w:p w14:paraId="22F53B11"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D</w:t>
      </w:r>
      <w:r w:rsidRPr="00143524">
        <w:rPr>
          <w:rFonts w:ascii="Lato" w:hAnsi="Lato" w:cs="Arial"/>
          <w:color w:val="000000" w:themeColor="text1"/>
          <w:sz w:val="20"/>
          <w:szCs w:val="20"/>
        </w:rPr>
        <w:tab/>
        <w:t>Working Towards</w:t>
      </w:r>
    </w:p>
    <w:p w14:paraId="38887E4E" w14:textId="5F245CB2" w:rsidR="0001010D" w:rsidRPr="00143524" w:rsidRDefault="0001010D" w:rsidP="00143524">
      <w:pPr>
        <w:widowControl w:val="0"/>
        <w:autoSpaceDE w:val="0"/>
        <w:autoSpaceDN w:val="0"/>
        <w:adjustRightInd w:val="0"/>
        <w:spacing w:after="0" w:line="360" w:lineRule="auto"/>
        <w:ind w:left="720"/>
        <w:rPr>
          <w:rFonts w:ascii="Lato" w:hAnsi="Lato" w:cs="Arial"/>
          <w:color w:val="000000" w:themeColor="text1"/>
          <w:sz w:val="20"/>
          <w:szCs w:val="20"/>
          <w:lang w:val="en-GB"/>
        </w:rPr>
      </w:pPr>
      <w:r w:rsidRPr="00143524">
        <w:rPr>
          <w:rFonts w:ascii="Lato" w:hAnsi="Lato" w:cs="Arial"/>
          <w:color w:val="000000" w:themeColor="text1"/>
          <w:sz w:val="20"/>
          <w:szCs w:val="20"/>
          <w:lang w:val="en-GB"/>
        </w:rPr>
        <w:t xml:space="preserve">The student is working towards the achievement expected for this year level. </w:t>
      </w:r>
    </w:p>
    <w:p w14:paraId="6762436F"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E</w:t>
      </w:r>
      <w:r w:rsidRPr="00143524">
        <w:rPr>
          <w:rFonts w:ascii="Lato" w:hAnsi="Lato" w:cs="Arial"/>
          <w:color w:val="000000" w:themeColor="text1"/>
          <w:sz w:val="20"/>
          <w:szCs w:val="20"/>
        </w:rPr>
        <w:tab/>
        <w:t>Not Yet Demomnstrated</w:t>
      </w:r>
    </w:p>
    <w:p w14:paraId="3FC1F601" w14:textId="77777777" w:rsidR="0001010D" w:rsidRPr="00143524" w:rsidRDefault="0001010D" w:rsidP="00143524">
      <w:pPr>
        <w:autoSpaceDE w:val="0"/>
        <w:autoSpaceDN w:val="0"/>
        <w:adjustRightInd w:val="0"/>
        <w:spacing w:after="0" w:line="360" w:lineRule="auto"/>
        <w:ind w:left="720"/>
        <w:jc w:val="both"/>
        <w:rPr>
          <w:rFonts w:ascii="Lato" w:hAnsi="Lato" w:cs="Arial"/>
          <w:color w:val="000000" w:themeColor="text1"/>
          <w:sz w:val="20"/>
          <w:szCs w:val="20"/>
        </w:rPr>
      </w:pPr>
      <w:r w:rsidRPr="00143524">
        <w:rPr>
          <w:rFonts w:ascii="Lato" w:hAnsi="Lato" w:cs="Arial"/>
          <w:color w:val="000000" w:themeColor="text1"/>
          <w:sz w:val="20"/>
          <w:szCs w:val="20"/>
        </w:rPr>
        <w:t>The student demonstrates very low achievement of what is expected for this year level.</w:t>
      </w:r>
    </w:p>
    <w:p w14:paraId="0676A231" w14:textId="77777777" w:rsidR="00AB5585" w:rsidRDefault="00AB5585" w:rsidP="00143524">
      <w:pPr>
        <w:autoSpaceDE w:val="0"/>
        <w:autoSpaceDN w:val="0"/>
        <w:adjustRightInd w:val="0"/>
        <w:spacing w:after="0" w:line="360" w:lineRule="auto"/>
        <w:ind w:left="720"/>
        <w:jc w:val="both"/>
        <w:rPr>
          <w:rFonts w:ascii="Lato" w:hAnsi="Lato" w:cs="Arial"/>
          <w:color w:val="000000" w:themeColor="text1"/>
          <w:sz w:val="20"/>
          <w:szCs w:val="20"/>
        </w:rPr>
      </w:pPr>
    </w:p>
    <w:p w14:paraId="19457378" w14:textId="77777777" w:rsidR="00143524" w:rsidRDefault="00143524" w:rsidP="00143524">
      <w:pPr>
        <w:autoSpaceDE w:val="0"/>
        <w:autoSpaceDN w:val="0"/>
        <w:adjustRightInd w:val="0"/>
        <w:spacing w:after="0" w:line="360" w:lineRule="auto"/>
        <w:ind w:left="720"/>
        <w:jc w:val="both"/>
        <w:rPr>
          <w:rFonts w:ascii="Lato" w:hAnsi="Lato" w:cs="Arial"/>
          <w:color w:val="000000" w:themeColor="text1"/>
          <w:sz w:val="20"/>
          <w:szCs w:val="20"/>
        </w:rPr>
      </w:pPr>
    </w:p>
    <w:p w14:paraId="186B8C8D" w14:textId="77777777" w:rsidR="00143524" w:rsidRPr="00143524" w:rsidRDefault="00143524" w:rsidP="00143524">
      <w:pPr>
        <w:autoSpaceDE w:val="0"/>
        <w:autoSpaceDN w:val="0"/>
        <w:adjustRightInd w:val="0"/>
        <w:spacing w:after="0" w:line="360" w:lineRule="auto"/>
        <w:ind w:left="720"/>
        <w:jc w:val="both"/>
        <w:rPr>
          <w:rFonts w:ascii="Lato" w:hAnsi="Lato" w:cs="Arial"/>
          <w:color w:val="000000" w:themeColor="text1"/>
          <w:sz w:val="20"/>
          <w:szCs w:val="20"/>
        </w:rPr>
      </w:pPr>
    </w:p>
    <w:p w14:paraId="0F0767CC" w14:textId="77777777" w:rsidR="0001010D" w:rsidRPr="00143524" w:rsidRDefault="0001010D" w:rsidP="00143524">
      <w:pPr>
        <w:autoSpaceDE w:val="0"/>
        <w:autoSpaceDN w:val="0"/>
        <w:adjustRightInd w:val="0"/>
        <w:spacing w:after="0" w:line="360" w:lineRule="auto"/>
        <w:jc w:val="both"/>
        <w:rPr>
          <w:rFonts w:ascii="Lato" w:hAnsi="Lato" w:cs="Arial"/>
          <w:b/>
          <w:color w:val="000000" w:themeColor="text1"/>
          <w:sz w:val="20"/>
          <w:szCs w:val="20"/>
        </w:rPr>
      </w:pPr>
      <w:r w:rsidRPr="00143524">
        <w:rPr>
          <w:rFonts w:ascii="Lato" w:hAnsi="Lato" w:cs="Arial"/>
          <w:b/>
          <w:color w:val="000000" w:themeColor="text1"/>
          <w:sz w:val="20"/>
          <w:szCs w:val="20"/>
        </w:rPr>
        <w:lastRenderedPageBreak/>
        <w:t>Year 1-6 Grading Scale</w:t>
      </w:r>
    </w:p>
    <w:p w14:paraId="2A25B203"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A</w:t>
      </w:r>
      <w:r w:rsidRPr="00143524">
        <w:rPr>
          <w:rFonts w:ascii="Lato" w:hAnsi="Lato" w:cs="Arial"/>
          <w:color w:val="000000" w:themeColor="text1"/>
          <w:sz w:val="20"/>
          <w:szCs w:val="20"/>
        </w:rPr>
        <w:tab/>
        <w:t xml:space="preserve">Excellent </w:t>
      </w:r>
    </w:p>
    <w:p w14:paraId="1DEECC93" w14:textId="1104F0A2" w:rsidR="0001010D" w:rsidRPr="00143524" w:rsidRDefault="0001010D" w:rsidP="00143524">
      <w:pPr>
        <w:autoSpaceDE w:val="0"/>
        <w:autoSpaceDN w:val="0"/>
        <w:adjustRightInd w:val="0"/>
        <w:spacing w:after="0" w:line="360" w:lineRule="auto"/>
        <w:ind w:left="720"/>
        <w:jc w:val="both"/>
        <w:rPr>
          <w:rFonts w:ascii="Lato" w:hAnsi="Lato" w:cs="Arial"/>
          <w:color w:val="000000" w:themeColor="text1"/>
          <w:sz w:val="20"/>
          <w:szCs w:val="20"/>
        </w:rPr>
      </w:pPr>
      <w:r w:rsidRPr="00143524">
        <w:rPr>
          <w:rFonts w:ascii="Lato" w:hAnsi="Lato" w:cs="Arial"/>
          <w:color w:val="000000" w:themeColor="text1"/>
          <w:sz w:val="20"/>
          <w:szCs w:val="20"/>
        </w:rPr>
        <w:t>The student demonstrates excellent achievement of what is expected for this year level.</w:t>
      </w:r>
    </w:p>
    <w:p w14:paraId="6D2AD262"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B</w:t>
      </w:r>
      <w:r w:rsidRPr="00143524">
        <w:rPr>
          <w:rFonts w:ascii="Lato" w:hAnsi="Lato" w:cs="Arial"/>
          <w:color w:val="000000" w:themeColor="text1"/>
          <w:sz w:val="20"/>
          <w:szCs w:val="20"/>
        </w:rPr>
        <w:tab/>
        <w:t>High</w:t>
      </w:r>
    </w:p>
    <w:p w14:paraId="0EEC0778" w14:textId="059033C6" w:rsidR="0001010D" w:rsidRPr="00143524" w:rsidRDefault="0001010D" w:rsidP="00143524">
      <w:pPr>
        <w:autoSpaceDE w:val="0"/>
        <w:autoSpaceDN w:val="0"/>
        <w:adjustRightInd w:val="0"/>
        <w:spacing w:after="0" w:line="360" w:lineRule="auto"/>
        <w:ind w:left="720"/>
        <w:jc w:val="both"/>
        <w:rPr>
          <w:rFonts w:ascii="Lato" w:hAnsi="Lato" w:cs="Arial"/>
          <w:color w:val="000000" w:themeColor="text1"/>
          <w:sz w:val="20"/>
          <w:szCs w:val="20"/>
        </w:rPr>
      </w:pPr>
      <w:r w:rsidRPr="00143524">
        <w:rPr>
          <w:rFonts w:ascii="Lato" w:hAnsi="Lato" w:cs="Arial"/>
          <w:color w:val="000000" w:themeColor="text1"/>
          <w:sz w:val="20"/>
          <w:szCs w:val="20"/>
        </w:rPr>
        <w:t>The student demonstrates high achievement of what is expected for this year level.</w:t>
      </w:r>
    </w:p>
    <w:p w14:paraId="0FE74623"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C</w:t>
      </w:r>
      <w:r w:rsidRPr="00143524">
        <w:rPr>
          <w:rFonts w:ascii="Lato" w:hAnsi="Lato" w:cs="Arial"/>
          <w:color w:val="000000" w:themeColor="text1"/>
          <w:sz w:val="20"/>
          <w:szCs w:val="20"/>
        </w:rPr>
        <w:tab/>
        <w:t>Satisfactory</w:t>
      </w:r>
    </w:p>
    <w:p w14:paraId="0FF70768" w14:textId="081ED9E5" w:rsidR="0001010D" w:rsidRPr="00143524" w:rsidRDefault="0001010D" w:rsidP="00143524">
      <w:pPr>
        <w:autoSpaceDE w:val="0"/>
        <w:autoSpaceDN w:val="0"/>
        <w:adjustRightInd w:val="0"/>
        <w:spacing w:after="0" w:line="360" w:lineRule="auto"/>
        <w:ind w:left="720"/>
        <w:jc w:val="both"/>
        <w:rPr>
          <w:rFonts w:ascii="Lato" w:hAnsi="Lato" w:cs="Arial"/>
          <w:color w:val="000000" w:themeColor="text1"/>
          <w:sz w:val="20"/>
          <w:szCs w:val="20"/>
        </w:rPr>
      </w:pPr>
      <w:r w:rsidRPr="00143524">
        <w:rPr>
          <w:rFonts w:ascii="Lato" w:hAnsi="Lato" w:cs="Arial"/>
          <w:color w:val="000000" w:themeColor="text1"/>
          <w:sz w:val="20"/>
          <w:szCs w:val="20"/>
        </w:rPr>
        <w:t>The student demonstrates satisfactory achievement of what is expected for this year level.</w:t>
      </w:r>
    </w:p>
    <w:p w14:paraId="12E3DE9A"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D</w:t>
      </w:r>
      <w:r w:rsidRPr="00143524">
        <w:rPr>
          <w:rFonts w:ascii="Lato" w:hAnsi="Lato" w:cs="Arial"/>
          <w:color w:val="000000" w:themeColor="text1"/>
          <w:sz w:val="20"/>
          <w:szCs w:val="20"/>
        </w:rPr>
        <w:tab/>
        <w:t>Limited</w:t>
      </w:r>
    </w:p>
    <w:p w14:paraId="779E039A" w14:textId="2299EB0D" w:rsidR="0001010D" w:rsidRPr="00143524" w:rsidRDefault="0001010D" w:rsidP="00143524">
      <w:pPr>
        <w:autoSpaceDE w:val="0"/>
        <w:autoSpaceDN w:val="0"/>
        <w:adjustRightInd w:val="0"/>
        <w:spacing w:after="0" w:line="360" w:lineRule="auto"/>
        <w:ind w:left="720"/>
        <w:jc w:val="both"/>
        <w:rPr>
          <w:rFonts w:ascii="Lato" w:hAnsi="Lato" w:cs="Arial"/>
          <w:color w:val="000000" w:themeColor="text1"/>
          <w:sz w:val="20"/>
          <w:szCs w:val="20"/>
        </w:rPr>
      </w:pPr>
      <w:r w:rsidRPr="00143524">
        <w:rPr>
          <w:rFonts w:ascii="Lato" w:hAnsi="Lato" w:cs="Arial"/>
          <w:color w:val="000000" w:themeColor="text1"/>
          <w:sz w:val="20"/>
          <w:szCs w:val="20"/>
        </w:rPr>
        <w:t>The student demonstrates limited achievement of what is expected for this year level.</w:t>
      </w:r>
    </w:p>
    <w:p w14:paraId="03FD2CE0"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E</w:t>
      </w:r>
      <w:r w:rsidRPr="00143524">
        <w:rPr>
          <w:rFonts w:ascii="Lato" w:hAnsi="Lato" w:cs="Arial"/>
          <w:color w:val="000000" w:themeColor="text1"/>
          <w:sz w:val="20"/>
          <w:szCs w:val="20"/>
        </w:rPr>
        <w:tab/>
        <w:t>Very Low</w:t>
      </w:r>
    </w:p>
    <w:p w14:paraId="22AF3FA7" w14:textId="77777777" w:rsidR="0001010D" w:rsidRPr="00143524" w:rsidRDefault="0001010D" w:rsidP="00143524">
      <w:pPr>
        <w:autoSpaceDE w:val="0"/>
        <w:autoSpaceDN w:val="0"/>
        <w:adjustRightInd w:val="0"/>
        <w:spacing w:after="0" w:line="360" w:lineRule="auto"/>
        <w:ind w:left="720"/>
        <w:jc w:val="both"/>
        <w:rPr>
          <w:rFonts w:ascii="Lato" w:hAnsi="Lato" w:cs="Arial"/>
          <w:color w:val="000000" w:themeColor="text1"/>
          <w:sz w:val="20"/>
          <w:szCs w:val="20"/>
        </w:rPr>
      </w:pPr>
      <w:r w:rsidRPr="00143524">
        <w:rPr>
          <w:rFonts w:ascii="Lato" w:hAnsi="Lato" w:cs="Arial"/>
          <w:color w:val="000000" w:themeColor="text1"/>
          <w:sz w:val="20"/>
          <w:szCs w:val="20"/>
        </w:rPr>
        <w:t>The student demonstrates very low achievement of what is expected for this year level.</w:t>
      </w:r>
    </w:p>
    <w:p w14:paraId="348ECBCA"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p>
    <w:p w14:paraId="652CCC9D" w14:textId="77777777" w:rsidR="0001010D" w:rsidRPr="00143524" w:rsidRDefault="0001010D" w:rsidP="00143524">
      <w:pPr>
        <w:autoSpaceDE w:val="0"/>
        <w:autoSpaceDN w:val="0"/>
        <w:adjustRightInd w:val="0"/>
        <w:spacing w:after="0" w:line="360" w:lineRule="auto"/>
        <w:jc w:val="both"/>
        <w:rPr>
          <w:rFonts w:ascii="Lato" w:hAnsi="Lato" w:cs="Arial"/>
          <w:b/>
          <w:color w:val="000000" w:themeColor="text1"/>
          <w:sz w:val="20"/>
          <w:szCs w:val="20"/>
        </w:rPr>
      </w:pPr>
      <w:r w:rsidRPr="00143524">
        <w:rPr>
          <w:rFonts w:ascii="Lato" w:hAnsi="Lato" w:cs="Arial"/>
          <w:b/>
          <w:color w:val="000000" w:themeColor="text1"/>
          <w:sz w:val="20"/>
          <w:szCs w:val="20"/>
        </w:rPr>
        <w:t xml:space="preserve">Attitude and Effort </w:t>
      </w:r>
    </w:p>
    <w:p w14:paraId="02B280C6"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This year we have also included an effort comment in the report. This focusses on two particular areas; Responsibilty for learning and Preparedness for Class. This is also on a five point scale – from Unsatisfactory, Inconsistent, Satisfactory, Very Good and Outstanding. The scale summarises the depth of attitude and effort demonstrated across all areas within the learning area.</w:t>
      </w:r>
    </w:p>
    <w:p w14:paraId="2B977B11"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p>
    <w:p w14:paraId="6D590D85" w14:textId="77777777" w:rsidR="0001010D" w:rsidRPr="00143524" w:rsidRDefault="0001010D" w:rsidP="00143524">
      <w:pPr>
        <w:autoSpaceDE w:val="0"/>
        <w:autoSpaceDN w:val="0"/>
        <w:adjustRightInd w:val="0"/>
        <w:spacing w:after="0" w:line="360" w:lineRule="auto"/>
        <w:jc w:val="both"/>
        <w:rPr>
          <w:rFonts w:ascii="Lato" w:hAnsi="Lato" w:cs="Arial"/>
          <w:b/>
          <w:color w:val="000000" w:themeColor="text1"/>
          <w:sz w:val="20"/>
          <w:szCs w:val="20"/>
        </w:rPr>
      </w:pPr>
      <w:r w:rsidRPr="00143524">
        <w:rPr>
          <w:rFonts w:ascii="Lato" w:hAnsi="Lato" w:cs="Arial"/>
          <w:b/>
          <w:color w:val="000000" w:themeColor="text1"/>
          <w:sz w:val="20"/>
          <w:szCs w:val="20"/>
        </w:rPr>
        <w:t>Attendance Data</w:t>
      </w:r>
    </w:p>
    <w:p w14:paraId="0C689910"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 xml:space="preserve">Attendance data has also been included on this years academic report. This is recorded in half days absent. A half day consists of two consecutive hours not attending the school program. If a child is absent before roll call in the morning, this is also contributing to the absentee data. As the report is printed prior to being handed to the parents the absentee data for Semester One is for date range of 1 February 2017 – 7 June 2017. </w:t>
      </w:r>
    </w:p>
    <w:p w14:paraId="23C4A41A"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p>
    <w:p w14:paraId="49D83025" w14:textId="77777777" w:rsidR="0001010D" w:rsidRPr="00143524" w:rsidRDefault="0001010D" w:rsidP="00143524">
      <w:pPr>
        <w:autoSpaceDE w:val="0"/>
        <w:autoSpaceDN w:val="0"/>
        <w:adjustRightInd w:val="0"/>
        <w:spacing w:after="0" w:line="360" w:lineRule="auto"/>
        <w:jc w:val="both"/>
        <w:rPr>
          <w:rFonts w:ascii="Lato" w:hAnsi="Lato" w:cs="Arial"/>
          <w:b/>
          <w:color w:val="000000" w:themeColor="text1"/>
          <w:sz w:val="20"/>
          <w:szCs w:val="20"/>
        </w:rPr>
      </w:pPr>
      <w:r w:rsidRPr="00143524">
        <w:rPr>
          <w:rFonts w:ascii="Lato" w:hAnsi="Lato" w:cs="Arial"/>
          <w:b/>
          <w:color w:val="000000" w:themeColor="text1"/>
          <w:sz w:val="20"/>
          <w:szCs w:val="20"/>
        </w:rPr>
        <w:t>Additional Support and Alternative Reporting</w:t>
      </w:r>
    </w:p>
    <w:p w14:paraId="05BBC5D9" w14:textId="7F26CF6C"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r w:rsidRPr="00143524">
        <w:rPr>
          <w:rFonts w:ascii="Lato" w:hAnsi="Lato" w:cs="Arial"/>
          <w:color w:val="000000" w:themeColor="text1"/>
          <w:sz w:val="20"/>
          <w:szCs w:val="20"/>
        </w:rPr>
        <w:t xml:space="preserve">Some children may receive additional support from Specialist Support Staff for Literacy, Numeracy, ESL and/or Special Education. In these instances, children may have an </w:t>
      </w:r>
      <w:r w:rsidR="00143524">
        <w:rPr>
          <w:rFonts w:ascii="Lato" w:hAnsi="Lato" w:cs="Arial"/>
          <w:color w:val="000000" w:themeColor="text1"/>
          <w:sz w:val="20"/>
          <w:szCs w:val="20"/>
        </w:rPr>
        <w:t xml:space="preserve">Learning Adjustment Plan (LAP) or </w:t>
      </w:r>
      <w:r w:rsidRPr="00143524">
        <w:rPr>
          <w:rFonts w:ascii="Lato" w:hAnsi="Lato" w:cs="Arial"/>
          <w:color w:val="000000" w:themeColor="text1"/>
          <w:sz w:val="20"/>
          <w:szCs w:val="20"/>
        </w:rPr>
        <w:t xml:space="preserve">Individualized Education Plan (IEP) in place. These children will receive a report which will accurately report their progress in relation to their </w:t>
      </w:r>
      <w:r w:rsidR="00143524">
        <w:rPr>
          <w:rFonts w:ascii="Lato" w:hAnsi="Lato" w:cs="Arial"/>
          <w:color w:val="000000" w:themeColor="text1"/>
          <w:sz w:val="20"/>
          <w:szCs w:val="20"/>
        </w:rPr>
        <w:t xml:space="preserve">Learning Adjustment Plan (LAP) or </w:t>
      </w:r>
      <w:r w:rsidR="00143524" w:rsidRPr="00143524">
        <w:rPr>
          <w:rFonts w:ascii="Lato" w:hAnsi="Lato" w:cs="Arial"/>
          <w:color w:val="000000" w:themeColor="text1"/>
          <w:sz w:val="20"/>
          <w:szCs w:val="20"/>
        </w:rPr>
        <w:t>Individualized Education Plan</w:t>
      </w:r>
      <w:r w:rsidR="00143524">
        <w:rPr>
          <w:rFonts w:ascii="Lato" w:hAnsi="Lato" w:cs="Arial"/>
          <w:color w:val="000000" w:themeColor="text1"/>
          <w:sz w:val="20"/>
          <w:szCs w:val="20"/>
        </w:rPr>
        <w:t xml:space="preserve"> (IEP).</w:t>
      </w:r>
    </w:p>
    <w:p w14:paraId="0FA1D779" w14:textId="77777777" w:rsidR="0001010D" w:rsidRPr="00143524" w:rsidRDefault="0001010D" w:rsidP="00143524">
      <w:pPr>
        <w:autoSpaceDE w:val="0"/>
        <w:autoSpaceDN w:val="0"/>
        <w:adjustRightInd w:val="0"/>
        <w:spacing w:after="0" w:line="360" w:lineRule="auto"/>
        <w:jc w:val="both"/>
        <w:rPr>
          <w:rFonts w:ascii="Lato" w:hAnsi="Lato" w:cs="Arial"/>
          <w:color w:val="000000" w:themeColor="text1"/>
          <w:sz w:val="20"/>
          <w:szCs w:val="20"/>
        </w:rPr>
      </w:pPr>
    </w:p>
    <w:p w14:paraId="4ED3F4EE" w14:textId="77777777" w:rsidR="0001010D" w:rsidRPr="00143524" w:rsidRDefault="0001010D" w:rsidP="00143524">
      <w:pPr>
        <w:spacing w:after="0" w:line="360" w:lineRule="auto"/>
        <w:jc w:val="both"/>
        <w:rPr>
          <w:rFonts w:ascii="Lato" w:hAnsi="Lato"/>
          <w:color w:val="000000" w:themeColor="text1"/>
          <w:sz w:val="20"/>
          <w:szCs w:val="20"/>
        </w:rPr>
      </w:pPr>
    </w:p>
    <w:p w14:paraId="1B6F40A5" w14:textId="44AE2900" w:rsidR="004F11A2" w:rsidRPr="00143524" w:rsidRDefault="004F11A2" w:rsidP="00143524">
      <w:pPr>
        <w:spacing w:after="0" w:line="360" w:lineRule="auto"/>
        <w:rPr>
          <w:color w:val="000000" w:themeColor="text1"/>
          <w:sz w:val="20"/>
          <w:szCs w:val="20"/>
        </w:rPr>
      </w:pPr>
    </w:p>
    <w:sectPr w:rsidR="004F11A2" w:rsidRPr="00143524" w:rsidSect="00143524">
      <w:headerReference w:type="default" r:id="rId8"/>
      <w:headerReference w:type="first" r:id="rId9"/>
      <w:pgSz w:w="11906" w:h="16838" w:code="9"/>
      <w:pgMar w:top="1622" w:right="821" w:bottom="1440" w:left="272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EFD8" w14:textId="77777777" w:rsidR="00C64A6B" w:rsidRDefault="00C64A6B" w:rsidP="00585325">
      <w:pPr>
        <w:spacing w:after="0" w:line="240" w:lineRule="auto"/>
      </w:pPr>
      <w:r>
        <w:separator/>
      </w:r>
    </w:p>
  </w:endnote>
  <w:endnote w:type="continuationSeparator" w:id="0">
    <w:p w14:paraId="79EAE89B" w14:textId="77777777" w:rsidR="00C64A6B" w:rsidRDefault="00C64A6B" w:rsidP="0058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15AA" w14:textId="77777777" w:rsidR="00C64A6B" w:rsidRDefault="00C64A6B" w:rsidP="00585325">
      <w:pPr>
        <w:spacing w:after="0" w:line="240" w:lineRule="auto"/>
      </w:pPr>
      <w:r>
        <w:separator/>
      </w:r>
    </w:p>
  </w:footnote>
  <w:footnote w:type="continuationSeparator" w:id="0">
    <w:p w14:paraId="30360A1C" w14:textId="77777777" w:rsidR="00C64A6B" w:rsidRDefault="00C64A6B" w:rsidP="005853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0F20" w14:textId="77777777" w:rsidR="00585325" w:rsidRDefault="00585325" w:rsidP="00585325">
    <w:pPr>
      <w:pStyle w:val="Header"/>
      <w:tabs>
        <w:tab w:val="clear" w:pos="4513"/>
        <w:tab w:val="clear" w:pos="9026"/>
        <w:tab w:val="left" w:pos="972"/>
      </w:tabs>
    </w:pPr>
    <w:r>
      <w:rPr>
        <w:noProof/>
        <w:lang w:val="en-US"/>
      </w:rPr>
      <w:drawing>
        <wp:anchor distT="0" distB="0" distL="114300" distR="114300" simplePos="0" relativeHeight="251658240" behindDoc="1" locked="0" layoutInCell="1" allowOverlap="1" wp14:anchorId="612B9793" wp14:editId="6062CFDF">
          <wp:simplePos x="0" y="0"/>
          <wp:positionH relativeFrom="column">
            <wp:posOffset>-1924050</wp:posOffset>
          </wp:positionH>
          <wp:positionV relativeFrom="paragraph">
            <wp:posOffset>-449580</wp:posOffset>
          </wp:positionV>
          <wp:extent cx="7557229" cy="106877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 Jesus LH , follow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29" cy="10687792"/>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367E" w14:textId="77777777" w:rsidR="00585325" w:rsidRPr="00585325" w:rsidRDefault="00585325">
    <w:pPr>
      <w:pStyle w:val="Header"/>
    </w:pPr>
    <w:r>
      <w:rPr>
        <w:noProof/>
        <w:lang w:val="en-US"/>
      </w:rPr>
      <w:drawing>
        <wp:anchor distT="0" distB="0" distL="114300" distR="114300" simplePos="0" relativeHeight="251659264" behindDoc="1" locked="0" layoutInCell="1" allowOverlap="1" wp14:anchorId="49CD8650" wp14:editId="6CA67EE8">
          <wp:simplePos x="0" y="0"/>
          <wp:positionH relativeFrom="column">
            <wp:posOffset>-1907540</wp:posOffset>
          </wp:positionH>
          <wp:positionV relativeFrom="paragraph">
            <wp:posOffset>-449580</wp:posOffset>
          </wp:positionV>
          <wp:extent cx="7556703" cy="10687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 Jesus LH , follow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703" cy="10687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662B0A"/>
    <w:lvl w:ilvl="0">
      <w:numFmt w:val="decimal"/>
      <w:lvlText w:val="*"/>
      <w:lvlJc w:val="left"/>
    </w:lvl>
  </w:abstractNum>
  <w:abstractNum w:abstractNumId="1">
    <w:nsid w:val="13ED276F"/>
    <w:multiLevelType w:val="hybridMultilevel"/>
    <w:tmpl w:val="66E2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43B0C"/>
    <w:multiLevelType w:val="hybridMultilevel"/>
    <w:tmpl w:val="FFB67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48B0457"/>
    <w:multiLevelType w:val="hybridMultilevel"/>
    <w:tmpl w:val="7180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25"/>
    <w:rsid w:val="0001010D"/>
    <w:rsid w:val="00024957"/>
    <w:rsid w:val="00143524"/>
    <w:rsid w:val="003A7B60"/>
    <w:rsid w:val="003B152B"/>
    <w:rsid w:val="004F11A2"/>
    <w:rsid w:val="00566740"/>
    <w:rsid w:val="00585325"/>
    <w:rsid w:val="005E23BE"/>
    <w:rsid w:val="006B7964"/>
    <w:rsid w:val="007354FE"/>
    <w:rsid w:val="00825C23"/>
    <w:rsid w:val="008F4030"/>
    <w:rsid w:val="00AB5585"/>
    <w:rsid w:val="00AD1CA5"/>
    <w:rsid w:val="00B4464D"/>
    <w:rsid w:val="00C26AB2"/>
    <w:rsid w:val="00C64A6B"/>
    <w:rsid w:val="00EA16CB"/>
    <w:rsid w:val="00F51B0D"/>
    <w:rsid w:val="00F65629"/>
    <w:rsid w:val="00F82BC7"/>
    <w:rsid w:val="00FF769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95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3A7B60"/>
    <w:pPr>
      <w:keepNext/>
      <w:overflowPunct w:val="0"/>
      <w:autoSpaceDE w:val="0"/>
      <w:autoSpaceDN w:val="0"/>
      <w:adjustRightInd w:val="0"/>
      <w:spacing w:after="0" w:line="240" w:lineRule="auto"/>
      <w:jc w:val="center"/>
      <w:textAlignment w:val="baseline"/>
      <w:outlineLvl w:val="0"/>
    </w:pPr>
    <w:rPr>
      <w:rFonts w:ascii="Rockwell" w:eastAsia="Times New Roman" w:hAnsi="Rockwell" w:cs="Times New Roman"/>
      <w:b/>
      <w:sz w:val="28"/>
      <w:szCs w:val="20"/>
      <w:lang w:val="en-GB"/>
    </w:rPr>
  </w:style>
  <w:style w:type="paragraph" w:styleId="Heading2">
    <w:name w:val="heading 2"/>
    <w:basedOn w:val="Normal"/>
    <w:next w:val="Normal"/>
    <w:link w:val="Heading2Char"/>
    <w:qFormat/>
    <w:rsid w:val="003A7B60"/>
    <w:pPr>
      <w:keepNext/>
      <w:overflowPunct w:val="0"/>
      <w:autoSpaceDE w:val="0"/>
      <w:autoSpaceDN w:val="0"/>
      <w:adjustRightInd w:val="0"/>
      <w:spacing w:after="0" w:line="240" w:lineRule="auto"/>
      <w:jc w:val="center"/>
      <w:textAlignment w:val="baseline"/>
      <w:outlineLvl w:val="1"/>
    </w:pPr>
    <w:rPr>
      <w:rFonts w:ascii="Rockwell" w:eastAsia="Times New Roman" w:hAnsi="Rockwell" w:cs="Times New Roman"/>
      <w:b/>
      <w:sz w:val="32"/>
      <w:szCs w:val="20"/>
      <w:lang w:val="en-GB"/>
    </w:rPr>
  </w:style>
  <w:style w:type="paragraph" w:styleId="Heading3">
    <w:name w:val="heading 3"/>
    <w:basedOn w:val="Normal"/>
    <w:next w:val="Normal"/>
    <w:link w:val="Heading3Char"/>
    <w:uiPriority w:val="9"/>
    <w:semiHidden/>
    <w:unhideWhenUsed/>
    <w:qFormat/>
    <w:rsid w:val="00FF76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55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unhideWhenUsed/>
    <w:qFormat/>
    <w:rsid w:val="000101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325"/>
  </w:style>
  <w:style w:type="paragraph" w:styleId="Footer">
    <w:name w:val="footer"/>
    <w:basedOn w:val="Normal"/>
    <w:link w:val="FooterChar"/>
    <w:uiPriority w:val="99"/>
    <w:unhideWhenUsed/>
    <w:rsid w:val="00585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325"/>
  </w:style>
  <w:style w:type="paragraph" w:styleId="BalloonText">
    <w:name w:val="Balloon Text"/>
    <w:basedOn w:val="Normal"/>
    <w:link w:val="BalloonTextChar"/>
    <w:uiPriority w:val="99"/>
    <w:semiHidden/>
    <w:unhideWhenUsed/>
    <w:rsid w:val="0058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25"/>
    <w:rPr>
      <w:rFonts w:ascii="Tahoma" w:hAnsi="Tahoma" w:cs="Tahoma"/>
      <w:sz w:val="16"/>
      <w:szCs w:val="16"/>
    </w:rPr>
  </w:style>
  <w:style w:type="character" w:customStyle="1" w:styleId="Heading1Char">
    <w:name w:val="Heading 1 Char"/>
    <w:basedOn w:val="DefaultParagraphFont"/>
    <w:link w:val="Heading1"/>
    <w:rsid w:val="003A7B60"/>
    <w:rPr>
      <w:rFonts w:ascii="Rockwell" w:eastAsia="Times New Roman" w:hAnsi="Rockwell" w:cs="Times New Roman"/>
      <w:b/>
      <w:sz w:val="28"/>
      <w:szCs w:val="20"/>
      <w:lang w:val="en-GB"/>
    </w:rPr>
  </w:style>
  <w:style w:type="character" w:customStyle="1" w:styleId="Heading2Char">
    <w:name w:val="Heading 2 Char"/>
    <w:basedOn w:val="DefaultParagraphFont"/>
    <w:link w:val="Heading2"/>
    <w:rsid w:val="003A7B60"/>
    <w:rPr>
      <w:rFonts w:ascii="Rockwell" w:eastAsia="Times New Roman" w:hAnsi="Rockwell" w:cs="Times New Roman"/>
      <w:b/>
      <w:sz w:val="32"/>
      <w:szCs w:val="20"/>
      <w:lang w:val="en-GB"/>
    </w:rPr>
  </w:style>
  <w:style w:type="paragraph" w:styleId="BodyTextIndent">
    <w:name w:val="Body Text Indent"/>
    <w:basedOn w:val="Normal"/>
    <w:link w:val="BodyTextIndentChar"/>
    <w:rsid w:val="003A7B60"/>
    <w:pPr>
      <w:overflowPunct w:val="0"/>
      <w:autoSpaceDE w:val="0"/>
      <w:autoSpaceDN w:val="0"/>
      <w:adjustRightInd w:val="0"/>
      <w:spacing w:after="0" w:line="240" w:lineRule="auto"/>
      <w:ind w:left="283"/>
      <w:textAlignment w:val="baseline"/>
    </w:pPr>
    <w:rPr>
      <w:rFonts w:ascii="Rockwell" w:eastAsia="Times New Roman" w:hAnsi="Rockwell" w:cs="Times New Roman"/>
      <w:sz w:val="24"/>
      <w:szCs w:val="20"/>
      <w:lang w:val="en-GB"/>
    </w:rPr>
  </w:style>
  <w:style w:type="character" w:customStyle="1" w:styleId="BodyTextIndentChar">
    <w:name w:val="Body Text Indent Char"/>
    <w:basedOn w:val="DefaultParagraphFont"/>
    <w:link w:val="BodyTextIndent"/>
    <w:rsid w:val="003A7B60"/>
    <w:rPr>
      <w:rFonts w:ascii="Rockwell" w:eastAsia="Times New Roman" w:hAnsi="Rockwell" w:cs="Times New Roman"/>
      <w:sz w:val="24"/>
      <w:szCs w:val="20"/>
      <w:lang w:val="en-GB"/>
    </w:rPr>
  </w:style>
  <w:style w:type="paragraph" w:styleId="ListParagraph">
    <w:name w:val="List Paragraph"/>
    <w:basedOn w:val="Normal"/>
    <w:uiPriority w:val="34"/>
    <w:qFormat/>
    <w:rsid w:val="003A7B60"/>
    <w:pPr>
      <w:ind w:left="720"/>
      <w:contextualSpacing/>
    </w:pPr>
  </w:style>
  <w:style w:type="character" w:customStyle="1" w:styleId="Heading3Char">
    <w:name w:val="Heading 3 Char"/>
    <w:basedOn w:val="DefaultParagraphFont"/>
    <w:link w:val="Heading3"/>
    <w:uiPriority w:val="9"/>
    <w:semiHidden/>
    <w:rsid w:val="00FF769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rsid w:val="0001010D"/>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semiHidden/>
    <w:rsid w:val="00AB5585"/>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AB558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AB5585"/>
  </w:style>
  <w:style w:type="character" w:styleId="Emphasis">
    <w:name w:val="Emphasis"/>
    <w:basedOn w:val="DefaultParagraphFont"/>
    <w:uiPriority w:val="20"/>
    <w:qFormat/>
    <w:rsid w:val="00AB5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0AB1E0-8B4D-2740-BE35-A9FF8202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Tahlia Russell</dc:creator>
  <cp:lastModifiedBy>Microsoft Office User</cp:lastModifiedBy>
  <cp:revision>2</cp:revision>
  <dcterms:created xsi:type="dcterms:W3CDTF">2017-06-21T04:02:00Z</dcterms:created>
  <dcterms:modified xsi:type="dcterms:W3CDTF">2017-06-21T04:02:00Z</dcterms:modified>
</cp:coreProperties>
</file>